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D165F">
      <w:pPr>
        <w:keepNext w:val="0"/>
        <w:keepLines w:val="0"/>
        <w:pageBreakBefore w:val="0"/>
        <w:kinsoku/>
        <w:wordWrap/>
        <w:topLinePunct w:val="0"/>
        <w:autoSpaceDE/>
        <w:autoSpaceDN/>
        <w:bidi w:val="0"/>
        <w:snapToGrid/>
        <w:spacing w:line="560" w:lineRule="exact"/>
        <w:textAlignment w:val="auto"/>
        <w:rPr>
          <w:rFonts w:hint="eastAsia" w:ascii="黑体" w:hAnsi="黑体" w:eastAsia="黑体"/>
          <w:sz w:val="32"/>
          <w:szCs w:val="32"/>
        </w:rPr>
      </w:pPr>
      <w:r>
        <w:rPr>
          <w:rFonts w:hint="eastAsia" w:ascii="黑体" w:hAnsi="黑体" w:eastAsia="黑体"/>
          <w:sz w:val="32"/>
          <w:szCs w:val="32"/>
        </w:rPr>
        <w:t>附件1</w:t>
      </w:r>
    </w:p>
    <w:p w14:paraId="78A9C41F">
      <w:pPr>
        <w:pStyle w:val="2"/>
        <w:keepNext w:val="0"/>
        <w:keepLines w:val="0"/>
        <w:pageBreakBefore w:val="0"/>
        <w:kinsoku/>
        <w:wordWrap/>
        <w:topLinePunct w:val="0"/>
        <w:autoSpaceDE/>
        <w:autoSpaceDN/>
        <w:bidi w:val="0"/>
        <w:snapToGrid/>
        <w:spacing w:line="560" w:lineRule="exact"/>
        <w:textAlignment w:val="auto"/>
        <w:rPr>
          <w:rFonts w:hint="eastAsia"/>
        </w:rPr>
      </w:pPr>
    </w:p>
    <w:p w14:paraId="4574EF76">
      <w:pPr>
        <w:keepNext w:val="0"/>
        <w:keepLines w:val="0"/>
        <w:pageBreakBefore w:val="0"/>
        <w:kinsoku/>
        <w:wordWrap/>
        <w:topLinePunct w:val="0"/>
        <w:autoSpaceDE/>
        <w:autoSpaceDN/>
        <w:bidi w:val="0"/>
        <w:snapToGrid/>
        <w:spacing w:line="560" w:lineRule="exact"/>
        <w:jc w:val="center"/>
        <w:textAlignment w:val="auto"/>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2025年全</w:t>
      </w:r>
      <w:r>
        <w:rPr>
          <w:rFonts w:hint="eastAsia" w:ascii="方正小标宋简体" w:hAnsi="方正小标宋简体" w:eastAsia="方正小标宋简体"/>
          <w:sz w:val="44"/>
          <w:szCs w:val="44"/>
          <w:lang w:eastAsia="zh-CN"/>
        </w:rPr>
        <w:t>县</w:t>
      </w:r>
      <w:r>
        <w:rPr>
          <w:rFonts w:hint="eastAsia" w:ascii="方正小标宋简体" w:hAnsi="方正小标宋简体" w:eastAsia="方正小标宋简体"/>
          <w:sz w:val="44"/>
          <w:szCs w:val="44"/>
        </w:rPr>
        <w:t>危险化学品</w:t>
      </w:r>
    </w:p>
    <w:p w14:paraId="30D10592">
      <w:pPr>
        <w:keepNext w:val="0"/>
        <w:keepLines w:val="0"/>
        <w:pageBreakBefore w:val="0"/>
        <w:kinsoku/>
        <w:wordWrap/>
        <w:topLinePunct w:val="0"/>
        <w:autoSpaceDE/>
        <w:autoSpaceDN/>
        <w:bidi w:val="0"/>
        <w:snapToGrid/>
        <w:spacing w:line="560" w:lineRule="exact"/>
        <w:jc w:val="center"/>
        <w:textAlignment w:val="auto"/>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安全监管工作要点</w:t>
      </w:r>
    </w:p>
    <w:p w14:paraId="17C5197F">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p>
    <w:p w14:paraId="3E9EC234">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危险化学品安全监管重点工作的总体思路是：坚持以习近平新时代中国特色社会主义思想为指导，深入学习贯彻党的二十届三中全会精神和习近平总书记关于安全生产重要指示批示精神，按照</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eastAsia="zh-CN"/>
        </w:rPr>
        <w:t>吕梁市</w:t>
      </w:r>
      <w:r>
        <w:rPr>
          <w:rFonts w:hint="eastAsia" w:ascii="仿宋_GB2312" w:hAnsi="仿宋_GB2312" w:eastAsia="仿宋_GB2312" w:cs="仿宋_GB2312"/>
          <w:sz w:val="32"/>
          <w:szCs w:val="32"/>
        </w:rPr>
        <w:t>应急厅</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工作部署，持续深化危险化学品安全生产治本攻坚三年行动要求，聚焦“一防四提升”（防范重大安全风险，提升本质安全水平、人员技能素质水平、信息化智能化管控水平、安全监管能力水平）工作主线，坚持源头治理、标本兼治、系统推进，落实“一件事”全链条安全管理措施，分类别精准实施专家指导服务，分领域规范组织安全专项整治，分层级有序推进人员专业素质提升，推进安全治理模式向事前预防转型，不断提高安全管理系统化、精准化、数字化水平，推动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化工安全生产形势持续稳定好转。重点抓好以下工作:</w:t>
      </w:r>
    </w:p>
    <w:p w14:paraId="032C2A6C">
      <w:pPr>
        <w:keepNext w:val="0"/>
        <w:keepLines w:val="0"/>
        <w:pageBreakBefore w:val="0"/>
        <w:kinsoku/>
        <w:wordWrap/>
        <w:topLinePunct w:val="0"/>
        <w:autoSpaceDE/>
        <w:autoSpaceDN/>
        <w:bidi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一、防控重大安全风险</w:t>
      </w:r>
    </w:p>
    <w:p w14:paraId="074B86DE">
      <w:pPr>
        <w:pStyle w:val="11"/>
        <w:keepNext w:val="0"/>
        <w:keepLines w:val="0"/>
        <w:pageBreakBefore w:val="0"/>
        <w:widowControl/>
        <w:kinsoku/>
        <w:wordWrap/>
        <w:topLinePunct w:val="0"/>
        <w:autoSpaceDE/>
        <w:autoSpaceDN/>
        <w:bidi w:val="0"/>
        <w:snapToGrid/>
        <w:spacing w:beforeAutospacing="0" w:afterAutospacing="0"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（一）持续完善安全风险防控机制。</w:t>
      </w:r>
    </w:p>
    <w:p w14:paraId="68F50E8A">
      <w:pPr>
        <w:pStyle w:val="11"/>
        <w:keepNext w:val="0"/>
        <w:keepLines w:val="0"/>
        <w:pageBreakBefore w:val="0"/>
        <w:widowControl/>
        <w:kinsoku/>
        <w:wordWrap/>
        <w:topLinePunct w:val="0"/>
        <w:autoSpaceDE/>
        <w:autoSpaceDN/>
        <w:bidi w:val="0"/>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企业“消地协作”专项检查。深刻汲取晋丰煤化工有限责任公司“5·18”液氨泄漏中毒事故、阳煤丰喜肥业（集团）有限责任公司临猗分公司“8·31”煤气过滤器导淋排液中毒事故教训，优化工作机制，聚焦“特殊作业管理、报警管理、违章操作、从业人员资质、承包商管理”等五类“屡查屡犯”问题。推动企业提高自查质量，企业自查隐患且仍在整改期限内的，可不予处罚。</w:t>
      </w:r>
    </w:p>
    <w:p w14:paraId="0A17B927">
      <w:pPr>
        <w:pStyle w:val="11"/>
        <w:keepNext w:val="0"/>
        <w:keepLines w:val="0"/>
        <w:pageBreakBefore w:val="0"/>
        <w:widowControl/>
        <w:kinsoku/>
        <w:wordWrap/>
        <w:topLinePunct w:val="0"/>
        <w:autoSpaceDE/>
        <w:autoSpaceDN/>
        <w:bidi w:val="0"/>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2.推动三类包保责任人认真落实包保责任和排查任务。深化运用双重预防机制数字化系统，强化三类包保责任人履职成效，落实隐患录入及整改要求，压实关键人员责任，提高企业管理水平和从业人员素质。</w:t>
      </w:r>
    </w:p>
    <w:p w14:paraId="5C0D684E">
      <w:pPr>
        <w:keepNext w:val="0"/>
        <w:keepLines w:val="0"/>
        <w:pageBreakBefore w:val="0"/>
        <w:widowControl/>
        <w:kinsoku/>
        <w:wordWrap/>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3.</w:t>
      </w:r>
      <w:r>
        <w:rPr>
          <w:rFonts w:hint="eastAsia" w:ascii="仿宋_GB2312" w:hAnsi="仿宋_GB2312" w:eastAsia="仿宋_GB2312" w:cs="仿宋_GB2312"/>
          <w:kern w:val="0"/>
          <w:sz w:val="32"/>
          <w:szCs w:val="32"/>
          <w:lang w:bidi="ar"/>
        </w:rPr>
        <w:t>强化承诺公告落实。持续加强危险化学品企业安全风险研判与承诺公告制度落实情况的抽查检查，督促企业开展每日承诺，将落实情况纳入主要负责人考核。</w:t>
      </w:r>
    </w:p>
    <w:p w14:paraId="5DD897DE">
      <w:pPr>
        <w:keepNext w:val="0"/>
        <w:keepLines w:val="0"/>
        <w:pageBreakBefore w:val="0"/>
        <w:kinsoku/>
        <w:wordWrap/>
        <w:topLinePunct w:val="0"/>
        <w:autoSpaceDE/>
        <w:autoSpaceDN/>
        <w:bidi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（二）强化建设项目和产业转移安全风险防控。</w:t>
      </w:r>
    </w:p>
    <w:p w14:paraId="4D2BD5CE">
      <w:pPr>
        <w:pStyle w:val="6"/>
        <w:keepNext w:val="0"/>
        <w:keepLines w:val="0"/>
        <w:pageBreakBefore w:val="0"/>
        <w:kinsoku/>
        <w:wordWrap/>
        <w:overflowPunct w:val="0"/>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.持续配合省应急厅对2021年以来的危险化学品建设项目安全设施“三同时”（含油气长输管道建设项目）和取证的危险化学品生产企业安全许可条件开展现场复核，督促企业及时完成隐患整改。</w:t>
      </w:r>
    </w:p>
    <w:p w14:paraId="058CFBC9">
      <w:pPr>
        <w:pStyle w:val="6"/>
        <w:keepNext w:val="0"/>
        <w:keepLines w:val="0"/>
        <w:pageBreakBefore w:val="0"/>
        <w:kinsoku/>
        <w:wordWrap/>
        <w:overflowPunct w:val="0"/>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聚焦正规设计、安全“三同时”、专职安全管理人员配备、特殊作业管理、隐患排查整改、人员持证、立项和实际不符、工艺和设备变更、自控仪表投用等重点内容，严厉查处以停产为名实际偷偷生产、平时大门紧闭等严重不规范企业。</w:t>
      </w:r>
    </w:p>
    <w:p w14:paraId="79E58144">
      <w:pPr>
        <w:pStyle w:val="6"/>
        <w:keepNext w:val="0"/>
        <w:keepLines w:val="0"/>
        <w:pageBreakBefore w:val="0"/>
        <w:kinsoku/>
        <w:wordWrap/>
        <w:overflowPunct w:val="0"/>
        <w:topLinePunct w:val="0"/>
        <w:autoSpaceDE/>
        <w:autoSpaceDN/>
        <w:bidi w:val="0"/>
        <w:adjustRightInd w:val="0"/>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）强化动火等特殊作业安全风险防控。</w:t>
      </w:r>
    </w:p>
    <w:p w14:paraId="4E81D48E">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.督促企业落实《危险化学品企业特殊作业安全规范》要求，完善企业检维修和特殊作业管理制度，综合利用现有视频监控和移动式视频布控球等手段，实现特级动火作业和受限空间作业全过程视频监控。</w:t>
      </w:r>
    </w:p>
    <w:p w14:paraId="6321972C">
      <w:pPr>
        <w:pStyle w:val="3"/>
        <w:keepNext w:val="0"/>
        <w:keepLines w:val="0"/>
        <w:pageBreakBefore w:val="0"/>
        <w:kinsoku/>
        <w:wordWrap/>
        <w:topLinePunct w:val="0"/>
        <w:autoSpaceDE/>
        <w:autoSpaceDN/>
        <w:bidi w:val="0"/>
        <w:snapToGrid/>
        <w:spacing w:before="0" w:beforeAutospacing="0" w:after="0" w:afterAutospacing="0" w:line="560" w:lineRule="exact"/>
        <w:ind w:firstLine="643" w:firstLineChars="200"/>
        <w:jc w:val="both"/>
        <w:textAlignment w:val="auto"/>
        <w:rPr>
          <w:rFonts w:ascii="楷体_GB2312" w:hAnsi="楷体_GB2312" w:eastAsia="楷体_GB2312" w:cs="楷体_GB2312"/>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ascii="楷体_GB2312" w:hAnsi="楷体_GB2312" w:eastAsia="楷体_GB2312" w:cs="楷体_GB2312"/>
          <w:sz w:val="32"/>
          <w:szCs w:val="32"/>
        </w:rPr>
        <w:t>）防控承包商安全风险。</w:t>
      </w:r>
    </w:p>
    <w:p w14:paraId="6ACE5490">
      <w:pPr>
        <w:pStyle w:val="3"/>
        <w:keepNext w:val="0"/>
        <w:keepLines w:val="0"/>
        <w:pageBreakBefore w:val="0"/>
        <w:kinsoku/>
        <w:wordWrap/>
        <w:topLinePunct w:val="0"/>
        <w:autoSpaceDE/>
        <w:autoSpaceDN/>
        <w:bidi w:val="0"/>
        <w:snapToGrid/>
        <w:spacing w:before="0" w:beforeAutospacing="0" w:after="0" w:afterAutospacing="0" w:line="560" w:lineRule="exact"/>
        <w:ind w:firstLine="640" w:firstLineChars="200"/>
        <w:jc w:val="both"/>
        <w:textAlignment w:val="auto"/>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en-US" w:eastAsia="zh-CN"/>
        </w:rPr>
        <w:t>7</w:t>
      </w:r>
      <w:r>
        <w:rPr>
          <w:rFonts w:ascii="仿宋_GB2312" w:hAnsi="仿宋_GB2312" w:eastAsia="仿宋_GB2312" w:cs="仿宋_GB2312"/>
          <w:b w:val="0"/>
          <w:bCs w:val="0"/>
          <w:kern w:val="0"/>
          <w:sz w:val="32"/>
          <w:szCs w:val="32"/>
        </w:rPr>
        <w:t>.要持续开展承包商等安全风险专项治理，督促企业建立承包商安全管理制度</w:t>
      </w:r>
      <w:r>
        <w:rPr>
          <w:rFonts w:hint="default" w:ascii="仿宋_GB2312" w:hAnsi="仿宋_GB2312" w:eastAsia="仿宋_GB2312" w:cs="仿宋_GB2312"/>
          <w:b w:val="0"/>
          <w:bCs w:val="0"/>
          <w:kern w:val="0"/>
          <w:sz w:val="32"/>
          <w:szCs w:val="32"/>
          <w:lang w:val="en"/>
        </w:rPr>
        <w:t>，</w:t>
      </w:r>
      <w:r>
        <w:rPr>
          <w:rFonts w:ascii="仿宋_GB2312" w:hAnsi="仿宋_GB2312" w:eastAsia="仿宋_GB2312" w:cs="仿宋_GB2312"/>
          <w:b w:val="0"/>
          <w:bCs w:val="0"/>
          <w:kern w:val="0"/>
          <w:sz w:val="32"/>
          <w:szCs w:val="32"/>
        </w:rPr>
        <w:t>明确管理责任，制定承包商准入和退出标准。将承包商、第三方运营单位以及外包外租从业人员、劳务派遣人员、灵活用工人员等全部纳入本单位安全管理。</w:t>
      </w:r>
      <w:r>
        <w:rPr>
          <w:rFonts w:ascii="仿宋_GB2312" w:hAnsi="仿宋_GB2312" w:eastAsia="仿宋_GB2312" w:cs="仿宋_GB2312"/>
          <w:b w:val="0"/>
          <w:bCs w:val="0"/>
          <w:kern w:val="2"/>
          <w:sz w:val="32"/>
          <w:szCs w:val="32"/>
        </w:rPr>
        <w:t>严格承包商资格审查，与承包商签订安全协议或合同附件</w:t>
      </w:r>
      <w:r>
        <w:rPr>
          <w:rFonts w:hint="default" w:ascii="仿宋_GB2312" w:hAnsi="仿宋_GB2312" w:eastAsia="仿宋_GB2312" w:cs="仿宋_GB2312"/>
          <w:b w:val="0"/>
          <w:bCs w:val="0"/>
          <w:kern w:val="2"/>
          <w:sz w:val="32"/>
          <w:szCs w:val="32"/>
          <w:lang w:val="en"/>
        </w:rPr>
        <w:t>，</w:t>
      </w:r>
      <w:r>
        <w:rPr>
          <w:rFonts w:ascii="仿宋_GB2312" w:hAnsi="仿宋_GB2312" w:eastAsia="仿宋_GB2312" w:cs="仿宋_GB2312"/>
          <w:b w:val="0"/>
          <w:bCs w:val="0"/>
          <w:kern w:val="2"/>
          <w:sz w:val="32"/>
          <w:szCs w:val="32"/>
        </w:rPr>
        <w:t>明确双方的安全责任、义务与要求。全程安全监管承包商作业，对特级动火作业、受限空间作业应全程视频监控，建立对承包商的监督检查记录。</w:t>
      </w:r>
    </w:p>
    <w:p w14:paraId="5A737485">
      <w:pPr>
        <w:keepNext w:val="0"/>
        <w:keepLines w:val="0"/>
        <w:pageBreakBefore w:val="0"/>
        <w:kinsoku/>
        <w:wordWrap/>
        <w:topLinePunct w:val="0"/>
        <w:autoSpaceDE/>
        <w:autoSpaceDN/>
        <w:bidi w:val="0"/>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五</w:t>
      </w:r>
      <w:r>
        <w:rPr>
          <w:rFonts w:hint="eastAsia" w:ascii="楷体_GB2312" w:hAnsi="楷体_GB2312" w:eastAsia="楷体_GB2312" w:cs="楷体_GB2312"/>
          <w:b/>
          <w:bCs/>
          <w:kern w:val="0"/>
          <w:sz w:val="32"/>
          <w:szCs w:val="32"/>
        </w:rPr>
        <w:t>）分级分类防控危险化学品经营企业安全风险。</w:t>
      </w:r>
    </w:p>
    <w:p w14:paraId="5561A2D3">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.完善危险化学品经营企业安全风险评估体系，督促气体充装企业对照《危险化学品经营企业安全风险评估导则》建立年度自评机制，实施县分级分类深度评估机制。  </w:t>
      </w:r>
    </w:p>
    <w:p w14:paraId="559ECB52">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督促气体充装企业继续做好评估发现问题隐患的整改工作，对未完成整改的，要一盯到底，确保隐患整改“清零”；同时，组织企业对照应急部制定的评估细则开展自评并确定风险等级，适时开展深度评估，不断提升气体充装企业安全管理水平。</w:t>
      </w:r>
    </w:p>
    <w:p w14:paraId="2B8EC1E6">
      <w:pPr>
        <w:keepNext w:val="0"/>
        <w:keepLines w:val="0"/>
        <w:pageBreakBefore w:val="0"/>
        <w:kinsoku/>
        <w:wordWrap/>
        <w:topLinePunct w:val="0"/>
        <w:autoSpaceDE/>
        <w:autoSpaceDN/>
        <w:bidi w:val="0"/>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六</w:t>
      </w:r>
      <w:r>
        <w:rPr>
          <w:rFonts w:hint="eastAsia" w:ascii="楷体_GB2312" w:hAnsi="楷体_GB2312" w:eastAsia="楷体_GB2312" w:cs="楷体_GB2312"/>
          <w:b/>
          <w:bCs/>
          <w:kern w:val="0"/>
          <w:sz w:val="32"/>
          <w:szCs w:val="32"/>
        </w:rPr>
        <w:t>）防范油气长输管道安全风险。</w:t>
      </w:r>
    </w:p>
    <w:p w14:paraId="4D0ED1F7">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充分发挥安委办作用，协调推进人员密集型高后果区、煤层气长输管道、地质灾害易发点、老旧油气长输管道的安全风险排查治理，开展基层单位对标自评、企业总部重点抽查、部门联合抽查核查，督促企业完成问题隐患整改，推动属地落实高后果区联防联控机制并开展联合应急演练。</w:t>
      </w:r>
    </w:p>
    <w:p w14:paraId="0FBD5DE1">
      <w:pPr>
        <w:keepNext w:val="0"/>
        <w:keepLines w:val="0"/>
        <w:pageBreakBefore w:val="0"/>
        <w:kinsoku/>
        <w:wordWrap/>
        <w:topLinePunct w:val="0"/>
        <w:autoSpaceDE/>
        <w:autoSpaceDN/>
        <w:bidi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二、提升本质安全水平</w:t>
      </w:r>
    </w:p>
    <w:p w14:paraId="58C8539B">
      <w:pPr>
        <w:keepNext w:val="0"/>
        <w:keepLines w:val="0"/>
        <w:pageBreakBefore w:val="0"/>
        <w:kinsoku/>
        <w:wordWrap/>
        <w:topLinePunct w:val="0"/>
        <w:autoSpaceDE/>
        <w:autoSpaceDN/>
        <w:bidi w:val="0"/>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（一）推进工艺技术设备淘汰退出和更新改造。</w:t>
      </w:r>
    </w:p>
    <w:p w14:paraId="385EA629">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 持续开展老旧装置排查，强化现场督促指导，提速优化时间安排，完成化工老旧装置年度淘汰、退出、改造任务。</w:t>
      </w:r>
    </w:p>
    <w:p w14:paraId="022DCC6F">
      <w:pPr>
        <w:keepNext w:val="0"/>
        <w:keepLines w:val="0"/>
        <w:pageBreakBefore w:val="0"/>
        <w:kinsoku/>
        <w:wordWrap/>
        <w:topLinePunct w:val="0"/>
        <w:autoSpaceDE/>
        <w:autoSpaceDN/>
        <w:bidi w:val="0"/>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（三）加强安全生产标准化建设。</w:t>
      </w:r>
    </w:p>
    <w:p w14:paraId="09B3F69D">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.开展三级标准化达标评审工作，2025年底前，推动规模以上化工和危险化学品生产企业全部达到三级及以上标准化，引导规模以下企业积极创建达标。</w:t>
      </w:r>
    </w:p>
    <w:p w14:paraId="5FE9432B">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.开展安全标准化建设质量抽查，对不达标企业将撤销安全标准化等级证书。</w:t>
      </w:r>
    </w:p>
    <w:p w14:paraId="4EEB5DEB">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.落实二级标准化企业减少检查频次、安全生产许可证（经营许可证）延期换证免于现场审查、降低安全生产责任保险费率等激励政策。</w:t>
      </w:r>
    </w:p>
    <w:p w14:paraId="04479CBB">
      <w:pPr>
        <w:keepNext w:val="0"/>
        <w:keepLines w:val="0"/>
        <w:pageBreakBefore w:val="0"/>
        <w:kinsoku/>
        <w:wordWrap/>
        <w:topLinePunct w:val="0"/>
        <w:autoSpaceDE/>
        <w:autoSpaceDN/>
        <w:bidi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三、提升人员技能素质水平</w:t>
      </w:r>
    </w:p>
    <w:p w14:paraId="40A1ECC2">
      <w:pPr>
        <w:keepNext w:val="0"/>
        <w:keepLines w:val="0"/>
        <w:pageBreakBefore w:val="0"/>
        <w:kinsoku/>
        <w:wordWrap/>
        <w:topLinePunct w:val="0"/>
        <w:autoSpaceDE/>
        <w:autoSpaceDN/>
        <w:bidi w:val="0"/>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（一）加大企业从业人员培训力度。</w:t>
      </w:r>
    </w:p>
    <w:p w14:paraId="6036D133">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.组织化工和危险化学品企业以及石油天然气企业主要负责人开展一次全覆盖安全培训。</w:t>
      </w:r>
    </w:p>
    <w:p w14:paraId="047C372C">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利用专项检查、专项整治、执法检查等入企检查和帮扶指导服务时机分级对化工和危化品生产企业的主要负责人和主管生产、设备、技术、安全的负责人及安全生产管理人员，涉及爆炸性危险化学品的生产装置和储存设施操作人员的学历或资质进行复核，2025年复核率达到60%以上，企业对不达标人员限期调整岗位。</w:t>
      </w:r>
    </w:p>
    <w:p w14:paraId="5115FC64">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.利用培训平台，开展企业安全操作提升培训，将培训情况纳入专家指导服务和日常安全检查内容。</w:t>
      </w:r>
    </w:p>
    <w:p w14:paraId="6B2ED079">
      <w:pPr>
        <w:keepNext w:val="0"/>
        <w:keepLines w:val="0"/>
        <w:pageBreakBefore w:val="0"/>
        <w:kinsoku/>
        <w:wordWrap/>
        <w:topLinePunct w:val="0"/>
        <w:autoSpaceDE/>
        <w:autoSpaceDN/>
        <w:bidi w:val="0"/>
        <w:snapToGrid/>
        <w:spacing w:line="560" w:lineRule="exact"/>
        <w:ind w:firstLine="640" w:firstLineChars="200"/>
        <w:textAlignment w:val="auto"/>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.及时推送历史上典型事故警示案例，推动各地常态化组织开展化工和危险化学品企业全员安全培训与警示教育。</w:t>
      </w:r>
    </w:p>
    <w:p w14:paraId="02BFEC64">
      <w:pPr>
        <w:keepNext w:val="0"/>
        <w:keepLines w:val="0"/>
        <w:pageBreakBefore w:val="0"/>
        <w:kinsoku/>
        <w:wordWrap/>
        <w:topLinePunct w:val="0"/>
        <w:autoSpaceDE/>
        <w:autoSpaceDN/>
        <w:bidi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四、提升数字化智能化管控水平</w:t>
      </w:r>
    </w:p>
    <w:p w14:paraId="00A2A268">
      <w:pPr>
        <w:pStyle w:val="3"/>
        <w:keepNext w:val="0"/>
        <w:keepLines w:val="0"/>
        <w:pageBreakBefore w:val="0"/>
        <w:kinsoku/>
        <w:wordWrap/>
        <w:topLinePunct w:val="0"/>
        <w:autoSpaceDE/>
        <w:autoSpaceDN/>
        <w:bidi w:val="0"/>
        <w:snapToGrid/>
        <w:spacing w:before="0" w:beforeAutospacing="0" w:after="0" w:afterAutospacing="0" w:line="560" w:lineRule="exact"/>
        <w:ind w:firstLine="643" w:firstLineChars="200"/>
        <w:jc w:val="both"/>
        <w:textAlignment w:val="auto"/>
        <w:rPr>
          <w:rFonts w:ascii="楷体_GB2312" w:hAnsi="楷体_GB2312" w:eastAsia="楷体_GB2312" w:cs="楷体_GB2312"/>
          <w:kern w:val="2"/>
          <w:sz w:val="32"/>
          <w:szCs w:val="32"/>
        </w:rPr>
      </w:pPr>
      <w:r>
        <w:rPr>
          <w:rFonts w:hint="eastAsia" w:ascii="楷体_GB2312" w:hAnsi="楷体_GB2312" w:eastAsia="楷体_GB2312" w:cs="楷体_GB2312"/>
          <w:b/>
          <w:bCs/>
          <w:sz w:val="32"/>
          <w:szCs w:val="32"/>
        </w:rPr>
        <w:t>（一）</w:t>
      </w:r>
      <w:r>
        <w:rPr>
          <w:rFonts w:ascii="楷体_GB2312" w:hAnsi="楷体_GB2312" w:eastAsia="楷体_GB2312" w:cs="楷体_GB2312"/>
          <w:kern w:val="2"/>
          <w:sz w:val="32"/>
          <w:szCs w:val="32"/>
        </w:rPr>
        <w:t>深化“危化安全生产”场景建设应用。</w:t>
      </w:r>
    </w:p>
    <w:p w14:paraId="28A21292">
      <w:pPr>
        <w:pStyle w:val="3"/>
        <w:keepNext w:val="0"/>
        <w:keepLines w:val="0"/>
        <w:pageBreakBefore w:val="0"/>
        <w:kinsoku/>
        <w:wordWrap/>
        <w:topLinePunct w:val="0"/>
        <w:autoSpaceDE/>
        <w:autoSpaceDN/>
        <w:bidi w:val="0"/>
        <w:snapToGrid/>
        <w:spacing w:before="0" w:beforeAutospacing="0" w:after="0" w:afterAutospacing="0" w:line="560" w:lineRule="exact"/>
        <w:ind w:firstLine="640" w:firstLineChars="200"/>
        <w:jc w:val="both"/>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19</w:t>
      </w:r>
      <w:r>
        <w:rPr>
          <w:rFonts w:ascii="仿宋_GB2312" w:hAnsi="仿宋_GB2312" w:eastAsia="仿宋_GB2312" w:cs="仿宋_GB2312"/>
          <w:b w:val="0"/>
          <w:bCs w:val="0"/>
          <w:sz w:val="32"/>
          <w:szCs w:val="32"/>
        </w:rPr>
        <w:t>.持续提升企业双重预防机制数字化建设应用水平。覆盖到所有生产岗位、专业管理部门以及企业内外部各类隐患排查。企业管理部门要实时掌握隐患排查情况和整改情况，严格特殊作业审批与作业过程管理、人员定位场景管理，提升运行优良率，落实全员安全生产责任。对数据造假行为，从严处罚。</w:t>
      </w:r>
    </w:p>
    <w:p w14:paraId="597DDE38">
      <w:pPr>
        <w:pStyle w:val="3"/>
        <w:keepNext w:val="0"/>
        <w:keepLines w:val="0"/>
        <w:pageBreakBefore w:val="0"/>
        <w:kinsoku/>
        <w:wordWrap/>
        <w:topLinePunct w:val="0"/>
        <w:autoSpaceDE/>
        <w:autoSpaceDN/>
        <w:bidi w:val="0"/>
        <w:snapToGrid/>
        <w:spacing w:before="0" w:beforeAutospacing="0" w:after="0" w:afterAutospacing="0" w:line="560" w:lineRule="exact"/>
        <w:ind w:firstLine="640" w:firstLineChars="200"/>
        <w:jc w:val="both"/>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w:t>
      </w:r>
      <w:r>
        <w:rPr>
          <w:rFonts w:ascii="仿宋_GB2312" w:hAnsi="仿宋_GB2312" w:eastAsia="仿宋_GB2312" w:cs="仿宋_GB2312"/>
          <w:b w:val="0"/>
          <w:bCs w:val="0"/>
          <w:sz w:val="32"/>
          <w:szCs w:val="32"/>
        </w:rPr>
        <w:t>.全面推动建成运用视频监控智能分析系统。2025年底前，化工和危险化学品企业全部建成运用视频监控智能分析系统，</w:t>
      </w:r>
      <w:r>
        <w:rPr>
          <w:rFonts w:hint="eastAsia" w:ascii="仿宋_GB2312" w:hAnsi="仿宋_GB2312" w:eastAsia="仿宋_GB2312" w:cs="仿宋_GB2312"/>
          <w:b w:val="0"/>
          <w:bCs w:val="0"/>
          <w:sz w:val="32"/>
          <w:szCs w:val="32"/>
          <w:lang w:eastAsia="zh-CN"/>
        </w:rPr>
        <w:t>及时发现并纠正不规范作业等行为。提升</w:t>
      </w:r>
      <w:r>
        <w:rPr>
          <w:rFonts w:ascii="仿宋_GB2312" w:hAnsi="仿宋_GB2312" w:eastAsia="仿宋_GB2312" w:cs="仿宋_GB2312"/>
          <w:b w:val="0"/>
          <w:bCs w:val="0"/>
          <w:sz w:val="32"/>
          <w:szCs w:val="32"/>
        </w:rPr>
        <w:t>提高信息化、智能化安全管控水平。</w:t>
      </w:r>
    </w:p>
    <w:p w14:paraId="215F7177">
      <w:pPr>
        <w:keepNext w:val="0"/>
        <w:keepLines w:val="0"/>
        <w:pageBreakBefore w:val="0"/>
        <w:kinsoku/>
        <w:wordWrap/>
        <w:topLinePunct w:val="0"/>
        <w:autoSpaceDE/>
        <w:autoSpaceDN/>
        <w:bidi w:val="0"/>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（三）加快推动危险化学品经营安全监管数字化转型。</w:t>
      </w:r>
    </w:p>
    <w:p w14:paraId="719FCCC7">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.配合开展危险化学品经营许可证电子证照运用工作，落实危险化学品经营安全监管系统全面实施经营许可证“集中统一配号”相关要求，强化审管联动。</w:t>
      </w:r>
    </w:p>
    <w:p w14:paraId="04F64D94">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.持续开展基础数据治理，建立数据共享与更新，按照危险化学品经营安全监管系统“一企一档”构建的问题隐患历史数据库，开展危险化学品经营企业分级分类精准监管。</w:t>
      </w:r>
    </w:p>
    <w:p w14:paraId="726E68C5">
      <w:pPr>
        <w:keepNext w:val="0"/>
        <w:keepLines w:val="0"/>
        <w:pageBreakBefore w:val="0"/>
        <w:kinsoku/>
        <w:wordWrap/>
        <w:topLinePunct w:val="0"/>
        <w:autoSpaceDE/>
        <w:autoSpaceDN/>
        <w:bidi w:val="0"/>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（四）提高危险化学品登记综合服务系统应用效能。</w:t>
      </w:r>
    </w:p>
    <w:p w14:paraId="1A010FC7">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运用危险化学品登记综合服务系统的鉴定分类功能模块，推动危险化学品生产、使用企业落实主体责任，以信息化方式助推化学品物理危险性鉴定分类与危险化学品登记工作有效衔接。有效运用检查和执法功能模块，强化监督检查、线索核查以及执法查处全链条闭环管理。</w:t>
      </w:r>
    </w:p>
    <w:p w14:paraId="4016CDC5">
      <w:pPr>
        <w:keepNext w:val="0"/>
        <w:keepLines w:val="0"/>
        <w:pageBreakBefore w:val="0"/>
        <w:kinsoku/>
        <w:wordWrap/>
        <w:topLinePunct w:val="0"/>
        <w:autoSpaceDE/>
        <w:autoSpaceDN/>
        <w:bidi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五、提升安全监管能力水平</w:t>
      </w:r>
    </w:p>
    <w:p w14:paraId="73D5FBA5">
      <w:pPr>
        <w:keepNext w:val="0"/>
        <w:keepLines w:val="0"/>
        <w:pageBreakBefore w:val="0"/>
        <w:kinsoku/>
        <w:wordWrap/>
        <w:topLinePunct w:val="0"/>
        <w:autoSpaceDE/>
        <w:autoSpaceDN/>
        <w:bidi w:val="0"/>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（一）持续开展新标准规范的学习宣贯。</w:t>
      </w:r>
    </w:p>
    <w:p w14:paraId="2ED26DB2">
      <w:pPr>
        <w:keepNext w:val="0"/>
        <w:keepLines w:val="0"/>
        <w:pageBreakBefore w:val="0"/>
        <w:kinsoku/>
        <w:wordWrap/>
        <w:topLinePunct w:val="0"/>
        <w:autoSpaceDE/>
        <w:autoSpaceDN/>
        <w:bidi w:val="0"/>
        <w:snapToGrid/>
        <w:spacing w:line="560" w:lineRule="exact"/>
        <w:ind w:firstLine="640" w:firstLineChars="200"/>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.组织开展危险化学品生产企业安全生产标准化等级标准和通用规范、《2025年危险化学品企业安全生产执法检查重点事项指导目录》</w:t>
      </w:r>
      <w:r>
        <w:rPr>
          <w:rFonts w:hint="eastAsia" w:ascii="仿宋_GB2312" w:hAnsi="仿宋_GB2312" w:eastAsia="仿宋_GB2312" w:cs="仿宋_GB2312"/>
          <w:sz w:val="32"/>
          <w:szCs w:val="32"/>
          <w:lang w:eastAsia="zh-CN"/>
        </w:rPr>
        <w:t>等标准规范的学习宣贯。</w:t>
      </w:r>
      <w:r>
        <w:rPr>
          <w:rFonts w:hint="eastAsia" w:ascii="仿宋_GB2312" w:hAnsi="仿宋_GB2312" w:eastAsia="仿宋_GB2312" w:cs="仿宋_GB2312"/>
          <w:sz w:val="32"/>
          <w:szCs w:val="32"/>
        </w:rPr>
        <w:t>指导企业结合实际技术开展制度修订、规程完善及作业人员培训力度。</w:t>
      </w:r>
    </w:p>
    <w:p w14:paraId="2353CC89">
      <w:pPr>
        <w:keepNext w:val="0"/>
        <w:keepLines w:val="0"/>
        <w:pageBreakBefore w:val="0"/>
        <w:kinsoku/>
        <w:wordWrap/>
        <w:topLinePunct w:val="0"/>
        <w:autoSpaceDE/>
        <w:autoSpaceDN/>
        <w:bidi w:val="0"/>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（二）加大监管人员及专家培训力度。</w:t>
      </w:r>
    </w:p>
    <w:p w14:paraId="2FA4F030">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.组织危险化学品安全监管能力培训，对县级危险化学品安全监管人员开展培训，2025 年底覆盖70%以上危化监管人员，2026年底前实现危化监管人员培训全覆盖。</w:t>
      </w:r>
    </w:p>
    <w:p w14:paraId="7C02B5BE">
      <w:pPr>
        <w:keepNext w:val="0"/>
        <w:keepLines w:val="0"/>
        <w:pageBreakBefore w:val="0"/>
        <w:kinsoku/>
        <w:wordWrap/>
        <w:topLinePunct w:val="0"/>
        <w:autoSpaceDE/>
        <w:autoSpaceDN/>
        <w:bidi w:val="0"/>
        <w:snapToGrid/>
        <w:spacing w:line="560" w:lineRule="exact"/>
        <w:ind w:firstLine="643" w:firstLineChars="200"/>
        <w:jc w:val="left"/>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（三）不断增强检查和服务质效。</w:t>
      </w:r>
    </w:p>
    <w:p w14:paraId="39C39B21">
      <w:pPr>
        <w:keepNext w:val="0"/>
        <w:keepLines w:val="0"/>
        <w:pageBreakBefore w:val="0"/>
        <w:kinsoku/>
        <w:wordWrap/>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.依据《2025年危险化学品企业安全生产执法检查重点事项指导目录》，对涉及“两重点一重大”的危险化学品企业开展执法检查，确保2025年底实现全覆盖。</w:t>
      </w:r>
    </w:p>
    <w:p w14:paraId="72D0561C">
      <w:pPr>
        <w:keepNext w:val="0"/>
        <w:keepLines w:val="0"/>
        <w:pageBreakBefore w:val="0"/>
        <w:kinsoku/>
        <w:wordWrap/>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按照《山西省化工及危险化学品生产经营企业、医药生产企业安全风险评估诊断分级指南》定期开展分级评估，对照《山西省化工及危险化学品生产企业、医药生产企业安全生产分级分类名单》和评估结果对红、橙企业重点监管、重点检查。按照《危险化学品企业主要负责人安全生产考核记分办法》对主要负责人履职情况进行记分，对记满12分进行脱产培训，不合格的应调整。</w:t>
      </w:r>
    </w:p>
    <w:p w14:paraId="5C53D719">
      <w:pPr>
        <w:keepNext w:val="0"/>
        <w:keepLines w:val="0"/>
        <w:pageBreakBefore w:val="0"/>
        <w:widowControl/>
        <w:kinsoku/>
        <w:wordWrap/>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.持续落实整治形式主义为基层减负规定要求，提高工作质效，继续</w:t>
      </w:r>
      <w:r>
        <w:rPr>
          <w:rFonts w:hint="eastAsia" w:ascii="仿宋_GB2312" w:hAnsi="仿宋_GB2312" w:eastAsia="仿宋_GB2312" w:cs="仿宋_GB2312"/>
          <w:sz w:val="32"/>
          <w:szCs w:val="32"/>
          <w:lang w:eastAsia="zh-CN"/>
        </w:rPr>
        <w:t>运用</w:t>
      </w:r>
      <w:r>
        <w:rPr>
          <w:rFonts w:hint="eastAsia" w:ascii="仿宋_GB2312" w:hAnsi="仿宋_GB2312" w:eastAsia="仿宋_GB2312" w:cs="仿宋_GB2312"/>
          <w:sz w:val="32"/>
          <w:szCs w:val="32"/>
        </w:rPr>
        <w:t>第三方机构和专家，对安全生产基础差企业开展重点帮扶，有针对性的帮助企业和基层解决难点问题。</w:t>
      </w:r>
    </w:p>
    <w:p w14:paraId="5E934DA0">
      <w:pPr>
        <w:keepNext w:val="0"/>
        <w:keepLines w:val="0"/>
        <w:pageBreakBefore w:val="0"/>
        <w:widowControl/>
        <w:kinsoku/>
        <w:wordWrap/>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依法严格从严处罚。对检查发现的“屡改屡犯”、拒不执行整改指令等行为要依法从重处罚。对安全生产责任落实不到位、重点工作推进缓慢、重大隐患整改不力的，予以通报批评、公开曝光、约谈问责。对企业关闭、破坏监控报警设备设施，或者篡改、隐瞒、销毁其相关数据信息等违法违规行为，以及无证非法生产经营构成犯罪的，移送司法机关追究刑事责任。</w:t>
      </w:r>
    </w:p>
    <w:p w14:paraId="2E1AF12B">
      <w:pPr>
        <w:keepNext w:val="0"/>
        <w:keepLines w:val="0"/>
        <w:pageBreakBefore w:val="0"/>
        <w:widowControl/>
        <w:kinsoku/>
        <w:wordWrap/>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.做好非药品类易制毒化学品监管工作。督促企业严格落实出入库管理、销售资质管理、销售备案管理，严防被盗或丢失。</w:t>
      </w:r>
    </w:p>
    <w:p w14:paraId="56307227">
      <w:pPr>
        <w:keepNext w:val="0"/>
        <w:keepLines w:val="0"/>
        <w:pageBreakBefore w:val="0"/>
        <w:widowControl/>
        <w:kinsoku/>
        <w:wordWrap/>
        <w:topLinePunct w:val="0"/>
        <w:autoSpaceDE/>
        <w:autoSpaceDN/>
        <w:bidi w:val="0"/>
        <w:snapToGrid/>
        <w:spacing w:line="560" w:lineRule="exact"/>
        <w:ind w:firstLine="640" w:firstLineChars="200"/>
        <w:jc w:val="left"/>
        <w:textAlignment w:val="auto"/>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.加强本地</w:t>
      </w:r>
      <w:r>
        <w:rPr>
          <w:rFonts w:ascii="仿宋_GB2312" w:hAnsi="仿宋_GB2312" w:eastAsia="仿宋_GB2312" w:cs="仿宋_GB2312"/>
          <w:sz w:val="32"/>
          <w:szCs w:val="32"/>
        </w:rPr>
        <w:t>专家使用管理，更好发挥专家技术支撑作用，提升</w:t>
      </w:r>
      <w:r>
        <w:rPr>
          <w:rFonts w:hint="eastAsia" w:ascii="仿宋_GB2312" w:hAnsi="仿宋_GB2312" w:eastAsia="仿宋_GB2312" w:cs="仿宋_GB2312"/>
          <w:sz w:val="32"/>
          <w:szCs w:val="32"/>
        </w:rPr>
        <w:t>技术</w:t>
      </w:r>
      <w:r>
        <w:rPr>
          <w:rFonts w:ascii="仿宋_GB2312" w:hAnsi="仿宋_GB2312" w:eastAsia="仿宋_GB2312" w:cs="仿宋_GB2312"/>
          <w:sz w:val="32"/>
          <w:szCs w:val="32"/>
        </w:rPr>
        <w:t>服务水平</w:t>
      </w:r>
      <w:r>
        <w:rPr>
          <w:rFonts w:hint="eastAsia" w:ascii="仿宋_GB2312" w:hAnsi="仿宋_GB2312" w:eastAsia="仿宋_GB2312" w:cs="仿宋_GB2312"/>
          <w:sz w:val="32"/>
          <w:szCs w:val="32"/>
        </w:rPr>
        <w:t>。</w:t>
      </w:r>
    </w:p>
    <w:p w14:paraId="1EC51312">
      <w:pPr>
        <w:keepNext w:val="0"/>
        <w:keepLines w:val="0"/>
        <w:pageBreakBefore w:val="0"/>
        <w:kinsoku/>
        <w:wordWrap/>
        <w:topLinePunct w:val="0"/>
        <w:autoSpaceDE/>
        <w:autoSpaceDN/>
        <w:bidi w:val="0"/>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（四）强化一般化工企业和化学制药企业安全监管。</w:t>
      </w:r>
    </w:p>
    <w:p w14:paraId="7A97E321">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.对一般化工企业参照危险化学品生产企业的安全生产条件进行监管。</w:t>
      </w:r>
    </w:p>
    <w:p w14:paraId="4DFC809F">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.2025年底前，通过“体检式”精查专家指导服务对现有一般化工企业安全生产现状开展一轮安全风险评估，对不具备安全生产条件的，提请政府关闭退出。</w:t>
      </w:r>
    </w:p>
    <w:p w14:paraId="7E9DD933">
      <w:pPr>
        <w:keepNext w:val="0"/>
        <w:keepLines w:val="0"/>
        <w:pageBreakBefore w:val="0"/>
        <w:kinsoku/>
        <w:wordWrap/>
        <w:overflowPunct w:val="0"/>
        <w:topLinePunct w:val="0"/>
        <w:autoSpaceDE/>
        <w:autoSpaceDN/>
        <w:bidi w:val="0"/>
        <w:snapToGrid/>
        <w:spacing w:line="560" w:lineRule="exact"/>
        <w:ind w:firstLine="640" w:firstLineChars="200"/>
        <w:textAlignment w:val="auto"/>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.加大对企业的监管力度，对不放心企业增加检查频次，严防出现非法违法建设和生产行为。</w:t>
      </w:r>
    </w:p>
    <w:p w14:paraId="157D6600">
      <w:pPr>
        <w:keepNext w:val="0"/>
        <w:keepLines w:val="0"/>
        <w:pageBreakBefore w:val="0"/>
        <w:kinsoku/>
        <w:wordWrap/>
        <w:topLinePunct w:val="0"/>
        <w:autoSpaceDE/>
        <w:autoSpaceDN/>
        <w:bidi w:val="0"/>
        <w:snapToGrid/>
        <w:spacing w:line="560" w:lineRule="exact"/>
        <w:ind w:firstLine="643" w:firstLineChars="200"/>
        <w:textAlignment w:val="auto"/>
        <w:rPr>
          <w:rFonts w:eastAsia="仿宋_GB2312"/>
        </w:rPr>
      </w:pPr>
      <w:r>
        <w:rPr>
          <w:rFonts w:hint="eastAsia" w:ascii="楷体_GB2312" w:hAnsi="楷体_GB2312" w:eastAsia="楷体_GB2312" w:cs="楷体_GB2312"/>
          <w:b/>
          <w:bCs/>
          <w:sz w:val="32"/>
          <w:szCs w:val="32"/>
        </w:rPr>
        <w:t>（五）常态化组织开展“打非”工作。</w:t>
      </w:r>
    </w:p>
    <w:p w14:paraId="6FDA5C53">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深刻吸取晋中旭辉新材料“12·17”爆炸事故、山西晋晟新能源有限公司“1·9”燃爆事故教训，持续保持打击非法“小化工”的高压态势，紧盯重点地区，强化场所、原料、用电管控，拓宽排查方式渠道，及早发现并彻底清除，发生非法事故提级调查，约谈县级人民政府。</w:t>
      </w:r>
    </w:p>
    <w:p w14:paraId="3FAC27A3">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 xml:space="preserve">.密切部门协作配合，健全烟花爆竹联动“打非”机制，加大举报奖励力度，严厉打击非法生产经营烟花爆竹行为。     </w:t>
      </w:r>
    </w:p>
    <w:p w14:paraId="06AA11FC">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.建立危险化学品和烟花爆竹生产经营的非法违法举报常态化抽查核查机制，始终保持“打非”高压态势。</w:t>
      </w:r>
    </w:p>
    <w:p w14:paraId="66AF5015">
      <w:pPr>
        <w:pStyle w:val="15"/>
        <w:keepNext w:val="0"/>
        <w:keepLines w:val="0"/>
        <w:pageBreakBefore w:val="0"/>
        <w:widowControl w:val="0"/>
        <w:kinsoku/>
        <w:wordWrap/>
        <w:overflowPunct w:val="0"/>
        <w:topLinePunct w:val="0"/>
        <w:autoSpaceDE/>
        <w:autoSpaceDN/>
        <w:bidi w:val="0"/>
        <w:snapToGri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（六）强化应急能力建设。</w:t>
      </w:r>
    </w:p>
    <w:p w14:paraId="1239955D">
      <w:pPr>
        <w:pStyle w:val="15"/>
        <w:keepNext w:val="0"/>
        <w:keepLines w:val="0"/>
        <w:pageBreakBefore w:val="0"/>
        <w:widowControl w:val="0"/>
        <w:kinsoku/>
        <w:wordWrap/>
        <w:overflowPunct w:val="0"/>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.全员掌握应急技能。督促企业强化应急培训，一线人员熟练掌握防毒面具、空气呼吸器、灭火器等器材的使用；开展急救技能培训，掌握本企业所涉气体中毒窒息的急救知识。</w:t>
      </w:r>
    </w:p>
    <w:p w14:paraId="09958680">
      <w:pPr>
        <w:pStyle w:val="15"/>
        <w:keepNext w:val="0"/>
        <w:keepLines w:val="0"/>
        <w:pageBreakBefore w:val="0"/>
        <w:widowControl w:val="0"/>
        <w:kinsoku/>
        <w:wordWrap/>
        <w:overflowPunct w:val="0"/>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.推动企业落实安全防护装备的配置。足量配备便携式气体检测仪、防毒面具、防护服、巡检包等应急器材，并定期检查、保养、更新。</w:t>
      </w:r>
    </w:p>
    <w:p w14:paraId="39D685E6">
      <w:pPr>
        <w:pStyle w:val="15"/>
        <w:keepNext w:val="0"/>
        <w:keepLines w:val="0"/>
        <w:pageBreakBefore w:val="0"/>
        <w:widowControl w:val="0"/>
        <w:kinsoku/>
        <w:wordWrap/>
        <w:overflowPunct w:val="0"/>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.常态化开展应急演练，检验预案可操作性及人员响应能力，坚决杜绝盲目施救。要督促</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结合年度对标自评情况和事故案例，针对性开展火灾事故自救演练，修订完善现场应急处置预案，提高关键岗位初期应急处置能力，确保事故初期应对措施及时有效。要督促涉及密集型高后果区的长输管道企业按照所签定的《油气长输管道密集型高后果区安全风险管控机制》要求，联合属地政府部门、村镇（街道、社区）开展应急演练。</w:t>
      </w:r>
    </w:p>
    <w:p w14:paraId="16B55B6D">
      <w:pPr>
        <w:pStyle w:val="3"/>
        <w:keepNext w:val="0"/>
        <w:keepLines w:val="0"/>
        <w:pageBreakBefore w:val="0"/>
        <w:kinsoku/>
        <w:wordWrap/>
        <w:overflowPunct w:val="0"/>
        <w:topLinePunct w:val="0"/>
        <w:autoSpaceDE/>
        <w:autoSpaceDN/>
        <w:bidi w:val="0"/>
        <w:snapToGrid/>
        <w:spacing w:before="0" w:beforeAutospacing="0" w:after="0" w:afterAutospacing="0" w:line="560" w:lineRule="exact"/>
        <w:ind w:firstLine="643" w:firstLineChars="200"/>
        <w:jc w:val="both"/>
        <w:textAlignment w:val="auto"/>
        <w:rPr>
          <w:rFonts w:ascii="楷体_GB2312" w:hAnsi="楷体_GB2312" w:eastAsia="楷体_GB2312" w:cs="楷体_GB2312"/>
          <w:kern w:val="2"/>
          <w:sz w:val="32"/>
          <w:szCs w:val="32"/>
        </w:rPr>
      </w:pPr>
      <w:r>
        <w:rPr>
          <w:rFonts w:ascii="楷体_GB2312" w:hAnsi="楷体_GB2312" w:eastAsia="楷体_GB2312" w:cs="楷体_GB2312"/>
          <w:kern w:val="2"/>
          <w:sz w:val="32"/>
          <w:szCs w:val="32"/>
        </w:rPr>
        <w:t>（七）强化“一件事”全链条管理。</w:t>
      </w:r>
    </w:p>
    <w:p w14:paraId="7E22DC83">
      <w:pPr>
        <w:pStyle w:val="3"/>
        <w:keepNext w:val="0"/>
        <w:keepLines w:val="0"/>
        <w:pageBreakBefore w:val="0"/>
        <w:kinsoku/>
        <w:wordWrap/>
        <w:overflowPunct w:val="0"/>
        <w:topLinePunct w:val="0"/>
        <w:autoSpaceDE/>
        <w:autoSpaceDN/>
        <w:bidi w:val="0"/>
        <w:snapToGrid/>
        <w:spacing w:before="0" w:beforeAutospacing="0" w:after="0" w:afterAutospacing="0" w:line="560" w:lineRule="exact"/>
        <w:ind w:firstLine="640" w:firstLineChars="200"/>
        <w:jc w:val="both"/>
        <w:textAlignment w:val="auto"/>
        <w:rPr>
          <w:rFonts w:hint="default"/>
        </w:rPr>
      </w:pPr>
      <w:r>
        <w:rPr>
          <w:rFonts w:hint="eastAsia" w:ascii="仿宋_GB2312" w:hAnsi="仿宋_GB2312" w:eastAsia="仿宋_GB2312" w:cs="仿宋_GB2312"/>
          <w:b w:val="0"/>
          <w:bCs w:val="0"/>
          <w:kern w:val="2"/>
          <w:sz w:val="32"/>
          <w:szCs w:val="32"/>
          <w:lang w:val="en-US" w:eastAsia="zh-CN"/>
        </w:rPr>
        <w:t>41</w:t>
      </w:r>
      <w:r>
        <w:rPr>
          <w:rFonts w:ascii="仿宋_GB2312" w:hAnsi="仿宋_GB2312" w:eastAsia="仿宋_GB2312" w:cs="仿宋_GB2312"/>
          <w:b w:val="0"/>
          <w:bCs w:val="0"/>
          <w:kern w:val="2"/>
          <w:sz w:val="32"/>
          <w:szCs w:val="32"/>
        </w:rPr>
        <w:t>.认真落实《国务院安全生产委员会关于印发〈关于强化危险化学品“一件事”全链条安全管理的措施〉的通知》明确的7个方面、12项措施、45项工作任务，聚集突出问题，抓住关键事项，坚持标本兼治；要充分发挥安委办作用，健全体制机制，进一步明确监管责任，督促严格落实“三管三必须”要求，全链条加强本地区危险化学品安全管理。</w:t>
      </w:r>
    </w:p>
    <w:p w14:paraId="4EE789FF">
      <w:pPr>
        <w:keepNext w:val="0"/>
        <w:keepLines w:val="0"/>
        <w:pageBreakBefore w:val="0"/>
        <w:kinsoku/>
        <w:wordWrap/>
        <w:overflowPunct w:val="0"/>
        <w:topLinePunct w:val="0"/>
        <w:autoSpaceDE/>
        <w:autoSpaceDN/>
        <w:bidi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六、督促企业不断夯实安全基础</w:t>
      </w:r>
    </w:p>
    <w:p w14:paraId="3EBF879C">
      <w:pPr>
        <w:pStyle w:val="15"/>
        <w:keepNext w:val="0"/>
        <w:keepLines w:val="0"/>
        <w:pageBreakBefore w:val="0"/>
        <w:kinsoku/>
        <w:wordWrap/>
        <w:topLinePunct w:val="0"/>
        <w:autoSpaceDE/>
        <w:autoSpaceDN/>
        <w:bidi w:val="0"/>
        <w:snapToGrid/>
        <w:spacing w:before="0" w:beforeAutospacing="0" w:after="0" w:afterAutospacing="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（一）建立安全管理体系。</w:t>
      </w:r>
    </w:p>
    <w:p w14:paraId="34D53C50">
      <w:pPr>
        <w:pStyle w:val="15"/>
        <w:keepNext w:val="0"/>
        <w:keepLines w:val="0"/>
        <w:pageBreakBefore w:val="0"/>
        <w:kinsoku/>
        <w:wordWrap/>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.严格执行《化工过程安全管理导则》（AQ/T3034-2022），逐项落实要素管理，明确管理责任部门和责任人，定期开展体系运行评估，推动企业构建特色安全文化。</w:t>
      </w:r>
    </w:p>
    <w:p w14:paraId="719F60AA">
      <w:pPr>
        <w:pStyle w:val="5"/>
        <w:keepNext w:val="0"/>
        <w:keepLines w:val="0"/>
        <w:pageBreakBefore w:val="0"/>
        <w:numPr>
          <w:ilvl w:val="2"/>
          <w:numId w:val="0"/>
        </w:numPr>
        <w:kinsoku/>
        <w:wordWrap/>
        <w:topLinePunct w:val="0"/>
        <w:autoSpaceDE/>
        <w:autoSpaceDN/>
        <w:bidi w:val="0"/>
        <w:snapToGrid/>
        <w:spacing w:before="0" w:line="560" w:lineRule="exact"/>
        <w:ind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（二）配强安全管理队伍。</w:t>
      </w:r>
    </w:p>
    <w:p w14:paraId="538A76E9">
      <w:pPr>
        <w:pStyle w:val="5"/>
        <w:keepNext w:val="0"/>
        <w:keepLines w:val="0"/>
        <w:pageBreakBefore w:val="0"/>
        <w:numPr>
          <w:ilvl w:val="2"/>
          <w:numId w:val="0"/>
        </w:numPr>
        <w:kinsoku/>
        <w:wordWrap/>
        <w:topLinePunct w:val="0"/>
        <w:autoSpaceDE/>
        <w:autoSpaceDN/>
        <w:bidi w:val="0"/>
        <w:snapToGrid/>
        <w:spacing w:before="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43</w:t>
      </w:r>
      <w:r>
        <w:rPr>
          <w:rFonts w:hint="eastAsia" w:ascii="仿宋_GB2312" w:hAnsi="仿宋_GB2312" w:eastAsia="仿宋_GB2312" w:cs="仿宋_GB2312"/>
          <w:b w:val="0"/>
          <w:bCs w:val="0"/>
          <w:sz w:val="32"/>
          <w:szCs w:val="32"/>
        </w:rPr>
        <w:t>.规范设置专业管理部门。依法设立专职安全管理机构，配齐配强专业安全管理人员及工艺、设备、仪表等专业管理人员，确保人员数量、资质、能力与岗位职责相匹配。</w:t>
      </w:r>
    </w:p>
    <w:p w14:paraId="266C721E">
      <w:pPr>
        <w:pStyle w:val="5"/>
        <w:keepNext w:val="0"/>
        <w:keepLines w:val="0"/>
        <w:pageBreakBefore w:val="0"/>
        <w:numPr>
          <w:ilvl w:val="2"/>
          <w:numId w:val="0"/>
        </w:numPr>
        <w:kinsoku/>
        <w:wordWrap/>
        <w:topLinePunct w:val="0"/>
        <w:autoSpaceDE/>
        <w:autoSpaceDN/>
        <w:bidi w:val="0"/>
        <w:snapToGrid/>
        <w:spacing w:before="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44</w:t>
      </w:r>
      <w:r>
        <w:rPr>
          <w:rFonts w:hint="eastAsia" w:ascii="仿宋_GB2312" w:hAnsi="仿宋_GB2312" w:eastAsia="仿宋_GB2312" w:cs="仿宋_GB2312"/>
          <w:b w:val="0"/>
          <w:bCs w:val="0"/>
          <w:sz w:val="32"/>
          <w:szCs w:val="32"/>
        </w:rPr>
        <w:t>.严格关键岗位准入。涉及“两重点一重大”企业的主要负责人、安全管理人员，须具备化工、安全等相关专业大专学历及以上或中级职称。</w:t>
      </w:r>
    </w:p>
    <w:p w14:paraId="007817A2">
      <w:pPr>
        <w:keepNext w:val="0"/>
        <w:keepLines w:val="0"/>
        <w:pageBreakBefore w:val="0"/>
        <w:kinsoku/>
        <w:wordWrap/>
        <w:overflowPunct w:val="0"/>
        <w:topLinePunct w:val="0"/>
        <w:autoSpaceDE/>
        <w:autoSpaceDN/>
        <w:bidi w:val="0"/>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持续提升隐患排查质量。落实重大隐患自查自改常态化机制和“双报告”制度，推动重大事故隐患动态清零。要学好用好外部专家检查成果，提升隐患排查整改的主动性和专业性，对被外部检查发现的屡查屡犯问题和重大事故隐患，内部要从严处罚。</w:t>
      </w:r>
    </w:p>
    <w:p w14:paraId="21A36D04">
      <w:pPr>
        <w:keepNext w:val="0"/>
        <w:keepLines w:val="0"/>
        <w:pageBreakBefore w:val="0"/>
        <w:kinsoku/>
        <w:wordWrap/>
        <w:topLinePunct w:val="0"/>
        <w:autoSpaceDE/>
        <w:autoSpaceDN/>
        <w:bidi w:val="0"/>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（三）精准开展安全教育培训。</w:t>
      </w:r>
    </w:p>
    <w:p w14:paraId="1CE5135B">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优化培训体系。督促企业进一步要明确培训的管理部门，建立专业化师资队伍，分层分类开展在岗人员、新员工、承包商、特种作业人员、监护人员等的专项培训，强化管理制度、操作规程、反“三违”、特殊作业、应急处置等日常教育，推行实操培训、案例教学、模拟演练等多元形式。</w:t>
      </w:r>
    </w:p>
    <w:p w14:paraId="6502336A">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.推动企业强化培训效能。按岗位、专业建立培训题库，定期考核评估培训效果。</w:t>
      </w:r>
    </w:p>
    <w:p w14:paraId="49158A39">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.生产企业员工全部开通“化危为安”或“化工公共安全服务平台”账号，利用外部资源提升培训效果。</w:t>
      </w:r>
    </w:p>
    <w:p w14:paraId="5F16E743">
      <w:pPr>
        <w:keepNext w:val="0"/>
        <w:keepLines w:val="0"/>
        <w:pageBreakBefore w:val="0"/>
        <w:kinsoku/>
        <w:wordWrap/>
        <w:overflowPunct w:val="0"/>
        <w:topLinePunct w:val="0"/>
        <w:autoSpaceDE/>
        <w:autoSpaceDN/>
        <w:bidi w:val="0"/>
        <w:snapToGrid/>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（四）持续开展反“三违”活动。</w:t>
      </w:r>
    </w:p>
    <w:p w14:paraId="14E52BBF">
      <w:pPr>
        <w:keepNext w:val="0"/>
        <w:keepLines w:val="0"/>
        <w:pageBreakBefore w:val="0"/>
        <w:kinsoku/>
        <w:wordWrap/>
        <w:overflowPunct w:val="0"/>
        <w:topLinePunct w:val="0"/>
        <w:autoSpaceDE/>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.明确安全管理部门对“三违”行为的查处职责，建立“反三违”管理制度，细化“三违”行为的具体情形，6月底前，建立隐患举报奖励机制。</w:t>
      </w:r>
    </w:p>
    <w:p w14:paraId="6C0186F3">
      <w:pPr>
        <w:keepNext w:val="0"/>
        <w:keepLines w:val="0"/>
        <w:pageBreakBefore w:val="0"/>
        <w:kinsoku/>
        <w:wordWrap/>
        <w:overflowPunct w:val="0"/>
        <w:topLinePunct w:val="0"/>
        <w:autoSpaceDE/>
        <w:autoSpaceDN/>
        <w:bidi w:val="0"/>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将“三违”行为纳入全员安全生产责任制考核内容，通过现场随机抽查、视频回放、违章视频AI识别等手段实现常态化有效管理，对无违章班组进行奖励，对严重“三违”人员进行脱产培训，对屡犯人员从严处罚。形成“从我做起、全员监督、杜绝三违”的良好安全文化氛围。</w:t>
      </w:r>
    </w:p>
    <w:p w14:paraId="66729E15">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hAnsi="方正小标宋简体" w:eastAsia="方正小标宋简体" w:cs="方正小标宋简体"/>
          <w:sz w:val="32"/>
          <w:szCs w:val="32"/>
        </w:rPr>
      </w:pPr>
      <w:r>
        <w:rPr>
          <w:rFonts w:hint="eastAsia" w:ascii="黑体" w:hAnsi="黑体" w:eastAsia="黑体" w:cs="黑体"/>
          <w:sz w:val="32"/>
          <w:szCs w:val="32"/>
        </w:rPr>
        <w:t>附件2</w:t>
      </w:r>
    </w:p>
    <w:p w14:paraId="573342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5A7441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2025年危险化学品经营企业</w:t>
      </w:r>
    </w:p>
    <w:p w14:paraId="72AA34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安全风险防控工作方案</w:t>
      </w:r>
    </w:p>
    <w:p w14:paraId="33922F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14:paraId="4723E3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为进一步加强2025年危险化学品经营安全监管工作，现将年度重点工作任务安排如下：</w:t>
      </w:r>
    </w:p>
    <w:p w14:paraId="5551CF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一、分类管控重点经营企业安全风险</w:t>
      </w:r>
    </w:p>
    <w:p w14:paraId="482165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突出“工业气体充装企业”等重点经营企业安全风险防控。</w:t>
      </w:r>
    </w:p>
    <w:p w14:paraId="63E736FB">
      <w:pPr>
        <w:keepNext w:val="0"/>
        <w:keepLines w:val="0"/>
        <w:pageBreakBefore w:val="0"/>
        <w:widowControl w:val="0"/>
        <w:tabs>
          <w:tab w:val="left" w:pos="591"/>
        </w:tabs>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bookmarkStart w:id="0" w:name="_GoBack"/>
      <w:r>
        <w:rPr>
          <w:rFonts w:hint="eastAsia" w:ascii="楷体_GB2312" w:hAnsi="楷体_GB2312" w:eastAsia="楷体_GB2312" w:cs="楷体_GB2312"/>
          <w:b/>
          <w:bCs/>
          <w:sz w:val="32"/>
          <w:szCs w:val="32"/>
          <w:lang w:eastAsia="zh-CN"/>
        </w:rPr>
        <w:t>加强防范</w:t>
      </w:r>
      <w:bookmarkEnd w:id="0"/>
      <w:r>
        <w:rPr>
          <w:rFonts w:hint="eastAsia" w:ascii="楷体_GB2312" w:hAnsi="楷体_GB2312" w:eastAsia="楷体_GB2312" w:cs="楷体_GB2312"/>
          <w:b/>
          <w:bCs/>
          <w:sz w:val="32"/>
          <w:szCs w:val="32"/>
        </w:rPr>
        <w:t>工业气体充装企业、仓库企业安全风险管控</w:t>
      </w:r>
    </w:p>
    <w:p w14:paraId="784FA1A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rPr>
        <w:t>1.宣贯培训（３月底前完成）。</w:t>
      </w:r>
      <w:r>
        <w:rPr>
          <w:rFonts w:hint="eastAsia" w:ascii="仿宋_GB2312" w:hAnsi="仿宋_GB2312" w:eastAsia="仿宋_GB2312" w:cs="仿宋_GB2312"/>
          <w:sz w:val="32"/>
          <w:szCs w:val="32"/>
        </w:rPr>
        <w:t>组织学习宣贯应急部制定的《工业气体充装企业安全风险评估细则（试行）》。</w:t>
      </w:r>
    </w:p>
    <w:p w14:paraId="390B5E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2.对标自评（4月底前完成）。</w:t>
      </w:r>
      <w:r>
        <w:rPr>
          <w:rFonts w:hint="eastAsia" w:ascii="仿宋_GB2312" w:hAnsi="仿宋_GB2312" w:eastAsia="仿宋_GB2312" w:cs="仿宋_GB2312"/>
          <w:sz w:val="32"/>
          <w:szCs w:val="32"/>
        </w:rPr>
        <w:t>督促属地工业气体充装企业对照应急部制定的《工业气体充装企业安全风险评估细则（试行）》开展自评，确定安全风险等级，并督促企业将自评情况录入“经营监管系统”。</w:t>
      </w:r>
    </w:p>
    <w:p w14:paraId="6DCB5D7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3.深度评估（６月底前完成）。</w:t>
      </w:r>
      <w:r>
        <w:rPr>
          <w:rFonts w:hint="eastAsia" w:ascii="仿宋_GB2312" w:hAnsi="仿宋_GB2312" w:eastAsia="仿宋_GB2312" w:cs="仿宋_GB2312"/>
          <w:sz w:val="32"/>
          <w:szCs w:val="32"/>
        </w:rPr>
        <w:t>按应急部要求，市应急局组织对</w:t>
      </w:r>
      <w:r>
        <w:rPr>
          <w:rFonts w:hint="eastAsia" w:ascii="仿宋_GB2312" w:hAnsi="仿宋_GB2312" w:eastAsia="仿宋_GB2312" w:cs="仿宋_GB2312"/>
          <w:sz w:val="32"/>
          <w:szCs w:val="32"/>
          <w:lang w:eastAsia="zh-CN"/>
        </w:rPr>
        <w:t>交口县</w:t>
      </w:r>
      <w:r>
        <w:rPr>
          <w:rFonts w:hint="eastAsia" w:ascii="仿宋_GB2312" w:hAnsi="仿宋_GB2312" w:eastAsia="仿宋_GB2312" w:cs="仿宋_GB2312"/>
          <w:sz w:val="32"/>
          <w:szCs w:val="32"/>
        </w:rPr>
        <w:t>工业气体充装企业开展深度评估，并将评估结果录入“经营监管系统”，县应急局督促企业制定“一企一策”整改措施。</w:t>
      </w:r>
    </w:p>
    <w:p w14:paraId="044731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4.执法验收（9月底前完成）。</w:t>
      </w:r>
      <w:r>
        <w:rPr>
          <w:rFonts w:hint="eastAsia" w:ascii="仿宋_GB2312" w:hAnsi="仿宋_GB2312" w:eastAsia="仿宋_GB2312" w:cs="仿宋_GB2312"/>
          <w:sz w:val="32"/>
          <w:szCs w:val="32"/>
        </w:rPr>
        <w:t>县应急局要对深度评估发现的问题隐患依法下达执法文书，督促企业9月底前完成整改，实现高和较高安全风险等级企业动态“清零”。</w:t>
      </w:r>
    </w:p>
    <w:p w14:paraId="085C59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二、提升数字化智能化管控水平</w:t>
      </w:r>
    </w:p>
    <w:p w14:paraId="1567263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（一）推动加油站视频监控智能分析系统建设（12月底前完成）。</w:t>
      </w:r>
      <w:r>
        <w:rPr>
          <w:rFonts w:hint="eastAsia" w:ascii="仿宋_GB2312" w:hAnsi="仿宋_GB2312" w:eastAsia="仿宋_GB2312" w:cs="仿宋_GB2312"/>
          <w:sz w:val="32"/>
          <w:szCs w:val="32"/>
        </w:rPr>
        <w:t>全面建设应用视频监控智能分析系统，</w:t>
      </w:r>
      <w:r>
        <w:rPr>
          <w:rFonts w:hint="eastAsia" w:ascii="仿宋_GB2312" w:hAnsi="仿宋_GB2312" w:eastAsia="仿宋_GB2312" w:cs="仿宋_GB2312"/>
          <w:sz w:val="32"/>
          <w:szCs w:val="32"/>
          <w:lang w:eastAsia="zh-CN"/>
        </w:rPr>
        <w:t>及时发现并纠正不规范作业等行为，提升</w:t>
      </w:r>
      <w:r>
        <w:rPr>
          <w:rFonts w:hint="eastAsia" w:ascii="仿宋_GB2312" w:hAnsi="仿宋_GB2312" w:eastAsia="仿宋_GB2312" w:cs="仿宋_GB2312"/>
          <w:sz w:val="32"/>
          <w:szCs w:val="32"/>
        </w:rPr>
        <w:t>提高信息化、智能化安全管控水平。</w:t>
      </w:r>
    </w:p>
    <w:p w14:paraId="76EB9B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（二）推动经营监管数字化转型（8月底前完成）。</w:t>
      </w:r>
      <w:r>
        <w:rPr>
          <w:rFonts w:hint="eastAsia" w:ascii="仿宋_GB2312" w:hAnsi="仿宋_GB2312" w:eastAsia="仿宋_GB2312" w:cs="仿宋_GB2312"/>
          <w:sz w:val="32"/>
          <w:szCs w:val="32"/>
        </w:rPr>
        <w:t>县应急局依托“经营监管系统”，实现“经营监管系统”对颁发危险化学品经营许可证“集中统一配号”，并在省级电子证照系统统一制证。</w:t>
      </w:r>
    </w:p>
    <w:p w14:paraId="731A177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（三）深化智能化管控平台与双重预防数字化场景融合应用（持续开展）。</w:t>
      </w:r>
      <w:r>
        <w:rPr>
          <w:rFonts w:hint="eastAsia" w:ascii="仿宋_GB2312" w:hAnsi="仿宋_GB2312" w:eastAsia="仿宋_GB2312" w:cs="仿宋_GB2312"/>
          <w:sz w:val="32"/>
          <w:szCs w:val="32"/>
        </w:rPr>
        <w:t>要推动企业通过匹配人员设定智能分析等功能，确保现场巡检、特殊作业现场审批、监护人脱岗预警、无关人员入侵预警等安全风险防控措施有效落实。</w:t>
      </w:r>
    </w:p>
    <w:p w14:paraId="659917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（四）开展基础数据治理（10月底前完成）。</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要督促企业开展安全监管数据基础治理，按照拓展管理分类标签，动态更新完善相关信息。</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督促企业将问题隐患录入“经营监管系统”，形成历史问题隐患数据库，推动各地依托“经营监管系统”开展分级分类监管。</w:t>
      </w:r>
    </w:p>
    <w:p w14:paraId="52AE95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三、提升人员技能素质水平</w:t>
      </w:r>
    </w:p>
    <w:p w14:paraId="78D130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（一）开展安全培训（12月底前完成）。</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要持续组织开展新标准规范及特殊作业等安全培训。</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组织对危险化学品安全监管人员培训，年底前覆盖70%以上危险化学品安全监管人员。</w:t>
      </w:r>
    </w:p>
    <w:p w14:paraId="148BF50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（二）落实“逢查必考”机制（持续开展）。</w:t>
      </w:r>
      <w:r>
        <w:rPr>
          <w:rFonts w:hint="eastAsia" w:ascii="仿宋_GB2312" w:hAnsi="仿宋_GB2312" w:eastAsia="仿宋_GB2312" w:cs="仿宋_GB2312"/>
          <w:sz w:val="32"/>
          <w:szCs w:val="32"/>
        </w:rPr>
        <w:t>运用省应急厅分类编制的入企考试题库和随机考试小程序，按照“干什么、考什么”的要求，在入企检查时常态化开展企业主要负责人、分管安全负责人和安全管理人员考试工作。</w:t>
      </w:r>
    </w:p>
    <w:p w14:paraId="6D6EADC6">
      <w:pPr>
        <w:overflowPunct w:val="0"/>
        <w:spacing w:line="600" w:lineRule="exact"/>
        <w:rPr>
          <w:rFonts w:hint="eastAsia" w:ascii="黑体" w:hAnsi="黑体" w:eastAsia="黑体" w:cs="黑体"/>
          <w:sz w:val="32"/>
          <w:szCs w:val="40"/>
        </w:rPr>
      </w:pPr>
    </w:p>
    <w:p w14:paraId="7CBDA20B">
      <w:pPr>
        <w:overflowPunct w:val="0"/>
        <w:spacing w:line="600" w:lineRule="exact"/>
        <w:rPr>
          <w:rFonts w:hint="eastAsia" w:ascii="黑体" w:hAnsi="黑体" w:eastAsia="黑体" w:cs="黑体"/>
          <w:sz w:val="32"/>
          <w:szCs w:val="40"/>
        </w:rPr>
      </w:pPr>
    </w:p>
    <w:p w14:paraId="216CB0BF">
      <w:pPr>
        <w:pStyle w:val="11"/>
        <w:spacing w:beforeAutospacing="0" w:afterAutospacing="0" w:line="600" w:lineRule="exact"/>
        <w:jc w:val="center"/>
        <w:rPr>
          <w:rFonts w:hint="eastAsia" w:ascii="仿宋_GB2312" w:hAnsi="仿宋_GB2312" w:eastAsia="仿宋_GB2312" w:cs="仿宋_GB2312"/>
          <w:sz w:val="32"/>
          <w:szCs w:val="32"/>
        </w:rPr>
      </w:pPr>
    </w:p>
    <w:p w14:paraId="57F46C09">
      <w:pPr>
        <w:pStyle w:val="11"/>
        <w:spacing w:beforeAutospacing="0" w:afterAutospacing="0" w:line="600" w:lineRule="exact"/>
        <w:jc w:val="center"/>
        <w:rPr>
          <w:rFonts w:hint="eastAsia" w:ascii="仿宋_GB2312" w:hAnsi="仿宋_GB2312" w:eastAsia="仿宋_GB2312" w:cs="仿宋_GB2312"/>
          <w:sz w:val="32"/>
          <w:szCs w:val="32"/>
        </w:rPr>
      </w:pPr>
    </w:p>
    <w:p w14:paraId="606AA3C2">
      <w:pPr>
        <w:pStyle w:val="11"/>
        <w:spacing w:beforeAutospacing="0" w:afterAutospacing="0" w:line="600" w:lineRule="exact"/>
        <w:jc w:val="center"/>
        <w:rPr>
          <w:rFonts w:hint="eastAsia" w:ascii="仿宋_GB2312" w:hAnsi="仿宋_GB2312" w:eastAsia="仿宋_GB2312" w:cs="仿宋_GB2312"/>
          <w:sz w:val="32"/>
          <w:szCs w:val="32"/>
        </w:rPr>
      </w:pPr>
    </w:p>
    <w:p w14:paraId="24F2D0D4">
      <w:pPr>
        <w:pStyle w:val="11"/>
        <w:spacing w:beforeAutospacing="0" w:afterAutospacing="0" w:line="600" w:lineRule="exact"/>
        <w:jc w:val="center"/>
        <w:rPr>
          <w:rFonts w:hint="eastAsia" w:ascii="仿宋_GB2312" w:hAnsi="仿宋_GB2312" w:eastAsia="仿宋_GB2312" w:cs="仿宋_GB2312"/>
          <w:sz w:val="32"/>
          <w:szCs w:val="32"/>
        </w:rPr>
      </w:pPr>
    </w:p>
    <w:p w14:paraId="50EFAC82">
      <w:pPr>
        <w:pStyle w:val="11"/>
        <w:spacing w:beforeAutospacing="0" w:afterAutospacing="0" w:line="600" w:lineRule="exact"/>
        <w:jc w:val="center"/>
        <w:rPr>
          <w:rFonts w:hint="eastAsia" w:ascii="仿宋_GB2312" w:hAnsi="仿宋_GB2312" w:eastAsia="仿宋_GB2312" w:cs="仿宋_GB2312"/>
          <w:sz w:val="32"/>
          <w:szCs w:val="32"/>
        </w:rPr>
      </w:pPr>
    </w:p>
    <w:p w14:paraId="1BFF2E5D">
      <w:pPr>
        <w:pStyle w:val="11"/>
        <w:spacing w:beforeAutospacing="0" w:afterAutospacing="0" w:line="600" w:lineRule="exact"/>
        <w:jc w:val="center"/>
        <w:rPr>
          <w:rFonts w:hint="eastAsia" w:ascii="仿宋_GB2312" w:hAnsi="仿宋_GB2312" w:eastAsia="仿宋_GB2312" w:cs="仿宋_GB2312"/>
          <w:sz w:val="32"/>
          <w:szCs w:val="32"/>
        </w:rPr>
      </w:pPr>
    </w:p>
    <w:p w14:paraId="4778AC04">
      <w:pPr>
        <w:rPr>
          <w:rFonts w:hint="eastAsia" w:ascii="黑体" w:hAnsi="黑体" w:eastAsia="黑体" w:cs="黑体"/>
          <w:sz w:val="32"/>
          <w:szCs w:val="32"/>
        </w:rPr>
      </w:pPr>
    </w:p>
    <w:p w14:paraId="31624C97">
      <w:pPr>
        <w:rPr>
          <w:rFonts w:hint="eastAsia" w:ascii="黑体" w:hAnsi="黑体" w:eastAsia="黑体" w:cs="黑体"/>
          <w:sz w:val="32"/>
          <w:szCs w:val="32"/>
        </w:rPr>
      </w:pPr>
    </w:p>
    <w:p w14:paraId="3325ABE9">
      <w:pPr>
        <w:rPr>
          <w:rFonts w:hint="eastAsia" w:ascii="黑体" w:hAnsi="黑体" w:eastAsia="黑体" w:cs="黑体"/>
          <w:sz w:val="32"/>
          <w:szCs w:val="32"/>
        </w:rPr>
      </w:pPr>
    </w:p>
    <w:p w14:paraId="7F88034A">
      <w:pPr>
        <w:rPr>
          <w:rFonts w:hint="eastAsia" w:ascii="黑体" w:hAnsi="黑体" w:eastAsia="黑体" w:cs="黑体"/>
          <w:sz w:val="32"/>
          <w:szCs w:val="32"/>
        </w:rPr>
      </w:pPr>
    </w:p>
    <w:p w14:paraId="7238E106">
      <w:pPr>
        <w:rPr>
          <w:rFonts w:hint="eastAsia" w:ascii="黑体" w:hAnsi="黑体" w:eastAsia="黑体" w:cs="黑体"/>
          <w:sz w:val="32"/>
          <w:szCs w:val="32"/>
        </w:rPr>
      </w:pPr>
    </w:p>
    <w:p w14:paraId="16DDA6E5">
      <w:pPr>
        <w:rPr>
          <w:rFonts w:hint="eastAsia" w:ascii="黑体" w:hAnsi="黑体" w:eastAsia="黑体" w:cs="黑体"/>
          <w:sz w:val="32"/>
          <w:szCs w:val="32"/>
        </w:rPr>
      </w:pPr>
    </w:p>
    <w:p w14:paraId="29555A35">
      <w:pPr>
        <w:rPr>
          <w:rFonts w:hint="eastAsia" w:ascii="黑体" w:hAnsi="黑体" w:eastAsia="黑体" w:cs="黑体"/>
          <w:sz w:val="32"/>
          <w:szCs w:val="32"/>
        </w:rPr>
      </w:pPr>
    </w:p>
    <w:p w14:paraId="46A493A2">
      <w:pPr>
        <w:rPr>
          <w:rFonts w:hint="eastAsia" w:ascii="黑体" w:hAnsi="黑体" w:eastAsia="黑体" w:cs="黑体"/>
          <w:sz w:val="32"/>
          <w:szCs w:val="32"/>
        </w:rPr>
      </w:pPr>
    </w:p>
    <w:p w14:paraId="5B653A9F">
      <w:pPr>
        <w:pStyle w:val="2"/>
        <w:rPr>
          <w:rFonts w:hint="eastAsia" w:ascii="黑体" w:hAnsi="黑体" w:eastAsia="黑体" w:cs="黑体"/>
          <w:sz w:val="32"/>
          <w:szCs w:val="32"/>
        </w:rPr>
      </w:pPr>
    </w:p>
    <w:p w14:paraId="0419CB9B">
      <w:pPr>
        <w:rPr>
          <w:rFonts w:hint="eastAsia" w:ascii="黑体" w:hAnsi="黑体" w:eastAsia="黑体" w:cs="黑体"/>
          <w:sz w:val="32"/>
          <w:szCs w:val="32"/>
        </w:rPr>
      </w:pPr>
    </w:p>
    <w:p w14:paraId="0F3D01D0">
      <w:pPr>
        <w:overflowPunct w:val="0"/>
        <w:spacing w:line="560" w:lineRule="exact"/>
        <w:rPr>
          <w:rFonts w:hint="eastAsia" w:ascii="黑体" w:hAnsi="黑体" w:eastAsia="黑体" w:cs="黑体"/>
          <w:bCs/>
          <w:sz w:val="32"/>
          <w:szCs w:val="32"/>
        </w:rPr>
      </w:pPr>
    </w:p>
    <w:p w14:paraId="39B622D4">
      <w:pPr>
        <w:keepNext w:val="0"/>
        <w:keepLines w:val="0"/>
        <w:pageBreakBefore w:val="0"/>
        <w:widowControl w:val="0"/>
        <w:kinsoku/>
        <w:wordWrap/>
        <w:overflowPunct w:val="0"/>
        <w:topLinePunct w:val="0"/>
        <w:autoSpaceDE/>
        <w:autoSpaceDN/>
        <w:bidi w:val="0"/>
        <w:spacing w:line="560" w:lineRule="exact"/>
        <w:textAlignment w:val="auto"/>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3</w:t>
      </w:r>
    </w:p>
    <w:p w14:paraId="25299252">
      <w:pPr>
        <w:pStyle w:val="2"/>
        <w:keepNext w:val="0"/>
        <w:keepLines w:val="0"/>
        <w:pageBreakBefore w:val="0"/>
        <w:widowControl w:val="0"/>
        <w:kinsoku/>
        <w:wordWrap/>
        <w:topLinePunct w:val="0"/>
        <w:autoSpaceDE/>
        <w:autoSpaceDN/>
        <w:bidi w:val="0"/>
        <w:spacing w:line="560" w:lineRule="exact"/>
        <w:textAlignment w:val="auto"/>
        <w:rPr>
          <w:rFonts w:hint="eastAsia"/>
        </w:rPr>
      </w:pPr>
    </w:p>
    <w:p w14:paraId="43AB495F">
      <w:pPr>
        <w:keepNext w:val="0"/>
        <w:keepLines w:val="0"/>
        <w:pageBreakBefore w:val="0"/>
        <w:widowControl w:val="0"/>
        <w:kinsoku/>
        <w:wordWrap/>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2025年化学品登记和鉴定分类专项</w:t>
      </w:r>
    </w:p>
    <w:p w14:paraId="4C503879">
      <w:pPr>
        <w:keepNext w:val="0"/>
        <w:keepLines w:val="0"/>
        <w:pageBreakBefore w:val="0"/>
        <w:widowControl w:val="0"/>
        <w:kinsoku/>
        <w:wordWrap/>
        <w:topLinePunct w:val="0"/>
        <w:autoSpaceDE/>
        <w:autoSpaceDN/>
        <w:bidi w:val="0"/>
        <w:spacing w:line="560" w:lineRule="exact"/>
        <w:jc w:val="center"/>
        <w:textAlignment w:val="auto"/>
        <w:rPr>
          <w:rFonts w:ascii="宋体" w:hAnsi="宋体" w:eastAsia="方正小标宋简体"/>
          <w:bCs/>
          <w:sz w:val="44"/>
          <w:szCs w:val="44"/>
        </w:rPr>
      </w:pPr>
      <w:r>
        <w:rPr>
          <w:rFonts w:hint="eastAsia" w:ascii="方正小标宋简体" w:hAnsi="方正小标宋简体" w:eastAsia="方正小标宋简体" w:cs="方正小标宋简体"/>
          <w:sz w:val="44"/>
          <w:szCs w:val="44"/>
        </w:rPr>
        <w:t>执法检查暨现场核查工作方案</w:t>
      </w:r>
    </w:p>
    <w:p w14:paraId="0C5B198A">
      <w:pPr>
        <w:keepNext w:val="0"/>
        <w:keepLines w:val="0"/>
        <w:pageBreakBefore w:val="0"/>
        <w:widowControl w:val="0"/>
        <w:kinsoku/>
        <w:wordWrap/>
        <w:overflowPunct w:val="0"/>
        <w:topLinePunct w:val="0"/>
        <w:autoSpaceDE/>
        <w:autoSpaceDN/>
        <w:bidi w:val="0"/>
        <w:spacing w:line="560" w:lineRule="exact"/>
        <w:textAlignment w:val="auto"/>
        <w:rPr>
          <w:rFonts w:ascii="宋体" w:hAnsi="宋体" w:eastAsia="仿宋_GB2312"/>
          <w:sz w:val="32"/>
          <w:szCs w:val="32"/>
        </w:rPr>
      </w:pPr>
    </w:p>
    <w:p w14:paraId="41E2442A">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ascii="宋体" w:hAnsi="宋体" w:eastAsia="仿宋_GB2312"/>
          <w:sz w:val="32"/>
          <w:szCs w:val="32"/>
        </w:rPr>
      </w:pPr>
      <w:r>
        <w:rPr>
          <w:rFonts w:hint="eastAsia" w:ascii="仿宋_GB2312" w:hAnsi="仿宋_GB2312" w:eastAsia="仿宋_GB2312" w:cs="仿宋_GB2312"/>
          <w:sz w:val="32"/>
          <w:szCs w:val="32"/>
        </w:rPr>
        <w:t>为落实</w:t>
      </w:r>
      <w:r>
        <w:rPr>
          <w:rFonts w:hint="eastAsia" w:ascii="仿宋_GB2312" w:hAnsi="仿宋_GB2312" w:eastAsia="仿宋_GB2312" w:cs="仿宋_GB2312"/>
          <w:spacing w:val="4"/>
          <w:sz w:val="32"/>
          <w:szCs w:val="32"/>
        </w:rPr>
        <w:t>2025年危险化学品安全监管重点工作</w:t>
      </w:r>
      <w:r>
        <w:rPr>
          <w:rFonts w:hint="eastAsia" w:ascii="仿宋_GB2312" w:hAnsi="仿宋_GB2312" w:eastAsia="仿宋_GB2312" w:cs="仿宋_GB2312"/>
          <w:spacing w:val="5"/>
          <w:sz w:val="32"/>
          <w:szCs w:val="32"/>
        </w:rPr>
        <w:t>安排，</w:t>
      </w:r>
      <w:r>
        <w:rPr>
          <w:rFonts w:hint="eastAsia" w:ascii="仿宋_GB2312" w:hAnsi="仿宋_GB2312" w:eastAsia="仿宋_GB2312" w:cs="仿宋_GB2312"/>
          <w:sz w:val="32"/>
          <w:szCs w:val="32"/>
        </w:rPr>
        <w:t>持续做好化学品登记和鉴定分类专项执法检查工作，按照省应急厅工作安排，结合全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危险化学品监管和执法计划部署，制定本方案。</w:t>
      </w:r>
    </w:p>
    <w:p w14:paraId="758FB5F9">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宋体" w:hAnsi="宋体" w:eastAsia="黑体"/>
          <w:sz w:val="32"/>
          <w:szCs w:val="32"/>
        </w:rPr>
      </w:pPr>
      <w:r>
        <w:rPr>
          <w:rFonts w:hint="eastAsia" w:ascii="宋体" w:hAnsi="宋体" w:eastAsia="黑体"/>
          <w:sz w:val="32"/>
          <w:szCs w:val="32"/>
        </w:rPr>
        <w:t>一、工作任务</w:t>
      </w:r>
    </w:p>
    <w:p w14:paraId="70F9EA25">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（一）化学品物理危险性鉴定与分类管理方面。</w:t>
      </w:r>
    </w:p>
    <w:p w14:paraId="4CB848D5">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1.下列企业化学品普查、物理危险性辨识、依法落实化学品物理危险性鉴定分类、建立鉴定与分类管理档案情况：</w:t>
      </w:r>
    </w:p>
    <w:p w14:paraId="6F189559">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（1）国民经济行业分类为基础化学原料制造的化工企业。</w:t>
      </w:r>
    </w:p>
    <w:p w14:paraId="38ED6AAF">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2.对2024年度专项执法检查发现化学品物理危险性鉴定与分类管理方面存在问题的企业整改落实情况开展“回头看”。</w:t>
      </w:r>
    </w:p>
    <w:p w14:paraId="73817C9E">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3.对2024年经鉴定确定不属于危险化学品的化学品物理危险性鉴定结果进行验证性复核。</w:t>
      </w:r>
    </w:p>
    <w:p w14:paraId="42D05854">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（二）危险化学品登记方面。</w:t>
      </w:r>
    </w:p>
    <w:p w14:paraId="3CA04AB9">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1.2022年以来经鉴定分类确定的危险化学品，涉及的生产、进口企业依法办理危险化学品登记情况。</w:t>
      </w:r>
    </w:p>
    <w:p w14:paraId="05FEA411">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2.企业对各类危险化学品进行普查并建立危险化学品管理档案情况。</w:t>
      </w:r>
    </w:p>
    <w:p w14:paraId="76CA3806">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.对2024年度专项执法检查发现危险化学品登记整改落实情况开展“回头看”。</w:t>
      </w:r>
    </w:p>
    <w:p w14:paraId="15F0D02B">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（三）“一书一签”管理方面。</w:t>
      </w:r>
    </w:p>
    <w:p w14:paraId="7542F213">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1.列入检查对象的危险化学品生产企业依法规范编制并向下游传递“一书一签”情况。</w:t>
      </w:r>
    </w:p>
    <w:p w14:paraId="45D0E86B">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2.对2024年度专项执法检查发现“一书一签”管理方面存在的问题整改落实情况开展“回头看”。</w:t>
      </w:r>
    </w:p>
    <w:p w14:paraId="712AA722">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相关检查和执法依据见附件。</w:t>
      </w:r>
    </w:p>
    <w:p w14:paraId="0375E8A6">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ascii="宋体" w:hAnsi="宋体" w:eastAsia="黑体"/>
          <w:sz w:val="32"/>
          <w:szCs w:val="32"/>
        </w:rPr>
      </w:pPr>
      <w:r>
        <w:rPr>
          <w:rFonts w:hint="eastAsia" w:ascii="宋体" w:hAnsi="宋体" w:eastAsia="黑体"/>
          <w:sz w:val="32"/>
          <w:szCs w:val="32"/>
        </w:rPr>
        <w:t>二、工作任务和时间进度</w:t>
      </w:r>
    </w:p>
    <w:p w14:paraId="2FC01B16">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（一）检查对象摸底和企业、机构自查（4月底前完成）。</w:t>
      </w:r>
    </w:p>
    <w:p w14:paraId="51E55697">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1.依托危险化学品登记综合服务系统，针对检查内容摸清辖区检查对象企业和机构底数，防止漏登，做到应登记尽登记。</w:t>
      </w:r>
    </w:p>
    <w:p w14:paraId="59C84350">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2.督促指导本辖区列入检查对象的企业对照检查内容开展自查，并整改自查发现的问题。自查和整改相关情况及时录入危险化学品登记综合服务系统。</w:t>
      </w:r>
    </w:p>
    <w:p w14:paraId="4B5B6C3B">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（二）检查执法（9月底前完成）。</w:t>
      </w:r>
    </w:p>
    <w:p w14:paraId="795A6943">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1.按照方案内容结合执法计划部署对辖区内检查对象企业依法开展现场核查暨专项执法工作，对检查中发现的问题要严格落实执法并督促企业进行整改。</w:t>
      </w:r>
    </w:p>
    <w:p w14:paraId="5E56F9B5">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2.依托危险化学品登记综合服务系统，追溯核查各环节发现的违法行为问题线索。属地检查执法及问题线索追溯核查情况及时录入危险化学品登记综合服务系统。</w:t>
      </w:r>
    </w:p>
    <w:p w14:paraId="4ED4F526">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（三）质效评估和总结（10月底前完成）。</w:t>
      </w:r>
    </w:p>
    <w:p w14:paraId="2C3BA762">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Style w:val="18"/>
          <w:rFonts w:hint="eastAsia" w:hAnsi="仿宋_GB2312" w:cs="仿宋_GB2312"/>
        </w:rPr>
      </w:pPr>
      <w:r>
        <w:rPr>
          <w:rFonts w:hint="eastAsia" w:ascii="仿宋_GB2312" w:hAnsi="仿宋_GB2312" w:eastAsia="仿宋_GB2312" w:cs="仿宋_GB2312"/>
          <w:sz w:val="32"/>
          <w:szCs w:val="32"/>
        </w:rPr>
        <w:t>1.</w:t>
      </w:r>
      <w:r>
        <w:rPr>
          <w:rStyle w:val="18"/>
          <w:rFonts w:hint="eastAsia" w:hAnsi="仿宋_GB2312" w:cs="仿宋_GB2312"/>
        </w:rPr>
        <w:t>认真梳理执法检查工作落实情况，以及对违法行为追根溯源、依法查处的典型案例，10月20日前汇总上报</w:t>
      </w:r>
      <w:r>
        <w:rPr>
          <w:rStyle w:val="18"/>
          <w:rFonts w:hint="eastAsia" w:hAnsi="仿宋_GB2312" w:eastAsia="仿宋_GB2312" w:cs="仿宋_GB2312"/>
          <w:lang w:eastAsia="zh-CN"/>
        </w:rPr>
        <w:t>市应急局</w:t>
      </w:r>
      <w:r>
        <w:rPr>
          <w:rStyle w:val="18"/>
          <w:rFonts w:hint="eastAsia" w:hAnsi="仿宋_GB2312" w:cs="仿宋_GB2312"/>
        </w:rPr>
        <w:t>。</w:t>
      </w:r>
    </w:p>
    <w:p w14:paraId="1685F9D4">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Style w:val="18"/>
          <w:rFonts w:hint="eastAsia" w:hAnsi="仿宋_GB2312" w:cs="仿宋_GB2312"/>
        </w:rPr>
        <w:t>2.市应急管理局将通过危险化学品综合服务系统对各地针对此次专项执法检查工作质效进行线上评估、分析总结。</w:t>
      </w:r>
    </w:p>
    <w:p w14:paraId="66324089">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ascii="宋体" w:hAnsi="宋体" w:eastAsia="黑体"/>
          <w:sz w:val="32"/>
          <w:szCs w:val="32"/>
        </w:rPr>
      </w:pPr>
      <w:r>
        <w:rPr>
          <w:rFonts w:hint="eastAsia" w:ascii="宋体" w:hAnsi="宋体" w:eastAsia="黑体"/>
          <w:sz w:val="32"/>
          <w:szCs w:val="32"/>
        </w:rPr>
        <w:t>三、组织实施</w:t>
      </w:r>
    </w:p>
    <w:p w14:paraId="6EA4139F">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ascii="宋体" w:hAnsi="宋体" w:eastAsia="仿宋_GB2312"/>
          <w:sz w:val="32"/>
          <w:szCs w:val="32"/>
        </w:rPr>
      </w:pPr>
      <w:r>
        <w:rPr>
          <w:rFonts w:hint="eastAsia" w:ascii="宋体" w:hAnsi="宋体" w:eastAsia="楷体_GB2312"/>
          <w:b/>
          <w:bCs/>
          <w:sz w:val="32"/>
          <w:szCs w:val="32"/>
        </w:rPr>
        <w:t>（一）加强组织领导。</w:t>
      </w:r>
      <w:r>
        <w:rPr>
          <w:rFonts w:hint="eastAsia" w:ascii="宋体" w:hAnsi="宋体" w:eastAsia="仿宋_GB2312"/>
          <w:sz w:val="32"/>
          <w:szCs w:val="32"/>
        </w:rPr>
        <w:t>加强对登记工作进展情况跟踪调度指导，结合执法计划强化统筹协调，</w:t>
      </w:r>
      <w:r>
        <w:rPr>
          <w:rFonts w:ascii="宋体" w:hAnsi="宋体" w:eastAsia="仿宋_GB2312"/>
          <w:sz w:val="32"/>
          <w:szCs w:val="32"/>
        </w:rPr>
        <w:t>细化</w:t>
      </w:r>
      <w:r>
        <w:rPr>
          <w:rFonts w:hint="eastAsia" w:ascii="宋体" w:hAnsi="宋体" w:eastAsia="仿宋_GB2312"/>
          <w:sz w:val="32"/>
          <w:szCs w:val="32"/>
        </w:rPr>
        <w:t>制定工作方案，明确责任分工，确保本次专项执法检查工作有序开展、按时完成。</w:t>
      </w:r>
    </w:p>
    <w:p w14:paraId="22AF2273">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宋体" w:hAnsi="宋体" w:eastAsia="仿宋_GB2312"/>
          <w:sz w:val="32"/>
          <w:szCs w:val="32"/>
        </w:rPr>
      </w:pPr>
      <w:r>
        <w:rPr>
          <w:rFonts w:hint="eastAsia" w:ascii="宋体" w:hAnsi="宋体" w:eastAsia="楷体_GB2312"/>
          <w:b/>
          <w:bCs/>
          <w:sz w:val="32"/>
          <w:szCs w:val="32"/>
        </w:rPr>
        <w:t>（二）严格落实执法。</w:t>
      </w:r>
      <w:r>
        <w:rPr>
          <w:rFonts w:hint="eastAsia" w:ascii="宋体" w:hAnsi="宋体" w:eastAsia="仿宋_GB2312"/>
          <w:sz w:val="32"/>
          <w:szCs w:val="32"/>
        </w:rPr>
        <w:t>认真做好各环节检查及追溯核查和执法工作，对检查发现的前序环节企业违法行为问题线索，</w:t>
      </w:r>
      <w:r>
        <w:rPr>
          <w:rFonts w:hint="eastAsia" w:ascii="宋体" w:hAnsi="宋体" w:eastAsia="仿宋_GB2312"/>
          <w:sz w:val="32"/>
          <w:szCs w:val="32"/>
          <w:lang w:val="en-US" w:eastAsia="zh-CN"/>
        </w:rPr>
        <w:t xml:space="preserve"> </w:t>
      </w:r>
      <w:r>
        <w:rPr>
          <w:rFonts w:hint="eastAsia" w:ascii="宋体" w:hAnsi="宋体" w:eastAsia="仿宋_GB2312"/>
          <w:sz w:val="32"/>
          <w:szCs w:val="32"/>
        </w:rPr>
        <w:t>从严从速从实追根溯源；对查实的违法行为，依法严格落实执法；对通过检查发现的安全隐患和安全风险防控措施不到位问题，监督企业整改到位。</w:t>
      </w:r>
    </w:p>
    <w:p w14:paraId="07CA7934">
      <w:pPr>
        <w:keepNext w:val="0"/>
        <w:keepLines w:val="0"/>
        <w:pageBreakBefore w:val="0"/>
        <w:widowControl w:val="0"/>
        <w:kinsoku/>
        <w:wordWrap/>
        <w:overflowPunct w:val="0"/>
        <w:topLinePunct w:val="0"/>
        <w:autoSpaceDE/>
        <w:autoSpaceDN/>
        <w:bidi w:val="0"/>
        <w:adjustRightInd w:val="0"/>
        <w:snapToGrid w:val="0"/>
        <w:spacing w:line="560" w:lineRule="exact"/>
        <w:ind w:firstLine="646"/>
        <w:textAlignment w:val="auto"/>
        <w:rPr>
          <w:rFonts w:hint="eastAsia" w:ascii="宋体" w:hAnsi="宋体" w:eastAsia="仿宋_GB2312"/>
          <w:sz w:val="32"/>
          <w:szCs w:val="32"/>
        </w:rPr>
      </w:pPr>
      <w:r>
        <w:rPr>
          <w:rFonts w:hint="eastAsia" w:ascii="宋体" w:hAnsi="宋体" w:eastAsia="楷体_GB2312"/>
          <w:b/>
          <w:bCs/>
          <w:sz w:val="32"/>
          <w:szCs w:val="32"/>
        </w:rPr>
        <w:t>（三）构建长效机制。</w:t>
      </w:r>
      <w:r>
        <w:rPr>
          <w:rFonts w:hint="eastAsia" w:ascii="宋体" w:hAnsi="宋体" w:eastAsia="仿宋_GB2312"/>
          <w:sz w:val="32"/>
          <w:szCs w:val="32"/>
        </w:rPr>
        <w:t>认真履行相关法律法规明确的职责，持续健全完善长效机制，按照“进一次门查多项事”，将危险化学品登记和</w:t>
      </w:r>
      <w:r>
        <w:rPr>
          <w:rFonts w:ascii="宋体" w:hAnsi="宋体" w:eastAsia="仿宋_GB2312"/>
          <w:sz w:val="32"/>
          <w:szCs w:val="32"/>
        </w:rPr>
        <w:t>化学品</w:t>
      </w:r>
      <w:r>
        <w:rPr>
          <w:rFonts w:hint="eastAsia" w:ascii="宋体" w:hAnsi="宋体" w:eastAsia="仿宋_GB2312"/>
          <w:sz w:val="32"/>
          <w:szCs w:val="32"/>
        </w:rPr>
        <w:t>鉴定分类执法检查与执法计划同安排同部署同推进，融入危险化学品安全监管日常工作，推动相关企业提高落实相应安全生产主体责任的意识和能力水平。</w:t>
      </w:r>
    </w:p>
    <w:p w14:paraId="74F51AE6">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宋体" w:hAnsi="宋体" w:eastAsia="仿宋_GB2312"/>
          <w:sz w:val="32"/>
          <w:szCs w:val="32"/>
        </w:rPr>
      </w:pPr>
    </w:p>
    <w:p w14:paraId="569FB85B">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hint="eastAsia" w:ascii="宋体" w:hAnsi="宋体" w:eastAsia="仿宋_GB2312"/>
          <w:sz w:val="32"/>
          <w:szCs w:val="32"/>
        </w:rPr>
        <w:sectPr>
          <w:footerReference r:id="rId3" w:type="default"/>
          <w:pgSz w:w="11905" w:h="16838"/>
          <w:pgMar w:top="1797" w:right="1531" w:bottom="1797" w:left="1531" w:header="850" w:footer="1134" w:gutter="0"/>
          <w:pgNumType w:fmt="numberInDash"/>
          <w:cols w:space="720" w:num="1"/>
          <w:docGrid w:type="lines" w:linePitch="315" w:charSpace="0"/>
        </w:sectPr>
      </w:pPr>
      <w:r>
        <w:rPr>
          <w:rFonts w:hint="eastAsia" w:ascii="宋体" w:hAnsi="宋体" w:eastAsia="仿宋_GB2312"/>
          <w:sz w:val="32"/>
          <w:szCs w:val="32"/>
        </w:rPr>
        <w:t>附件：相关检查和执法依据</w:t>
      </w:r>
    </w:p>
    <w:p w14:paraId="19D437C0">
      <w:pPr>
        <w:overflowPunct w:val="0"/>
        <w:spacing w:line="560" w:lineRule="exact"/>
        <w:rPr>
          <w:rFonts w:ascii="黑体" w:hAnsi="黑体" w:eastAsia="黑体" w:cs="黑体"/>
          <w:sz w:val="32"/>
          <w:szCs w:val="32"/>
        </w:rPr>
      </w:pPr>
      <w:r>
        <w:rPr>
          <w:rFonts w:hint="eastAsia" w:ascii="黑体" w:hAnsi="黑体" w:eastAsia="黑体" w:cs="黑体"/>
          <w:sz w:val="32"/>
          <w:szCs w:val="32"/>
        </w:rPr>
        <w:t>附件</w:t>
      </w:r>
    </w:p>
    <w:p w14:paraId="4131A464">
      <w:pPr>
        <w:overflowPunct w:val="0"/>
        <w:adjustRightInd w:val="0"/>
        <w:snapToGrid w:val="0"/>
        <w:spacing w:line="560" w:lineRule="exact"/>
        <w:jc w:val="center"/>
        <w:rPr>
          <w:rFonts w:ascii="方正小标宋简体" w:hAnsi="方正小标宋简体" w:eastAsia="方正小标宋简体"/>
          <w:sz w:val="44"/>
          <w:szCs w:val="44"/>
        </w:rPr>
      </w:pPr>
    </w:p>
    <w:p w14:paraId="7EFD8CB1">
      <w:pPr>
        <w:overflowPunct w:val="0"/>
        <w:adjustRightInd w:val="0"/>
        <w:snapToGrid w:val="0"/>
        <w:spacing w:after="120" w:afterLines="50" w:line="560" w:lineRule="exact"/>
        <w:jc w:val="center"/>
        <w:rPr>
          <w:rFonts w:hint="eastAsia" w:ascii="宋体" w:hAnsi="宋体" w:eastAsia="华文中宋"/>
          <w:sz w:val="32"/>
          <w:szCs w:val="44"/>
        </w:rPr>
      </w:pPr>
      <w:r>
        <w:rPr>
          <w:rFonts w:hint="eastAsia" w:ascii="方正小标宋简体" w:hAnsi="方正小标宋简体" w:eastAsia="方正小标宋简体"/>
          <w:sz w:val="44"/>
          <w:szCs w:val="44"/>
        </w:rPr>
        <w:t>相关检查和执法依据</w:t>
      </w:r>
    </w:p>
    <w:tbl>
      <w:tblPr>
        <w:tblStyle w:val="13"/>
        <w:tblW w:w="53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2228"/>
        <w:gridCol w:w="4926"/>
        <w:gridCol w:w="3825"/>
        <w:gridCol w:w="2983"/>
      </w:tblGrid>
      <w:tr w14:paraId="5911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blHeader/>
          <w:jc w:val="center"/>
        </w:trPr>
        <w:tc>
          <w:tcPr>
            <w:tcW w:w="437" w:type="pct"/>
            <w:tcBorders>
              <w:top w:val="single" w:color="auto" w:sz="4" w:space="0"/>
              <w:left w:val="single" w:color="auto" w:sz="4" w:space="0"/>
              <w:bottom w:val="single" w:color="auto" w:sz="4" w:space="0"/>
              <w:right w:val="single" w:color="auto" w:sz="4" w:space="0"/>
            </w:tcBorders>
            <w:noWrap w:val="0"/>
            <w:vAlign w:val="center"/>
          </w:tcPr>
          <w:p w14:paraId="0FC1A857">
            <w:pPr>
              <w:overflowPunct w:val="0"/>
              <w:adjustRightInd w:val="0"/>
              <w:snapToGrid w:val="0"/>
              <w:jc w:val="center"/>
              <w:rPr>
                <w:rFonts w:ascii="宋体" w:hAnsi="宋体" w:eastAsia="黑体"/>
                <w:sz w:val="28"/>
                <w:szCs w:val="28"/>
              </w:rPr>
            </w:pPr>
            <w:r>
              <w:rPr>
                <w:rFonts w:hint="eastAsia" w:ascii="宋体" w:hAnsi="宋体" w:eastAsia="黑体"/>
                <w:sz w:val="28"/>
                <w:szCs w:val="28"/>
              </w:rPr>
              <w:t>序号</w:t>
            </w:r>
          </w:p>
        </w:tc>
        <w:tc>
          <w:tcPr>
            <w:tcW w:w="728" w:type="pct"/>
            <w:tcBorders>
              <w:top w:val="single" w:color="auto" w:sz="4" w:space="0"/>
              <w:left w:val="single" w:color="auto" w:sz="4" w:space="0"/>
              <w:bottom w:val="single" w:color="auto" w:sz="4" w:space="0"/>
              <w:right w:val="single" w:color="auto" w:sz="4" w:space="0"/>
            </w:tcBorders>
            <w:noWrap w:val="0"/>
            <w:vAlign w:val="center"/>
          </w:tcPr>
          <w:p w14:paraId="2F38B5FB">
            <w:pPr>
              <w:overflowPunct w:val="0"/>
              <w:adjustRightInd w:val="0"/>
              <w:snapToGrid w:val="0"/>
              <w:jc w:val="center"/>
              <w:rPr>
                <w:rFonts w:hint="eastAsia" w:ascii="宋体" w:hAnsi="宋体" w:eastAsia="黑体"/>
                <w:sz w:val="28"/>
                <w:szCs w:val="28"/>
              </w:rPr>
            </w:pPr>
            <w:r>
              <w:rPr>
                <w:rFonts w:hint="eastAsia" w:ascii="宋体" w:hAnsi="宋体" w:eastAsia="黑体"/>
                <w:sz w:val="28"/>
                <w:szCs w:val="28"/>
              </w:rPr>
              <w:t>检查事项</w:t>
            </w:r>
          </w:p>
        </w:tc>
        <w:tc>
          <w:tcPr>
            <w:tcW w:w="1610" w:type="pct"/>
            <w:tcBorders>
              <w:top w:val="single" w:color="auto" w:sz="4" w:space="0"/>
              <w:left w:val="single" w:color="auto" w:sz="4" w:space="0"/>
              <w:bottom w:val="single" w:color="auto" w:sz="4" w:space="0"/>
              <w:right w:val="single" w:color="auto" w:sz="4" w:space="0"/>
            </w:tcBorders>
            <w:noWrap w:val="0"/>
            <w:vAlign w:val="center"/>
          </w:tcPr>
          <w:p w14:paraId="673D7602">
            <w:pPr>
              <w:overflowPunct w:val="0"/>
              <w:adjustRightInd w:val="0"/>
              <w:snapToGrid w:val="0"/>
              <w:jc w:val="center"/>
              <w:rPr>
                <w:rFonts w:ascii="宋体" w:hAnsi="宋体" w:eastAsia="黑体"/>
                <w:sz w:val="28"/>
                <w:szCs w:val="28"/>
              </w:rPr>
            </w:pPr>
            <w:r>
              <w:rPr>
                <w:rFonts w:hint="eastAsia" w:ascii="宋体" w:hAnsi="宋体" w:eastAsia="黑体"/>
                <w:sz w:val="28"/>
                <w:szCs w:val="28"/>
              </w:rPr>
              <w:t>检查内容</w:t>
            </w:r>
          </w:p>
        </w:tc>
        <w:tc>
          <w:tcPr>
            <w:tcW w:w="1250" w:type="pct"/>
            <w:tcBorders>
              <w:top w:val="single" w:color="auto" w:sz="4" w:space="0"/>
              <w:left w:val="single" w:color="auto" w:sz="4" w:space="0"/>
              <w:bottom w:val="single" w:color="auto" w:sz="4" w:space="0"/>
              <w:right w:val="single" w:color="auto" w:sz="4" w:space="0"/>
            </w:tcBorders>
            <w:noWrap w:val="0"/>
            <w:vAlign w:val="center"/>
          </w:tcPr>
          <w:p w14:paraId="655E29B3">
            <w:pPr>
              <w:overflowPunct w:val="0"/>
              <w:adjustRightInd w:val="0"/>
              <w:snapToGrid w:val="0"/>
              <w:jc w:val="center"/>
              <w:rPr>
                <w:rFonts w:ascii="宋体" w:hAnsi="宋体" w:eastAsia="黑体"/>
                <w:sz w:val="28"/>
                <w:szCs w:val="28"/>
              </w:rPr>
            </w:pPr>
            <w:r>
              <w:rPr>
                <w:rFonts w:hint="eastAsia" w:ascii="宋体" w:hAnsi="宋体" w:eastAsia="黑体"/>
                <w:sz w:val="28"/>
                <w:szCs w:val="28"/>
              </w:rPr>
              <w:t>检查依据</w:t>
            </w:r>
          </w:p>
        </w:tc>
        <w:tc>
          <w:tcPr>
            <w:tcW w:w="975" w:type="pct"/>
            <w:tcBorders>
              <w:top w:val="single" w:color="auto" w:sz="4" w:space="0"/>
              <w:left w:val="single" w:color="auto" w:sz="4" w:space="0"/>
              <w:bottom w:val="single" w:color="auto" w:sz="4" w:space="0"/>
              <w:right w:val="single" w:color="auto" w:sz="4" w:space="0"/>
            </w:tcBorders>
            <w:noWrap w:val="0"/>
            <w:vAlign w:val="center"/>
          </w:tcPr>
          <w:p w14:paraId="50D45D79">
            <w:pPr>
              <w:overflowPunct w:val="0"/>
              <w:adjustRightInd w:val="0"/>
              <w:snapToGrid w:val="0"/>
              <w:jc w:val="center"/>
              <w:rPr>
                <w:rFonts w:ascii="宋体" w:hAnsi="宋体" w:eastAsia="黑体"/>
                <w:sz w:val="28"/>
                <w:szCs w:val="28"/>
              </w:rPr>
            </w:pPr>
            <w:r>
              <w:rPr>
                <w:rFonts w:hint="eastAsia" w:ascii="宋体" w:hAnsi="宋体" w:eastAsia="黑体"/>
                <w:sz w:val="28"/>
                <w:szCs w:val="28"/>
              </w:rPr>
              <w:t>执法依据</w:t>
            </w:r>
          </w:p>
        </w:tc>
      </w:tr>
      <w:tr w14:paraId="2907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jc w:val="center"/>
        </w:trPr>
        <w:tc>
          <w:tcPr>
            <w:tcW w:w="437" w:type="pct"/>
            <w:tcBorders>
              <w:top w:val="single" w:color="auto" w:sz="4" w:space="0"/>
              <w:left w:val="single" w:color="auto" w:sz="4" w:space="0"/>
              <w:bottom w:val="single" w:color="auto" w:sz="4" w:space="0"/>
              <w:right w:val="single" w:color="auto" w:sz="4" w:space="0"/>
            </w:tcBorders>
            <w:noWrap w:val="0"/>
            <w:vAlign w:val="center"/>
          </w:tcPr>
          <w:p w14:paraId="4D9D296B">
            <w:pPr>
              <w:overflowPunct w:val="0"/>
              <w:spacing w:line="440" w:lineRule="exact"/>
              <w:jc w:val="center"/>
              <w:rPr>
                <w:rFonts w:hint="eastAsia" w:ascii="宋体" w:hAnsi="宋体"/>
                <w:sz w:val="28"/>
                <w:szCs w:val="28"/>
              </w:rPr>
            </w:pPr>
            <w:r>
              <w:rPr>
                <w:rFonts w:hint="eastAsia" w:ascii="宋体" w:hAnsi="宋体"/>
                <w:sz w:val="28"/>
                <w:szCs w:val="28"/>
              </w:rPr>
              <w:t>1</w:t>
            </w:r>
          </w:p>
        </w:tc>
        <w:tc>
          <w:tcPr>
            <w:tcW w:w="728" w:type="pct"/>
            <w:tcBorders>
              <w:top w:val="single" w:color="auto" w:sz="4" w:space="0"/>
              <w:left w:val="single" w:color="auto" w:sz="4" w:space="0"/>
              <w:bottom w:val="single" w:color="auto" w:sz="4" w:space="0"/>
              <w:right w:val="single" w:color="auto" w:sz="4" w:space="0"/>
            </w:tcBorders>
            <w:noWrap w:val="0"/>
            <w:vAlign w:val="center"/>
          </w:tcPr>
          <w:p w14:paraId="1812283C">
            <w:pPr>
              <w:overflowPunct w:val="0"/>
              <w:spacing w:line="440" w:lineRule="exact"/>
              <w:jc w:val="center"/>
              <w:rPr>
                <w:rFonts w:hint="eastAsia" w:ascii="宋体" w:hAnsi="宋体" w:eastAsia="仿宋_GB2312"/>
                <w:sz w:val="28"/>
                <w:szCs w:val="28"/>
              </w:rPr>
            </w:pPr>
            <w:r>
              <w:rPr>
                <w:rFonts w:hint="eastAsia" w:ascii="宋体" w:hAnsi="宋体" w:eastAsia="仿宋_GB2312"/>
                <w:sz w:val="28"/>
                <w:szCs w:val="28"/>
              </w:rPr>
              <w:t>危险化学品登记</w:t>
            </w:r>
          </w:p>
        </w:tc>
        <w:tc>
          <w:tcPr>
            <w:tcW w:w="1610" w:type="pct"/>
            <w:tcBorders>
              <w:top w:val="single" w:color="auto" w:sz="4" w:space="0"/>
              <w:left w:val="single" w:color="auto" w:sz="4" w:space="0"/>
              <w:bottom w:val="single" w:color="auto" w:sz="4" w:space="0"/>
              <w:right w:val="single" w:color="auto" w:sz="4" w:space="0"/>
            </w:tcBorders>
            <w:noWrap w:val="0"/>
            <w:vAlign w:val="center"/>
          </w:tcPr>
          <w:p w14:paraId="0DA471C1">
            <w:pPr>
              <w:overflowPunct w:val="0"/>
              <w:spacing w:line="440" w:lineRule="exact"/>
              <w:rPr>
                <w:rFonts w:hint="eastAsia" w:ascii="宋体" w:hAnsi="宋体" w:eastAsia="仿宋_GB2312"/>
                <w:sz w:val="28"/>
                <w:szCs w:val="28"/>
              </w:rPr>
            </w:pPr>
            <w:r>
              <w:rPr>
                <w:rFonts w:hint="eastAsia" w:ascii="宋体" w:hAnsi="宋体" w:eastAsia="仿宋_GB2312"/>
                <w:sz w:val="28"/>
                <w:szCs w:val="28"/>
              </w:rPr>
              <w:t>危险化学品生产、进口企业在危险化学品登记综合服务系统登记危险化学品情况，对本企业各类危险化学品进行普查并建立危险化学品管理档案情况</w:t>
            </w:r>
          </w:p>
        </w:tc>
        <w:tc>
          <w:tcPr>
            <w:tcW w:w="1250" w:type="pct"/>
            <w:tcBorders>
              <w:top w:val="single" w:color="auto" w:sz="4" w:space="0"/>
              <w:left w:val="single" w:color="auto" w:sz="4" w:space="0"/>
              <w:bottom w:val="single" w:color="auto" w:sz="4" w:space="0"/>
              <w:right w:val="single" w:color="auto" w:sz="4" w:space="0"/>
            </w:tcBorders>
            <w:noWrap w:val="0"/>
            <w:vAlign w:val="center"/>
          </w:tcPr>
          <w:p w14:paraId="5315BD6A">
            <w:pPr>
              <w:overflowPunct w:val="0"/>
              <w:spacing w:line="440" w:lineRule="exact"/>
              <w:rPr>
                <w:rFonts w:hint="eastAsia" w:ascii="宋体" w:hAnsi="宋体" w:eastAsia="仿宋_GB2312"/>
                <w:sz w:val="28"/>
                <w:szCs w:val="28"/>
              </w:rPr>
            </w:pPr>
            <w:r>
              <w:rPr>
                <w:rFonts w:hint="eastAsia" w:ascii="宋体" w:hAnsi="宋体" w:eastAsia="仿宋_GB2312"/>
                <w:sz w:val="28"/>
                <w:szCs w:val="28"/>
              </w:rPr>
              <w:t>《危险化学品登记管理办法》第十二、十八、二十一条；</w:t>
            </w:r>
          </w:p>
          <w:p w14:paraId="6A4D41EF">
            <w:pPr>
              <w:overflowPunct w:val="0"/>
              <w:spacing w:line="440" w:lineRule="exact"/>
              <w:rPr>
                <w:rFonts w:hint="eastAsia" w:ascii="宋体" w:hAnsi="宋体" w:eastAsia="仿宋_GB2312"/>
                <w:sz w:val="28"/>
                <w:szCs w:val="28"/>
              </w:rPr>
            </w:pPr>
            <w:r>
              <w:rPr>
                <w:rFonts w:hint="eastAsia" w:ascii="宋体" w:hAnsi="宋体" w:eastAsia="仿宋_GB2312"/>
                <w:sz w:val="28"/>
                <w:szCs w:val="28"/>
              </w:rPr>
              <w:t>《危险化学品生产企业安全生产许可证实施办法》第二十条</w:t>
            </w:r>
          </w:p>
        </w:tc>
        <w:tc>
          <w:tcPr>
            <w:tcW w:w="975" w:type="pct"/>
            <w:tcBorders>
              <w:top w:val="single" w:color="auto" w:sz="4" w:space="0"/>
              <w:left w:val="single" w:color="auto" w:sz="4" w:space="0"/>
              <w:bottom w:val="single" w:color="auto" w:sz="4" w:space="0"/>
              <w:right w:val="single" w:color="auto" w:sz="4" w:space="0"/>
            </w:tcBorders>
            <w:noWrap w:val="0"/>
            <w:vAlign w:val="center"/>
          </w:tcPr>
          <w:p w14:paraId="360BFC67">
            <w:pPr>
              <w:overflowPunct w:val="0"/>
              <w:spacing w:line="440" w:lineRule="exact"/>
              <w:rPr>
                <w:rFonts w:hint="eastAsia" w:ascii="宋体" w:hAnsi="宋体" w:eastAsia="仿宋_GB2312"/>
                <w:sz w:val="28"/>
                <w:szCs w:val="28"/>
              </w:rPr>
            </w:pPr>
            <w:r>
              <w:rPr>
                <w:rFonts w:hint="eastAsia" w:ascii="宋体" w:hAnsi="宋体" w:eastAsia="仿宋_GB2312"/>
                <w:sz w:val="28"/>
                <w:szCs w:val="28"/>
              </w:rPr>
              <w:t>《危险化学品登记管理办法》第二十九、三十条；</w:t>
            </w:r>
          </w:p>
          <w:p w14:paraId="0CF1176D">
            <w:pPr>
              <w:overflowPunct w:val="0"/>
              <w:spacing w:line="440" w:lineRule="exact"/>
              <w:rPr>
                <w:rFonts w:hint="eastAsia" w:ascii="宋体" w:hAnsi="宋体" w:eastAsia="仿宋_GB2312"/>
                <w:sz w:val="28"/>
                <w:szCs w:val="28"/>
              </w:rPr>
            </w:pPr>
            <w:r>
              <w:rPr>
                <w:rFonts w:hint="eastAsia" w:ascii="宋体" w:hAnsi="宋体" w:eastAsia="仿宋_GB2312"/>
                <w:sz w:val="28"/>
                <w:szCs w:val="28"/>
              </w:rPr>
              <w:t>《危险化学品生产企业安全生产许可证实施办法》第四十三条</w:t>
            </w:r>
          </w:p>
        </w:tc>
      </w:tr>
      <w:tr w14:paraId="326D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437" w:type="pct"/>
            <w:tcBorders>
              <w:top w:val="single" w:color="auto" w:sz="4" w:space="0"/>
              <w:left w:val="single" w:color="auto" w:sz="4" w:space="0"/>
              <w:bottom w:val="single" w:color="auto" w:sz="4" w:space="0"/>
              <w:right w:val="single" w:color="auto" w:sz="4" w:space="0"/>
            </w:tcBorders>
            <w:noWrap w:val="0"/>
            <w:vAlign w:val="center"/>
          </w:tcPr>
          <w:p w14:paraId="32D1A015">
            <w:pPr>
              <w:overflowPunct w:val="0"/>
              <w:spacing w:line="440" w:lineRule="exact"/>
              <w:jc w:val="center"/>
              <w:rPr>
                <w:rFonts w:hint="eastAsia" w:ascii="宋体" w:hAnsi="宋体"/>
                <w:sz w:val="28"/>
                <w:szCs w:val="28"/>
              </w:rPr>
            </w:pPr>
            <w:r>
              <w:rPr>
                <w:rFonts w:hint="eastAsia" w:ascii="宋体" w:hAnsi="宋体"/>
                <w:sz w:val="28"/>
                <w:szCs w:val="28"/>
              </w:rPr>
              <w:t>2</w:t>
            </w:r>
          </w:p>
        </w:tc>
        <w:tc>
          <w:tcPr>
            <w:tcW w:w="728" w:type="pct"/>
            <w:tcBorders>
              <w:top w:val="single" w:color="auto" w:sz="4" w:space="0"/>
              <w:left w:val="single" w:color="auto" w:sz="4" w:space="0"/>
              <w:bottom w:val="single" w:color="auto" w:sz="4" w:space="0"/>
              <w:right w:val="single" w:color="auto" w:sz="4" w:space="0"/>
            </w:tcBorders>
            <w:noWrap w:val="0"/>
            <w:vAlign w:val="center"/>
          </w:tcPr>
          <w:p w14:paraId="3EBA4789">
            <w:pPr>
              <w:overflowPunct w:val="0"/>
              <w:spacing w:line="440" w:lineRule="exact"/>
              <w:jc w:val="center"/>
              <w:rPr>
                <w:rFonts w:hint="eastAsia" w:ascii="宋体" w:hAnsi="宋体" w:eastAsia="仿宋_GB2312"/>
                <w:sz w:val="28"/>
                <w:szCs w:val="28"/>
              </w:rPr>
            </w:pPr>
            <w:r>
              <w:rPr>
                <w:rFonts w:hint="eastAsia" w:ascii="宋体" w:hAnsi="宋体" w:eastAsia="仿宋_GB2312"/>
                <w:sz w:val="28"/>
                <w:szCs w:val="28"/>
              </w:rPr>
              <w:t>“一书一签”管理</w:t>
            </w:r>
          </w:p>
        </w:tc>
        <w:tc>
          <w:tcPr>
            <w:tcW w:w="1610" w:type="pct"/>
            <w:tcBorders>
              <w:top w:val="single" w:color="auto" w:sz="4" w:space="0"/>
              <w:left w:val="single" w:color="auto" w:sz="4" w:space="0"/>
              <w:bottom w:val="single" w:color="auto" w:sz="4" w:space="0"/>
              <w:right w:val="single" w:color="auto" w:sz="4" w:space="0"/>
            </w:tcBorders>
            <w:noWrap w:val="0"/>
            <w:vAlign w:val="center"/>
          </w:tcPr>
          <w:p w14:paraId="4FEEC3FB">
            <w:pPr>
              <w:overflowPunct w:val="0"/>
              <w:spacing w:line="440" w:lineRule="exact"/>
              <w:rPr>
                <w:rFonts w:hint="eastAsia" w:ascii="宋体" w:hAnsi="宋体" w:eastAsia="仿宋_GB2312"/>
                <w:sz w:val="28"/>
                <w:szCs w:val="28"/>
              </w:rPr>
            </w:pPr>
            <w:r>
              <w:rPr>
                <w:rFonts w:hint="eastAsia" w:ascii="宋体" w:hAnsi="宋体" w:eastAsia="仿宋_GB2312"/>
                <w:sz w:val="28"/>
                <w:szCs w:val="28"/>
              </w:rPr>
              <w:t>危险化学品生产（进口）、经营、使用各环节相关企业规范使用“一书一签”传递危险化学品危害信息情况</w:t>
            </w:r>
          </w:p>
        </w:tc>
        <w:tc>
          <w:tcPr>
            <w:tcW w:w="1250" w:type="pct"/>
            <w:tcBorders>
              <w:top w:val="single" w:color="auto" w:sz="4" w:space="0"/>
              <w:left w:val="single" w:color="auto" w:sz="4" w:space="0"/>
              <w:bottom w:val="single" w:color="auto" w:sz="4" w:space="0"/>
              <w:right w:val="single" w:color="auto" w:sz="4" w:space="0"/>
            </w:tcBorders>
            <w:noWrap w:val="0"/>
            <w:vAlign w:val="center"/>
          </w:tcPr>
          <w:p w14:paraId="69A81D4E">
            <w:pPr>
              <w:overflowPunct w:val="0"/>
              <w:spacing w:line="440" w:lineRule="exact"/>
              <w:rPr>
                <w:rFonts w:hint="eastAsia" w:ascii="宋体" w:hAnsi="宋体" w:eastAsia="仿宋_GB2312"/>
                <w:sz w:val="28"/>
                <w:szCs w:val="28"/>
              </w:rPr>
            </w:pPr>
            <w:r>
              <w:rPr>
                <w:rFonts w:hint="eastAsia" w:ascii="宋体" w:hAnsi="宋体" w:eastAsia="仿宋_GB2312"/>
                <w:sz w:val="28"/>
                <w:szCs w:val="28"/>
              </w:rPr>
              <w:t>《危险化学品安全管理条例》第十五、三十七条；</w:t>
            </w:r>
          </w:p>
          <w:p w14:paraId="403BB489">
            <w:pPr>
              <w:overflowPunct w:val="0"/>
              <w:spacing w:line="440" w:lineRule="exact"/>
              <w:rPr>
                <w:rFonts w:hint="eastAsia" w:ascii="宋体" w:hAnsi="宋体" w:eastAsia="仿宋_GB2312"/>
                <w:sz w:val="28"/>
                <w:szCs w:val="28"/>
              </w:rPr>
            </w:pPr>
            <w:r>
              <w:rPr>
                <w:rFonts w:hint="eastAsia" w:ascii="宋体" w:hAnsi="宋体" w:eastAsia="仿宋_GB2312"/>
                <w:sz w:val="28"/>
                <w:szCs w:val="28"/>
              </w:rPr>
              <w:t>《危险化学品生产企业安全生产许可证实施办法》第二十条；</w:t>
            </w:r>
          </w:p>
          <w:p w14:paraId="522106A7">
            <w:pPr>
              <w:overflowPunct w:val="0"/>
              <w:spacing w:line="440" w:lineRule="exact"/>
              <w:rPr>
                <w:rFonts w:hint="eastAsia" w:ascii="宋体" w:hAnsi="宋体" w:eastAsia="仿宋_GB2312"/>
                <w:sz w:val="28"/>
                <w:szCs w:val="28"/>
              </w:rPr>
            </w:pPr>
            <w:r>
              <w:rPr>
                <w:rFonts w:hint="eastAsia" w:ascii="宋体" w:hAnsi="宋体" w:eastAsia="仿宋_GB2312"/>
                <w:sz w:val="28"/>
                <w:szCs w:val="28"/>
              </w:rPr>
              <w:t>《危险化学品安全使用许可证实施办法》第十八条</w:t>
            </w:r>
          </w:p>
        </w:tc>
        <w:tc>
          <w:tcPr>
            <w:tcW w:w="975" w:type="pct"/>
            <w:tcBorders>
              <w:top w:val="single" w:color="auto" w:sz="4" w:space="0"/>
              <w:left w:val="single" w:color="auto" w:sz="4" w:space="0"/>
              <w:bottom w:val="single" w:color="auto" w:sz="4" w:space="0"/>
              <w:right w:val="single" w:color="auto" w:sz="4" w:space="0"/>
            </w:tcBorders>
            <w:noWrap w:val="0"/>
            <w:vAlign w:val="center"/>
          </w:tcPr>
          <w:p w14:paraId="6C260AE2">
            <w:pPr>
              <w:overflowPunct w:val="0"/>
              <w:spacing w:line="440" w:lineRule="exact"/>
              <w:rPr>
                <w:rFonts w:hint="eastAsia" w:ascii="宋体" w:hAnsi="宋体" w:eastAsia="仿宋_GB2312"/>
                <w:sz w:val="28"/>
                <w:szCs w:val="28"/>
              </w:rPr>
            </w:pPr>
            <w:r>
              <w:rPr>
                <w:rFonts w:hint="eastAsia" w:ascii="宋体" w:hAnsi="宋体" w:eastAsia="仿宋_GB2312"/>
                <w:sz w:val="28"/>
                <w:szCs w:val="28"/>
              </w:rPr>
              <w:t>《危险化学品安全管理条例》第七十八条；</w:t>
            </w:r>
          </w:p>
          <w:p w14:paraId="1AFEC536">
            <w:pPr>
              <w:overflowPunct w:val="0"/>
              <w:spacing w:line="440" w:lineRule="exact"/>
              <w:rPr>
                <w:rFonts w:hint="eastAsia" w:ascii="宋体" w:hAnsi="宋体" w:eastAsia="仿宋_GB2312"/>
                <w:sz w:val="28"/>
                <w:szCs w:val="28"/>
              </w:rPr>
            </w:pPr>
            <w:r>
              <w:rPr>
                <w:rFonts w:hint="eastAsia" w:ascii="宋体" w:hAnsi="宋体" w:eastAsia="仿宋_GB2312"/>
                <w:sz w:val="28"/>
                <w:szCs w:val="28"/>
              </w:rPr>
              <w:t>《危险化学品生产企业安全生产许可证实施办法》第四十三条</w:t>
            </w:r>
          </w:p>
        </w:tc>
      </w:tr>
      <w:tr w14:paraId="30A1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437" w:type="pct"/>
            <w:tcBorders>
              <w:top w:val="single" w:color="auto" w:sz="4" w:space="0"/>
              <w:left w:val="single" w:color="auto" w:sz="4" w:space="0"/>
              <w:bottom w:val="single" w:color="auto" w:sz="4" w:space="0"/>
              <w:right w:val="single" w:color="auto" w:sz="4" w:space="0"/>
            </w:tcBorders>
            <w:noWrap w:val="0"/>
            <w:vAlign w:val="center"/>
          </w:tcPr>
          <w:p w14:paraId="463DE244">
            <w:pPr>
              <w:overflowPunct w:val="0"/>
              <w:spacing w:line="440" w:lineRule="exact"/>
              <w:jc w:val="center"/>
              <w:rPr>
                <w:rFonts w:hint="eastAsia" w:ascii="宋体" w:hAnsi="宋体"/>
                <w:sz w:val="28"/>
                <w:szCs w:val="28"/>
              </w:rPr>
            </w:pPr>
            <w:r>
              <w:rPr>
                <w:rFonts w:hint="eastAsia" w:ascii="宋体" w:hAnsi="宋体"/>
                <w:sz w:val="28"/>
                <w:szCs w:val="28"/>
              </w:rPr>
              <w:t>3</w:t>
            </w:r>
          </w:p>
        </w:tc>
        <w:tc>
          <w:tcPr>
            <w:tcW w:w="728" w:type="pct"/>
            <w:tcBorders>
              <w:top w:val="single" w:color="auto" w:sz="4" w:space="0"/>
              <w:left w:val="single" w:color="auto" w:sz="4" w:space="0"/>
              <w:bottom w:val="single" w:color="auto" w:sz="4" w:space="0"/>
              <w:right w:val="single" w:color="auto" w:sz="4" w:space="0"/>
            </w:tcBorders>
            <w:noWrap w:val="0"/>
            <w:vAlign w:val="center"/>
          </w:tcPr>
          <w:p w14:paraId="1B480926">
            <w:pPr>
              <w:overflowPunct w:val="0"/>
              <w:spacing w:line="440" w:lineRule="exact"/>
              <w:jc w:val="center"/>
              <w:rPr>
                <w:rFonts w:hint="eastAsia" w:ascii="宋体" w:hAnsi="宋体" w:eastAsia="仿宋_GB2312"/>
                <w:sz w:val="28"/>
                <w:szCs w:val="28"/>
              </w:rPr>
            </w:pPr>
            <w:r>
              <w:rPr>
                <w:rFonts w:hint="eastAsia" w:ascii="宋体" w:hAnsi="宋体" w:eastAsia="仿宋_GB2312"/>
                <w:sz w:val="28"/>
                <w:szCs w:val="28"/>
              </w:rPr>
              <w:t>储存场所安全警示标志</w:t>
            </w:r>
          </w:p>
        </w:tc>
        <w:tc>
          <w:tcPr>
            <w:tcW w:w="1610" w:type="pct"/>
            <w:tcBorders>
              <w:top w:val="single" w:color="auto" w:sz="4" w:space="0"/>
              <w:left w:val="single" w:color="auto" w:sz="4" w:space="0"/>
              <w:bottom w:val="single" w:color="auto" w:sz="4" w:space="0"/>
              <w:right w:val="single" w:color="auto" w:sz="4" w:space="0"/>
            </w:tcBorders>
            <w:noWrap w:val="0"/>
            <w:vAlign w:val="center"/>
          </w:tcPr>
          <w:p w14:paraId="6875B309">
            <w:pPr>
              <w:overflowPunct w:val="0"/>
              <w:spacing w:line="440" w:lineRule="exact"/>
              <w:rPr>
                <w:rFonts w:hint="eastAsia" w:ascii="宋体" w:hAnsi="宋体" w:eastAsia="仿宋_GB2312"/>
                <w:sz w:val="28"/>
                <w:szCs w:val="28"/>
              </w:rPr>
            </w:pPr>
            <w:r>
              <w:rPr>
                <w:rFonts w:hint="eastAsia" w:ascii="宋体" w:hAnsi="宋体" w:eastAsia="仿宋_GB2312"/>
                <w:sz w:val="28"/>
                <w:szCs w:val="28"/>
              </w:rPr>
              <w:t>危险化学品生产（进口）、经营、使用各环节相关企业危险化学品储存场所安全警示标志规范设置情况</w:t>
            </w:r>
          </w:p>
        </w:tc>
        <w:tc>
          <w:tcPr>
            <w:tcW w:w="1250" w:type="pct"/>
            <w:tcBorders>
              <w:top w:val="single" w:color="auto" w:sz="4" w:space="0"/>
              <w:left w:val="single" w:color="auto" w:sz="4" w:space="0"/>
              <w:bottom w:val="single" w:color="auto" w:sz="4" w:space="0"/>
              <w:right w:val="single" w:color="auto" w:sz="4" w:space="0"/>
            </w:tcBorders>
            <w:noWrap w:val="0"/>
            <w:vAlign w:val="center"/>
          </w:tcPr>
          <w:p w14:paraId="72F541FF">
            <w:pPr>
              <w:overflowPunct w:val="0"/>
              <w:spacing w:line="440" w:lineRule="exact"/>
              <w:rPr>
                <w:rFonts w:hint="eastAsia" w:ascii="宋体" w:hAnsi="宋体" w:eastAsia="仿宋_GB2312"/>
                <w:sz w:val="28"/>
                <w:szCs w:val="28"/>
              </w:rPr>
            </w:pPr>
            <w:r>
              <w:rPr>
                <w:rFonts w:hint="eastAsia" w:ascii="宋体" w:hAnsi="宋体" w:eastAsia="仿宋_GB2312"/>
                <w:sz w:val="28"/>
                <w:szCs w:val="28"/>
              </w:rPr>
              <w:t>《危险化学品安全管理条例》第二十条</w:t>
            </w:r>
          </w:p>
        </w:tc>
        <w:tc>
          <w:tcPr>
            <w:tcW w:w="975" w:type="pct"/>
            <w:tcBorders>
              <w:top w:val="single" w:color="auto" w:sz="4" w:space="0"/>
              <w:left w:val="single" w:color="auto" w:sz="4" w:space="0"/>
              <w:bottom w:val="single" w:color="auto" w:sz="4" w:space="0"/>
              <w:right w:val="single" w:color="auto" w:sz="4" w:space="0"/>
            </w:tcBorders>
            <w:noWrap w:val="0"/>
            <w:vAlign w:val="center"/>
          </w:tcPr>
          <w:p w14:paraId="1DACD22C">
            <w:pPr>
              <w:overflowPunct w:val="0"/>
              <w:spacing w:line="440" w:lineRule="exact"/>
              <w:rPr>
                <w:rFonts w:hint="eastAsia" w:ascii="宋体" w:hAnsi="宋体" w:eastAsia="仿宋_GB2312"/>
                <w:sz w:val="28"/>
                <w:szCs w:val="28"/>
              </w:rPr>
            </w:pPr>
            <w:r>
              <w:rPr>
                <w:rFonts w:hint="eastAsia" w:ascii="宋体" w:hAnsi="宋体" w:eastAsia="仿宋_GB2312"/>
                <w:sz w:val="28"/>
                <w:szCs w:val="28"/>
              </w:rPr>
              <w:t>《危险化学品安全管理条例》第七十八条</w:t>
            </w:r>
          </w:p>
        </w:tc>
      </w:tr>
      <w:tr w14:paraId="284A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437" w:type="pct"/>
            <w:tcBorders>
              <w:top w:val="single" w:color="auto" w:sz="4" w:space="0"/>
              <w:left w:val="single" w:color="auto" w:sz="4" w:space="0"/>
              <w:bottom w:val="single" w:color="auto" w:sz="4" w:space="0"/>
              <w:right w:val="single" w:color="auto" w:sz="4" w:space="0"/>
            </w:tcBorders>
            <w:noWrap w:val="0"/>
            <w:vAlign w:val="center"/>
          </w:tcPr>
          <w:p w14:paraId="200B6611">
            <w:pPr>
              <w:overflowPunct w:val="0"/>
              <w:spacing w:line="440" w:lineRule="exact"/>
              <w:jc w:val="center"/>
              <w:rPr>
                <w:rFonts w:hint="eastAsia" w:ascii="宋体" w:hAnsi="宋体"/>
                <w:sz w:val="28"/>
                <w:szCs w:val="28"/>
              </w:rPr>
            </w:pPr>
            <w:r>
              <w:rPr>
                <w:rFonts w:hint="eastAsia" w:ascii="宋体" w:hAnsi="宋体"/>
                <w:sz w:val="28"/>
                <w:szCs w:val="28"/>
              </w:rPr>
              <w:t>4</w:t>
            </w:r>
          </w:p>
        </w:tc>
        <w:tc>
          <w:tcPr>
            <w:tcW w:w="728" w:type="pct"/>
            <w:tcBorders>
              <w:top w:val="single" w:color="auto" w:sz="4" w:space="0"/>
              <w:left w:val="single" w:color="auto" w:sz="4" w:space="0"/>
              <w:bottom w:val="single" w:color="auto" w:sz="4" w:space="0"/>
              <w:right w:val="single" w:color="auto" w:sz="4" w:space="0"/>
            </w:tcBorders>
            <w:noWrap w:val="0"/>
            <w:vAlign w:val="center"/>
          </w:tcPr>
          <w:p w14:paraId="43F9F78F">
            <w:pPr>
              <w:overflowPunct w:val="0"/>
              <w:spacing w:line="440" w:lineRule="exact"/>
              <w:jc w:val="center"/>
              <w:rPr>
                <w:rFonts w:hint="eastAsia" w:ascii="宋体" w:hAnsi="宋体" w:eastAsia="仿宋_GB2312"/>
                <w:sz w:val="28"/>
                <w:szCs w:val="28"/>
              </w:rPr>
            </w:pPr>
            <w:r>
              <w:rPr>
                <w:rFonts w:hint="eastAsia" w:ascii="宋体" w:hAnsi="宋体" w:eastAsia="仿宋_GB2312"/>
                <w:sz w:val="28"/>
                <w:szCs w:val="28"/>
              </w:rPr>
              <w:t>化学品物理危险性辨识和建档</w:t>
            </w:r>
          </w:p>
        </w:tc>
        <w:tc>
          <w:tcPr>
            <w:tcW w:w="1610" w:type="pct"/>
            <w:tcBorders>
              <w:top w:val="single" w:color="auto" w:sz="4" w:space="0"/>
              <w:left w:val="single" w:color="auto" w:sz="4" w:space="0"/>
              <w:bottom w:val="single" w:color="auto" w:sz="4" w:space="0"/>
              <w:right w:val="single" w:color="auto" w:sz="4" w:space="0"/>
            </w:tcBorders>
            <w:noWrap w:val="0"/>
            <w:vAlign w:val="center"/>
          </w:tcPr>
          <w:p w14:paraId="37CCBA66">
            <w:pPr>
              <w:overflowPunct w:val="0"/>
              <w:spacing w:line="440" w:lineRule="exact"/>
              <w:rPr>
                <w:rFonts w:hint="eastAsia" w:ascii="宋体" w:hAnsi="宋体" w:eastAsia="仿宋_GB2312"/>
                <w:sz w:val="28"/>
                <w:szCs w:val="28"/>
              </w:rPr>
            </w:pPr>
            <w:r>
              <w:rPr>
                <w:rFonts w:hint="eastAsia" w:ascii="宋体" w:hAnsi="宋体" w:eastAsia="仿宋_GB2312"/>
                <w:sz w:val="28"/>
                <w:szCs w:val="28"/>
              </w:rPr>
              <w:t>检查对象企业化学品普查和物理危险性辨识以及建立化学品物理危险性鉴定与分类管理档案情况</w:t>
            </w:r>
          </w:p>
        </w:tc>
        <w:tc>
          <w:tcPr>
            <w:tcW w:w="1250" w:type="pct"/>
            <w:tcBorders>
              <w:top w:val="single" w:color="auto" w:sz="4" w:space="0"/>
              <w:left w:val="single" w:color="auto" w:sz="4" w:space="0"/>
              <w:bottom w:val="single" w:color="auto" w:sz="4" w:space="0"/>
              <w:right w:val="single" w:color="auto" w:sz="4" w:space="0"/>
            </w:tcBorders>
            <w:noWrap w:val="0"/>
            <w:vAlign w:val="center"/>
          </w:tcPr>
          <w:p w14:paraId="2C9B18C7">
            <w:pPr>
              <w:overflowPunct w:val="0"/>
              <w:spacing w:line="440" w:lineRule="exact"/>
              <w:rPr>
                <w:rFonts w:hint="eastAsia" w:ascii="宋体" w:hAnsi="宋体" w:eastAsia="仿宋_GB2312"/>
                <w:sz w:val="28"/>
                <w:szCs w:val="28"/>
              </w:rPr>
            </w:pPr>
            <w:r>
              <w:rPr>
                <w:rFonts w:hint="eastAsia" w:ascii="宋体" w:hAnsi="宋体" w:eastAsia="仿宋_GB2312"/>
                <w:sz w:val="28"/>
                <w:szCs w:val="28"/>
              </w:rPr>
              <w:t>《化学品物理危险性鉴定与分类管理办法》第八、十六条</w:t>
            </w:r>
          </w:p>
        </w:tc>
        <w:tc>
          <w:tcPr>
            <w:tcW w:w="975" w:type="pct"/>
            <w:tcBorders>
              <w:top w:val="single" w:color="auto" w:sz="4" w:space="0"/>
              <w:left w:val="single" w:color="auto" w:sz="4" w:space="0"/>
              <w:bottom w:val="single" w:color="auto" w:sz="4" w:space="0"/>
              <w:right w:val="single" w:color="auto" w:sz="4" w:space="0"/>
            </w:tcBorders>
            <w:noWrap w:val="0"/>
            <w:vAlign w:val="center"/>
          </w:tcPr>
          <w:p w14:paraId="5D9F83D4">
            <w:pPr>
              <w:overflowPunct w:val="0"/>
              <w:spacing w:line="440" w:lineRule="exact"/>
              <w:rPr>
                <w:rFonts w:hint="eastAsia" w:ascii="宋体" w:hAnsi="宋体" w:eastAsia="仿宋_GB2312"/>
                <w:sz w:val="28"/>
                <w:szCs w:val="28"/>
              </w:rPr>
            </w:pPr>
            <w:r>
              <w:rPr>
                <w:rFonts w:hint="eastAsia" w:ascii="宋体" w:hAnsi="宋体" w:eastAsia="仿宋_GB2312"/>
                <w:sz w:val="28"/>
                <w:szCs w:val="28"/>
              </w:rPr>
              <w:t>《化学品物理危险性鉴定与分类管理办法》第十九条</w:t>
            </w:r>
          </w:p>
        </w:tc>
      </w:tr>
      <w:tr w14:paraId="4968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5" w:hRule="atLeast"/>
          <w:jc w:val="center"/>
        </w:trPr>
        <w:tc>
          <w:tcPr>
            <w:tcW w:w="437" w:type="pct"/>
            <w:tcBorders>
              <w:top w:val="single" w:color="auto" w:sz="4" w:space="0"/>
              <w:left w:val="single" w:color="auto" w:sz="4" w:space="0"/>
              <w:bottom w:val="single" w:color="auto" w:sz="4" w:space="0"/>
              <w:right w:val="single" w:color="auto" w:sz="4" w:space="0"/>
            </w:tcBorders>
            <w:noWrap w:val="0"/>
            <w:vAlign w:val="center"/>
          </w:tcPr>
          <w:p w14:paraId="065EE543">
            <w:pPr>
              <w:overflowPunct w:val="0"/>
              <w:spacing w:line="440" w:lineRule="exact"/>
              <w:jc w:val="center"/>
              <w:rPr>
                <w:rFonts w:hint="eastAsia" w:ascii="宋体" w:hAnsi="宋体"/>
                <w:sz w:val="28"/>
                <w:szCs w:val="28"/>
              </w:rPr>
            </w:pPr>
            <w:r>
              <w:rPr>
                <w:rFonts w:hint="eastAsia" w:ascii="宋体" w:hAnsi="宋体"/>
                <w:sz w:val="28"/>
                <w:szCs w:val="28"/>
              </w:rPr>
              <w:t>5</w:t>
            </w:r>
          </w:p>
        </w:tc>
        <w:tc>
          <w:tcPr>
            <w:tcW w:w="728" w:type="pct"/>
            <w:tcBorders>
              <w:top w:val="single" w:color="auto" w:sz="4" w:space="0"/>
              <w:left w:val="single" w:color="auto" w:sz="4" w:space="0"/>
              <w:bottom w:val="single" w:color="auto" w:sz="4" w:space="0"/>
              <w:right w:val="single" w:color="auto" w:sz="4" w:space="0"/>
            </w:tcBorders>
            <w:noWrap w:val="0"/>
            <w:vAlign w:val="center"/>
          </w:tcPr>
          <w:p w14:paraId="79885E8B">
            <w:pPr>
              <w:overflowPunct w:val="0"/>
              <w:spacing w:line="440" w:lineRule="exact"/>
              <w:jc w:val="center"/>
              <w:rPr>
                <w:rFonts w:hint="eastAsia" w:ascii="宋体" w:hAnsi="宋体" w:eastAsia="仿宋_GB2312"/>
                <w:sz w:val="28"/>
                <w:szCs w:val="28"/>
              </w:rPr>
            </w:pPr>
            <w:r>
              <w:rPr>
                <w:rFonts w:hint="eastAsia" w:ascii="宋体" w:hAnsi="宋体" w:eastAsia="仿宋_GB2312"/>
                <w:sz w:val="28"/>
                <w:szCs w:val="28"/>
              </w:rPr>
              <w:t>化学品物理危险性鉴定与分类及根据鉴定分类结果登记等事项</w:t>
            </w:r>
          </w:p>
        </w:tc>
        <w:tc>
          <w:tcPr>
            <w:tcW w:w="1610" w:type="pct"/>
            <w:tcBorders>
              <w:top w:val="single" w:color="auto" w:sz="4" w:space="0"/>
              <w:left w:val="single" w:color="auto" w:sz="4" w:space="0"/>
              <w:bottom w:val="single" w:color="auto" w:sz="4" w:space="0"/>
              <w:right w:val="single" w:color="auto" w:sz="4" w:space="0"/>
            </w:tcBorders>
            <w:noWrap w:val="0"/>
            <w:vAlign w:val="center"/>
          </w:tcPr>
          <w:p w14:paraId="1C85A90A">
            <w:pPr>
              <w:overflowPunct w:val="0"/>
              <w:spacing w:line="440" w:lineRule="exact"/>
              <w:rPr>
                <w:rFonts w:hint="eastAsia" w:ascii="宋体" w:hAnsi="宋体" w:eastAsia="仿宋_GB2312"/>
                <w:sz w:val="28"/>
                <w:szCs w:val="28"/>
              </w:rPr>
            </w:pPr>
            <w:r>
              <w:rPr>
                <w:rFonts w:hint="eastAsia" w:ascii="宋体" w:hAnsi="宋体" w:eastAsia="仿宋_GB2312"/>
                <w:spacing w:val="-1"/>
                <w:sz w:val="28"/>
                <w:szCs w:val="28"/>
              </w:rPr>
              <w:t>检查对象企业对含有一种及以上列入《危险化学品目录（</w:t>
            </w:r>
            <w:r>
              <w:rPr>
                <w:rFonts w:hint="eastAsia" w:ascii="宋体" w:hAnsi="宋体"/>
                <w:spacing w:val="-1"/>
                <w:sz w:val="28"/>
                <w:szCs w:val="28"/>
              </w:rPr>
              <w:t>2015</w:t>
            </w:r>
            <w:r>
              <w:rPr>
                <w:rFonts w:hint="eastAsia" w:ascii="宋体" w:hAnsi="宋体" w:eastAsia="仿宋_GB2312"/>
                <w:spacing w:val="-1"/>
                <w:sz w:val="28"/>
                <w:szCs w:val="28"/>
              </w:rPr>
              <w:t>版）》组分且整体物理危险性尚未确定的最终产品或者中间产品进行物理危险性鉴定和分类情况；对未列入《危险化学品目录（</w:t>
            </w:r>
            <w:r>
              <w:rPr>
                <w:rFonts w:hint="eastAsia" w:ascii="宋体" w:hAnsi="宋体"/>
                <w:spacing w:val="-1"/>
                <w:sz w:val="28"/>
                <w:szCs w:val="28"/>
              </w:rPr>
              <w:t>2015</w:t>
            </w:r>
            <w:r>
              <w:rPr>
                <w:rFonts w:hint="eastAsia" w:ascii="宋体" w:hAnsi="宋体" w:eastAsia="仿宋_GB2312"/>
                <w:spacing w:val="-1"/>
                <w:sz w:val="28"/>
                <w:szCs w:val="28"/>
              </w:rPr>
              <w:t>版）》且物理危险性尚未确定的最终产品或者中间产品进行物理危险性鉴定和分类情况；在办理化学品物理危险性的鉴定过程中，是否存在隐瞒化学品的危险性成分、含量等相关信息或者提供虚假材料等弄虚作假行为；对经鉴定和分类确定的危险化学品依法登记以及编制并规范使用“一书一签”情况</w:t>
            </w:r>
          </w:p>
        </w:tc>
        <w:tc>
          <w:tcPr>
            <w:tcW w:w="1250" w:type="pct"/>
            <w:tcBorders>
              <w:top w:val="single" w:color="auto" w:sz="4" w:space="0"/>
              <w:left w:val="single" w:color="auto" w:sz="4" w:space="0"/>
              <w:bottom w:val="single" w:color="auto" w:sz="4" w:space="0"/>
              <w:right w:val="single" w:color="auto" w:sz="4" w:space="0"/>
            </w:tcBorders>
            <w:noWrap w:val="0"/>
            <w:vAlign w:val="center"/>
          </w:tcPr>
          <w:p w14:paraId="67C3535F">
            <w:pPr>
              <w:overflowPunct w:val="0"/>
              <w:spacing w:line="440" w:lineRule="exact"/>
              <w:rPr>
                <w:rFonts w:hint="eastAsia" w:ascii="宋体" w:hAnsi="宋体" w:eastAsia="仿宋_GB2312"/>
                <w:sz w:val="28"/>
                <w:szCs w:val="28"/>
              </w:rPr>
            </w:pPr>
            <w:r>
              <w:rPr>
                <w:rFonts w:hint="eastAsia" w:ascii="宋体" w:hAnsi="宋体" w:eastAsia="仿宋_GB2312"/>
                <w:sz w:val="28"/>
                <w:szCs w:val="28"/>
              </w:rPr>
              <w:t>《关于全面加强危险化学品安全生产工作的意见》三、（四）“完善并严格落实化学品鉴定评估与登记有关规定，科学准确鉴定评估化学品的物理危险性、毒性，严禁未落实风险防控措施就投入生产”；</w:t>
            </w:r>
          </w:p>
          <w:p w14:paraId="0B538105">
            <w:pPr>
              <w:overflowPunct w:val="0"/>
              <w:spacing w:line="440" w:lineRule="exact"/>
              <w:rPr>
                <w:rFonts w:hint="eastAsia" w:ascii="宋体" w:hAnsi="宋体" w:eastAsia="仿宋_GB2312"/>
                <w:sz w:val="28"/>
                <w:szCs w:val="28"/>
              </w:rPr>
            </w:pPr>
            <w:r>
              <w:rPr>
                <w:rFonts w:hint="eastAsia" w:ascii="宋体" w:hAnsi="宋体" w:eastAsia="仿宋_GB2312"/>
                <w:sz w:val="28"/>
                <w:szCs w:val="28"/>
              </w:rPr>
              <w:t>《化学品物理危险性鉴定与分类管理办法》第四、八、十三、十四、十七条</w:t>
            </w:r>
          </w:p>
        </w:tc>
        <w:tc>
          <w:tcPr>
            <w:tcW w:w="975" w:type="pct"/>
            <w:tcBorders>
              <w:top w:val="single" w:color="auto" w:sz="4" w:space="0"/>
              <w:left w:val="single" w:color="auto" w:sz="4" w:space="0"/>
              <w:bottom w:val="single" w:color="auto" w:sz="4" w:space="0"/>
              <w:right w:val="single" w:color="auto" w:sz="4" w:space="0"/>
            </w:tcBorders>
            <w:noWrap w:val="0"/>
            <w:vAlign w:val="center"/>
          </w:tcPr>
          <w:p w14:paraId="5EC01AF7">
            <w:pPr>
              <w:overflowPunct w:val="0"/>
              <w:spacing w:line="440" w:lineRule="exact"/>
              <w:rPr>
                <w:rFonts w:hint="eastAsia" w:ascii="宋体" w:hAnsi="宋体" w:eastAsia="仿宋_GB2312"/>
                <w:sz w:val="28"/>
                <w:szCs w:val="28"/>
              </w:rPr>
            </w:pPr>
            <w:r>
              <w:rPr>
                <w:rFonts w:hint="eastAsia" w:ascii="宋体" w:hAnsi="宋体" w:eastAsia="仿宋_GB2312"/>
                <w:sz w:val="28"/>
                <w:szCs w:val="28"/>
              </w:rPr>
              <w:t>《安全生产法》第一百零一、一百一十三条；</w:t>
            </w:r>
          </w:p>
          <w:p w14:paraId="0E53957E">
            <w:pPr>
              <w:overflowPunct w:val="0"/>
              <w:spacing w:line="440" w:lineRule="exact"/>
              <w:rPr>
                <w:rFonts w:hint="eastAsia" w:ascii="宋体" w:hAnsi="宋体" w:eastAsia="仿宋_GB2312"/>
                <w:sz w:val="28"/>
                <w:szCs w:val="28"/>
              </w:rPr>
            </w:pPr>
            <w:r>
              <w:rPr>
                <w:rFonts w:hint="eastAsia" w:ascii="宋体" w:hAnsi="宋体" w:eastAsia="仿宋_GB2312"/>
                <w:sz w:val="28"/>
                <w:szCs w:val="28"/>
              </w:rPr>
              <w:t>《化学品物理危险性鉴定与分类管理办法》第十九条；</w:t>
            </w:r>
          </w:p>
          <w:p w14:paraId="4194E320">
            <w:pPr>
              <w:overflowPunct w:val="0"/>
              <w:spacing w:line="440" w:lineRule="exact"/>
              <w:rPr>
                <w:rFonts w:ascii="宋体" w:hAnsi="宋体" w:eastAsia="仿宋_GB2312"/>
                <w:sz w:val="28"/>
                <w:szCs w:val="28"/>
              </w:rPr>
            </w:pPr>
            <w:r>
              <w:rPr>
                <w:rFonts w:hint="eastAsia" w:ascii="宋体" w:hAnsi="宋体" w:eastAsia="仿宋_GB2312"/>
                <w:sz w:val="28"/>
                <w:szCs w:val="28"/>
              </w:rPr>
              <w:t>本表第</w:t>
            </w:r>
            <w:r>
              <w:rPr>
                <w:rFonts w:hint="eastAsia" w:ascii="宋体" w:hAnsi="宋体"/>
                <w:sz w:val="28"/>
                <w:szCs w:val="28"/>
              </w:rPr>
              <w:t>1</w:t>
            </w:r>
            <w:r>
              <w:rPr>
                <w:rFonts w:hint="eastAsia" w:ascii="宋体" w:hAnsi="宋体" w:eastAsia="仿宋_GB2312"/>
                <w:sz w:val="28"/>
                <w:szCs w:val="28"/>
              </w:rPr>
              <w:t>、</w:t>
            </w:r>
            <w:r>
              <w:rPr>
                <w:rFonts w:hint="eastAsia" w:ascii="宋体" w:hAnsi="宋体"/>
                <w:sz w:val="28"/>
                <w:szCs w:val="28"/>
              </w:rPr>
              <w:t>2</w:t>
            </w:r>
            <w:r>
              <w:rPr>
                <w:rFonts w:hint="eastAsia" w:ascii="宋体" w:hAnsi="宋体" w:eastAsia="仿宋_GB2312"/>
                <w:sz w:val="28"/>
                <w:szCs w:val="28"/>
              </w:rPr>
              <w:t>、</w:t>
            </w:r>
            <w:r>
              <w:rPr>
                <w:rFonts w:hint="eastAsia" w:ascii="宋体" w:hAnsi="宋体"/>
                <w:sz w:val="28"/>
                <w:szCs w:val="28"/>
              </w:rPr>
              <w:t>3</w:t>
            </w:r>
            <w:r>
              <w:rPr>
                <w:rFonts w:hint="eastAsia" w:ascii="宋体" w:hAnsi="宋体" w:eastAsia="仿宋_GB2312"/>
                <w:sz w:val="28"/>
                <w:szCs w:val="28"/>
              </w:rPr>
              <w:t>事项所列执法依据</w:t>
            </w:r>
          </w:p>
        </w:tc>
      </w:tr>
    </w:tbl>
    <w:p w14:paraId="1EA70FC9"/>
    <w:sectPr>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63724C-5F44-4AFC-A472-3AACB7DAA8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AD6839A-D6DD-471C-9CDE-D10B43F09A54}"/>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embedRegular r:id="rId3" w:fontKey="{69940D74-A099-4407-82CE-BE5EFDCAE53D}"/>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4" w:fontKey="{C7D363FF-2CE6-4E70-9906-BE487C485BBA}"/>
  </w:font>
  <w:font w:name="方正小标宋简体">
    <w:panose1 w:val="02000000000000000000"/>
    <w:charset w:val="86"/>
    <w:family w:val="script"/>
    <w:pitch w:val="default"/>
    <w:sig w:usb0="00000001" w:usb1="08000000" w:usb2="00000000" w:usb3="00000000" w:csb0="00040000" w:csb1="00000000"/>
    <w:embedRegular r:id="rId5" w:fontKey="{9BAE2F56-0894-4958-9774-4DD396A845E7}"/>
  </w:font>
  <w:font w:name="华文中宋">
    <w:altName w:val="宋体"/>
    <w:panose1 w:val="02010600040101010101"/>
    <w:charset w:val="86"/>
    <w:family w:val="auto"/>
    <w:pitch w:val="default"/>
    <w:sig w:usb0="00000000" w:usb1="00000000" w:usb2="00000010" w:usb3="00000000" w:csb0="0004009F" w:csb1="00000000"/>
    <w:embedRegular r:id="rId6" w:fontKey="{72FBB30D-8A61-4758-87F8-EA2132CF7D0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0D94F">
    <w:pPr>
      <w:pStyle w:val="10"/>
      <w:tabs>
        <w:tab w:val="center" w:pos="4153"/>
        <w:tab w:val="right" w:pos="8306"/>
        <w:tab w:val="clear" w:pos="4680"/>
        <w:tab w:val="clear" w:pos="9360"/>
      </w:tabs>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DC99FD">
                          <w:pPr>
                            <w:pStyle w:val="1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- 41 -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4DC99FD">
                    <w:pPr>
                      <w:pStyle w:val="1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- 41 -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FE09">
    <w:pPr>
      <w:pStyle w:val="10"/>
      <w:tabs>
        <w:tab w:val="center" w:pos="4153"/>
        <w:tab w:val="right" w:pos="8306"/>
        <w:tab w:val="clear" w:pos="4680"/>
        <w:tab w:val="clear" w:pos="9360"/>
      </w:tabs>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8CA620">
                          <w:pPr>
                            <w:pStyle w:val="1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- 41 -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158CA620">
                    <w:pPr>
                      <w:pStyle w:val="1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- 41 -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A8454"/>
    <w:multiLevelType w:val="multilevel"/>
    <w:tmpl w:val="29AA8454"/>
    <w:lvl w:ilvl="0" w:tentative="0">
      <w:start w:val="1"/>
      <w:numFmt w:val="chineseCounting"/>
      <w:suff w:val="nothing"/>
      <w:lvlText w:val="%1、"/>
      <w:lvlJc w:val="left"/>
      <w:pPr>
        <w:tabs>
          <w:tab w:val="left" w:pos="0"/>
        </w:tabs>
        <w:ind w:left="0" w:firstLine="0"/>
      </w:pPr>
      <w:rPr>
        <w:rFonts w:hint="eastAsia" w:ascii="黑体" w:hAnsi="黑体" w:eastAsia="黑体"/>
      </w:rPr>
    </w:lvl>
    <w:lvl w:ilvl="1" w:tentative="0">
      <w:start w:val="1"/>
      <w:numFmt w:val="chineseCounting"/>
      <w:suff w:val="nothing"/>
      <w:lvlText w:val="（%2）"/>
      <w:lvlJc w:val="left"/>
      <w:pPr>
        <w:tabs>
          <w:tab w:val="left" w:pos="0"/>
        </w:tabs>
        <w:ind w:left="0" w:firstLine="0"/>
      </w:pPr>
      <w:rPr>
        <w:rFonts w:hint="eastAsia" w:ascii="黑体" w:hAnsi="黑体" w:eastAsia="黑体"/>
      </w:rPr>
    </w:lvl>
    <w:lvl w:ilvl="2" w:tentative="0">
      <w:start w:val="1"/>
      <w:numFmt w:val="decimal"/>
      <w:pStyle w:val="5"/>
      <w:suff w:val="nothing"/>
      <w:lvlText w:val="%3．"/>
      <w:lvlJc w:val="left"/>
      <w:pPr>
        <w:tabs>
          <w:tab w:val="left" w:pos="0"/>
        </w:tabs>
        <w:ind w:left="0" w:firstLine="400"/>
      </w:pPr>
      <w:rPr>
        <w:rFonts w:hint="eastAsia" w:ascii="黑体" w:hAnsi="黑体" w:eastAsia="黑体"/>
      </w:rPr>
    </w:lvl>
    <w:lvl w:ilvl="3" w:tentative="0">
      <w:start w:val="1"/>
      <w:numFmt w:val="decimal"/>
      <w:suff w:val="nothing"/>
      <w:lvlText w:val="（%4）"/>
      <w:lvlJc w:val="left"/>
      <w:pPr>
        <w:tabs>
          <w:tab w:val="left" w:pos="0"/>
        </w:tabs>
        <w:ind w:left="0" w:firstLine="402"/>
      </w:pPr>
      <w:rPr>
        <w:rFonts w:hint="eastAsia" w:ascii="黑体" w:hAnsi="黑体" w:eastAsia="黑体"/>
      </w:rPr>
    </w:lvl>
    <w:lvl w:ilvl="4" w:tentative="0">
      <w:start w:val="1"/>
      <w:numFmt w:val="decimalEnclosedCircleChinese"/>
      <w:suff w:val="nothing"/>
      <w:lvlText w:val="%5"/>
      <w:lvlJc w:val="left"/>
      <w:pPr>
        <w:tabs>
          <w:tab w:val="left" w:pos="0"/>
        </w:tabs>
        <w:ind w:left="0" w:firstLine="402"/>
      </w:pPr>
      <w:rPr>
        <w:rFonts w:hint="eastAsia" w:ascii="黑体" w:hAnsi="黑体" w:eastAsia="黑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E0ABB"/>
    <w:rsid w:val="004C2A62"/>
    <w:rsid w:val="058645FB"/>
    <w:rsid w:val="062A39BB"/>
    <w:rsid w:val="07127832"/>
    <w:rsid w:val="077741FC"/>
    <w:rsid w:val="0A2A563E"/>
    <w:rsid w:val="0AA07F0D"/>
    <w:rsid w:val="0ADB2232"/>
    <w:rsid w:val="0D3112F1"/>
    <w:rsid w:val="10D26947"/>
    <w:rsid w:val="13F84916"/>
    <w:rsid w:val="167D3B46"/>
    <w:rsid w:val="1AFB43E3"/>
    <w:rsid w:val="1D44297A"/>
    <w:rsid w:val="1D6E0ABB"/>
    <w:rsid w:val="1E2359E0"/>
    <w:rsid w:val="1E6458B9"/>
    <w:rsid w:val="2322550C"/>
    <w:rsid w:val="24596E30"/>
    <w:rsid w:val="28B4561F"/>
    <w:rsid w:val="2AF3120F"/>
    <w:rsid w:val="2EC8340B"/>
    <w:rsid w:val="2FD7740C"/>
    <w:rsid w:val="322A618B"/>
    <w:rsid w:val="324C6101"/>
    <w:rsid w:val="32E743CE"/>
    <w:rsid w:val="32EC51EE"/>
    <w:rsid w:val="335C2374"/>
    <w:rsid w:val="38D54177"/>
    <w:rsid w:val="39FB6033"/>
    <w:rsid w:val="3BD46181"/>
    <w:rsid w:val="3EEE3F84"/>
    <w:rsid w:val="48C12F4D"/>
    <w:rsid w:val="4AAC3789"/>
    <w:rsid w:val="54880DC3"/>
    <w:rsid w:val="57EA3B43"/>
    <w:rsid w:val="59F91E1B"/>
    <w:rsid w:val="5C38100D"/>
    <w:rsid w:val="5E4162A8"/>
    <w:rsid w:val="67622676"/>
    <w:rsid w:val="6A4C7438"/>
    <w:rsid w:val="6C1D1B5F"/>
    <w:rsid w:val="70E574EE"/>
    <w:rsid w:val="79A25BD4"/>
    <w:rsid w:val="7A8157E9"/>
    <w:rsid w:val="7DBF0B02"/>
    <w:rsid w:val="7E0806FB"/>
    <w:rsid w:val="7E2B7C05"/>
    <w:rsid w:val="7F961D37"/>
    <w:rsid w:val="7FC52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qFormat/>
    <w:uiPriority w:val="0"/>
    <w:pPr>
      <w:tabs>
        <w:tab w:val="right" w:pos="8490"/>
      </w:tabs>
      <w:spacing w:beforeAutospacing="1" w:afterAutospacing="1"/>
      <w:jc w:val="left"/>
      <w:outlineLvl w:val="0"/>
    </w:pPr>
    <w:rPr>
      <w:rFonts w:hint="eastAsia" w:ascii="宋体" w:hAnsi="宋体" w:cs="Times New Roman"/>
      <w:kern w:val="44"/>
      <w:sz w:val="48"/>
      <w:szCs w:val="48"/>
    </w:rPr>
  </w:style>
  <w:style w:type="paragraph" w:styleId="5">
    <w:name w:val="heading 3"/>
    <w:basedOn w:val="1"/>
    <w:next w:val="6"/>
    <w:qFormat/>
    <w:uiPriority w:val="9"/>
    <w:pPr>
      <w:keepNext/>
      <w:keepLines/>
      <w:numPr>
        <w:ilvl w:val="2"/>
        <w:numId w:val="1"/>
      </w:numPr>
      <w:spacing w:before="200"/>
      <w:outlineLvl w:val="2"/>
    </w:pPr>
    <w:rPr>
      <w:rFonts w:ascii="微软雅黑" w:hAnsi="微软雅黑" w:eastAsia="微软雅黑" w:cs="Times New Roman"/>
      <w:b/>
      <w:bCs/>
    </w:rPr>
  </w:style>
  <w:style w:type="character" w:default="1" w:styleId="14">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sz w:val="28"/>
    </w:rPr>
  </w:style>
  <w:style w:type="paragraph" w:styleId="4">
    <w:name w:val="Title"/>
    <w:basedOn w:val="1"/>
    <w:next w:val="1"/>
    <w:qFormat/>
    <w:uiPriority w:val="10"/>
    <w:pPr>
      <w:tabs>
        <w:tab w:val="right" w:pos="8490"/>
      </w:tabs>
      <w:spacing w:before="240" w:after="60"/>
      <w:jc w:val="center"/>
      <w:outlineLvl w:val="0"/>
    </w:pPr>
    <w:rPr>
      <w:rFonts w:ascii="Arial" w:hAnsi="Arial" w:cs="Arial"/>
      <w:b/>
      <w:bCs/>
      <w:snapToGrid w:val="0"/>
      <w:sz w:val="32"/>
      <w:szCs w:val="32"/>
    </w:rPr>
  </w:style>
  <w:style w:type="paragraph" w:styleId="6">
    <w:name w:val="Body Text"/>
    <w:basedOn w:val="1"/>
    <w:next w:val="7"/>
    <w:qFormat/>
    <w:uiPriority w:val="0"/>
    <w:pPr>
      <w:widowControl/>
      <w:spacing w:before="100" w:beforeAutospacing="1" w:after="100" w:afterAutospacing="1"/>
      <w:jc w:val="left"/>
    </w:pPr>
    <w:rPr>
      <w:rFonts w:ascii="宋体" w:hAnsi="宋体"/>
      <w:sz w:val="24"/>
    </w:rPr>
  </w:style>
  <w:style w:type="paragraph" w:styleId="7">
    <w:name w:val="toc 2"/>
    <w:basedOn w:val="1"/>
    <w:next w:val="1"/>
    <w:qFormat/>
    <w:uiPriority w:val="0"/>
    <w:pPr>
      <w:ind w:left="420"/>
      <w:jc w:val="center"/>
    </w:pPr>
    <w:rPr>
      <w:rFonts w:ascii="楷体_GB2312" w:hAnsi="Times New Roman" w:eastAsia="楷体_GB2312"/>
      <w:sz w:val="32"/>
    </w:rPr>
  </w:style>
  <w:style w:type="paragraph" w:styleId="8">
    <w:name w:val="Normal Indent"/>
    <w:basedOn w:val="1"/>
    <w:next w:val="1"/>
    <w:qFormat/>
    <w:uiPriority w:val="0"/>
    <w:pPr>
      <w:ind w:firstLine="420" w:firstLineChars="200"/>
    </w:pPr>
    <w:rPr>
      <w:rFonts w:eastAsia="仿宋"/>
      <w:sz w:val="32"/>
    </w:rPr>
  </w:style>
  <w:style w:type="paragraph" w:styleId="9">
    <w:name w:val="Body Text Indent"/>
    <w:basedOn w:val="1"/>
    <w:next w:val="8"/>
    <w:qFormat/>
    <w:uiPriority w:val="0"/>
    <w:pPr>
      <w:spacing w:line="560" w:lineRule="exact"/>
      <w:ind w:firstLine="1040" w:firstLineChars="200"/>
    </w:pPr>
    <w:rPr>
      <w:rFonts w:eastAsia="仿宋_GB2312"/>
      <w:sz w:val="32"/>
    </w:rPr>
  </w:style>
  <w:style w:type="paragraph" w:styleId="10">
    <w:name w:val="footer"/>
    <w:basedOn w:val="1"/>
    <w:unhideWhenUsed/>
    <w:qFormat/>
    <w:uiPriority w:val="99"/>
    <w:pPr>
      <w:tabs>
        <w:tab w:val="center" w:pos="4680"/>
        <w:tab w:val="right" w:pos="9360"/>
      </w:tabs>
    </w:pPr>
  </w:style>
  <w:style w:type="paragraph" w:styleId="11">
    <w:name w:val="Normal (Web)"/>
    <w:basedOn w:val="1"/>
    <w:qFormat/>
    <w:uiPriority w:val="0"/>
    <w:pPr>
      <w:spacing w:beforeAutospacing="1" w:afterAutospacing="1"/>
      <w:jc w:val="left"/>
    </w:pPr>
    <w:rPr>
      <w:kern w:val="0"/>
      <w:sz w:val="24"/>
    </w:rPr>
  </w:style>
  <w:style w:type="paragraph" w:styleId="12">
    <w:name w:val="Body Text First Indent 2"/>
    <w:basedOn w:val="9"/>
    <w:next w:val="1"/>
    <w:unhideWhenUsed/>
    <w:qFormat/>
    <w:uiPriority w:val="99"/>
    <w:pPr>
      <w:ind w:firstLine="420"/>
    </w:pPr>
    <w:rPr>
      <w:rFonts w:ascii="Times New Roman" w:hAnsi="Times New Roman"/>
    </w:rPr>
  </w:style>
  <w:style w:type="paragraph" w:customStyle="1" w:styleId="15">
    <w:name w:val="Compact"/>
    <w:basedOn w:val="6"/>
    <w:qFormat/>
    <w:uiPriority w:val="0"/>
    <w:pPr>
      <w:spacing w:before="36" w:after="36"/>
    </w:pPr>
  </w:style>
  <w:style w:type="paragraph" w:customStyle="1" w:styleId="16">
    <w:name w:val="正文首行缩进 21"/>
    <w:basedOn w:val="17"/>
    <w:next w:val="1"/>
    <w:qFormat/>
    <w:uiPriority w:val="0"/>
    <w:pPr>
      <w:adjustRightInd w:val="0"/>
      <w:snapToGrid w:val="0"/>
      <w:spacing w:beforeLines="50" w:afterLines="50" w:line="360" w:lineRule="auto"/>
      <w:ind w:firstLine="420" w:firstLineChars="200"/>
    </w:pPr>
    <w:rPr>
      <w:rFonts w:ascii="Times New Roman" w:hAnsi="Times New Roman"/>
      <w:sz w:val="24"/>
    </w:rPr>
  </w:style>
  <w:style w:type="paragraph" w:customStyle="1" w:styleId="17">
    <w:name w:val="正文文本缩进1"/>
    <w:basedOn w:val="1"/>
    <w:qFormat/>
    <w:uiPriority w:val="99"/>
    <w:pPr>
      <w:ind w:left="200" w:leftChars="200"/>
    </w:pPr>
  </w:style>
  <w:style w:type="character" w:customStyle="1" w:styleId="18">
    <w:name w:val="应急部正文 字符"/>
    <w:link w:val="19"/>
    <w:qFormat/>
    <w:uiPriority w:val="0"/>
    <w:rPr>
      <w:rFonts w:ascii="仿宋_GB2312" w:hAnsi="宋体" w:eastAsia="仿宋_GB2312"/>
      <w:kern w:val="0"/>
      <w:sz w:val="32"/>
      <w:szCs w:val="28"/>
    </w:rPr>
  </w:style>
  <w:style w:type="paragraph" w:customStyle="1" w:styleId="19">
    <w:name w:val="应急部正文"/>
    <w:basedOn w:val="1"/>
    <w:link w:val="18"/>
    <w:qFormat/>
    <w:uiPriority w:val="0"/>
    <w:pPr>
      <w:adjustRightInd w:val="0"/>
      <w:snapToGrid w:val="0"/>
      <w:spacing w:line="560" w:lineRule="exact"/>
      <w:ind w:firstLine="200" w:firstLineChars="200"/>
    </w:pPr>
    <w:rPr>
      <w:rFonts w:ascii="仿宋_GB2312" w:hAnsi="宋体" w:eastAsia="仿宋_GB2312"/>
      <w:kern w:val="0"/>
      <w:sz w:val="32"/>
      <w:szCs w:val="28"/>
    </w:rPr>
  </w:style>
  <w:style w:type="paragraph" w:customStyle="1" w:styleId="2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1">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7717</Words>
  <Characters>7923</Characters>
  <Lines>0</Lines>
  <Paragraphs>0</Paragraphs>
  <TotalTime>79</TotalTime>
  <ScaleCrop>false</ScaleCrop>
  <LinksUpToDate>false</LinksUpToDate>
  <CharactersWithSpaces>7933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2025-03-28T07:19:00Z</dcterms:created>
  <dc:creator>Administrator</dc:creator>
  <cp:lastModifiedBy>成</cp:lastModifiedBy>
  <cp:lastPrinted>2025-04-07T01:55:00Z</cp:lastPrinted>
  <dcterms:modified xsi:type="dcterms:W3CDTF">2025-07-23T00:56:58Z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83AE31B78AF3437DBA9362EFD29B1CBB_13</vt:lpwstr>
  </property>
  <property fmtid="{D5CDD505-2E9C-101B-9397-08002B2CF9AE}" pid="4" name="KSOTemplateDocerSaveRecord">
    <vt:lpwstr>eyJoZGlkIjoiMGUzZjcxMWE3YmQ5OGYxNTA0NTEwOTVjMjkyYzNkYjciLCJ1c2VySWQiOiIxMTQ5OTg3NTc2In0=</vt:lpwstr>
  </property>
</Properties>
</file>