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交口县委组织部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1、下乡人员公务经费（保险费）：用于为驻村工作队工作人员购买人身意外保险，2021年度为165名驻村工作人员购买人身意外保险，每人一年500元，共计花费8.25万元，已按时完成；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2、2021年人才招聘专项经费：用于引进高层次人才和人才招聘费用，2021年度招录28名大学生到村（社区）工作，每名考生花费4520元，共计花费12.654万元，已顺利完成招聘工作；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党建及专项业务经费：用于部机关开展党建及其他专项组织工作，2021年培训38人， 共计花费26.9153万元，已按时完成；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4、村级组织运转经费及村组干部岗位报酬：</w:t>
      </w:r>
      <w:r>
        <w:rPr>
          <w:rFonts w:hint="eastAsia" w:ascii="仿宋" w:hAnsi="仿宋" w:eastAsia="仿宋" w:cs="仿宋"/>
          <w:sz w:val="32"/>
          <w:szCs w:val="32"/>
        </w:rPr>
        <w:t>为保障村级组织正常运转，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1078万元用于</w:t>
      </w:r>
      <w:r>
        <w:rPr>
          <w:rFonts w:hint="eastAsia" w:ascii="仿宋" w:hAnsi="仿宋" w:eastAsia="仿宋" w:cs="仿宋"/>
          <w:sz w:val="32"/>
          <w:szCs w:val="32"/>
        </w:rPr>
        <w:t>对各个村级组织运转经费的补助，具体支出范围为村干部报酬、村级组织办公经费及其他必要支出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村“两委”离任主干生活补贴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：用于</w:t>
      </w:r>
      <w:r>
        <w:rPr>
          <w:rFonts w:hint="eastAsia" w:ascii="仿宋" w:hAnsi="仿宋" w:eastAsia="仿宋" w:cs="仿宋"/>
          <w:sz w:val="32"/>
          <w:szCs w:val="32"/>
        </w:rPr>
        <w:t>解决好离任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两委主干</w:t>
      </w:r>
      <w:r>
        <w:rPr>
          <w:rFonts w:hint="eastAsia" w:ascii="仿宋" w:hAnsi="仿宋" w:eastAsia="仿宋" w:cs="仿宋"/>
          <w:sz w:val="32"/>
          <w:szCs w:val="32"/>
        </w:rPr>
        <w:t>生活补贴问题，加强基层组织建设，稳定基层干部队伍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严格落实离任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两委主干</w:t>
      </w:r>
      <w:r>
        <w:rPr>
          <w:rFonts w:hint="eastAsia" w:ascii="仿宋" w:hAnsi="仿宋" w:eastAsia="仿宋" w:cs="仿宋"/>
          <w:sz w:val="32"/>
          <w:szCs w:val="32"/>
        </w:rPr>
        <w:t>生活补贴，解决离任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两委主干</w:t>
      </w:r>
      <w:r>
        <w:rPr>
          <w:rFonts w:hint="eastAsia" w:ascii="仿宋" w:hAnsi="仿宋" w:eastAsia="仿宋" w:cs="仿宋"/>
          <w:sz w:val="32"/>
          <w:szCs w:val="32"/>
        </w:rPr>
        <w:t>生活困难问题。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6、农村本土人才工资及四险一金：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保障农村本土人才的生活</w:t>
      </w:r>
      <w:r>
        <w:rPr>
          <w:rFonts w:hint="eastAsia" w:ascii="仿宋" w:hAnsi="仿宋" w:eastAsia="仿宋" w:cs="仿宋"/>
          <w:sz w:val="32"/>
          <w:szCs w:val="32"/>
        </w:rPr>
        <w:t>，加强基层组织建设，稳定基层干部队伍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农村本土人才</w:t>
      </w:r>
      <w:r>
        <w:rPr>
          <w:rFonts w:hint="eastAsia" w:ascii="仿宋" w:hAnsi="仿宋" w:eastAsia="仿宋" w:cs="仿宋"/>
          <w:sz w:val="32"/>
          <w:szCs w:val="32"/>
        </w:rPr>
        <w:t>生活问题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2021年本土人才数49个，每人每月1500元，共发放195.29万元。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7、机关食堂补助：保</w:t>
      </w:r>
      <w:r>
        <w:rPr>
          <w:rFonts w:hint="eastAsia" w:ascii="仿宋" w:hAnsi="仿宋" w:eastAsia="仿宋" w:cs="仿宋"/>
          <w:sz w:val="32"/>
          <w:szCs w:val="32"/>
        </w:rPr>
        <w:t>障机关食堂正常运营，各项工作有序开展；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</w:t>
      </w:r>
      <w:r>
        <w:rPr>
          <w:rFonts w:hint="eastAsia" w:ascii="仿宋" w:hAnsi="仿宋" w:eastAsia="仿宋" w:cs="仿宋"/>
          <w:sz w:val="32"/>
          <w:szCs w:val="32"/>
        </w:rPr>
        <w:t>日常食材购买、厨房用具购置等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2021年220天工作日，乡镇在编人数332人，每人每天补助10元，共发放35.825万元。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8、下乡人员公务经费：</w:t>
      </w:r>
      <w:r>
        <w:rPr>
          <w:rFonts w:hint="eastAsia" w:ascii="仿宋" w:hAnsi="仿宋" w:eastAsia="仿宋" w:cs="仿宋"/>
          <w:sz w:val="32"/>
          <w:szCs w:val="32"/>
        </w:rPr>
        <w:t>保障驻村第一书记、驻村工作队成员、乡村振兴工作队成员开展好脱贫攻坚和乡村振兴等工作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2021年驻村工作队人数为176人，生活补助为每人每年1.25万元，工作经费为每队每年1万元，保险标准为每人每年0.05万元，共计下发364.94万元。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9、社区两主干、工作人员岗位报酬：保障6个社区的日常运行，提升社区治理水平发挥了积极作用，2021年社区工作人员数量为34人，每人每月2000元，此款项年初做了预算，但未打报告，未发生支付。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保障各项工作顺利有序开展，使工作高效完成，使群众满意。保障资金产出效益最大化，保证各项资金按规定依程序及时足额发放到位。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（一）绩效评价目的、对象和范围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目的：为预算绩效管理和下年度预算安排提供重要依据，保证资金的合理运转和使用；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对象: 县财政局下达年初预算批复项目。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范围：2021年初预算批复的项目和追加预算的项目。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绩效评价原则、评价指标体系（附表说明）、评价方法、评价标准等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绩效评价原则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按照科学规范、公开公正、分级分类、绩效相关原则，采用比较法、因素法、成本法、公众评判法等方法开展绩效评价。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评价指标体系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sz w:val="32"/>
          <w:szCs w:val="32"/>
        </w:rPr>
        <w:t>附表说明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评价方法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单位内部自评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评价标准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按照县财政局相关文件要求开展自评工作。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收集项目相关资料，与分管领导沟通，对涉及款项全过程进行评价、赋分，汇总形成相应报告。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所有项目款项支出均经部务会讨论通过。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支款全流程严格落实单位内控制度，保证款项合理支出。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主要经验及做法、存在的问题及</w:t>
      </w:r>
      <w:r>
        <w:rPr>
          <w:rFonts w:hint="eastAsia" w:ascii="黑体" w:hAnsi="黑体" w:eastAsia="黑体"/>
          <w:sz w:val="32"/>
          <w:szCs w:val="32"/>
          <w:lang w:eastAsia="zh-CN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1.加强组织领导。要加强对项目工作的全面领导，使于及时发现项目运行过程中出现的问题并加以改进。严格按照项目管理制度及财务管理制度实施，加强项目管理和监督，确保项目实施规范；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2.专款专用。严格按项目规范要求，做到专款专用，确保项目工作顺利开展。项目内所有支出都由财务人员把关，再经分管领导审核，最后由主要领导复审。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  <w:r>
        <w:rPr>
          <w:rFonts w:hint="eastAsia" w:ascii="黑体" w:hAnsi="黑体" w:eastAsia="黑体"/>
          <w:sz w:val="32"/>
          <w:szCs w:val="32"/>
          <w:lang w:eastAsia="zh-CN"/>
        </w:rPr>
        <w:t>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随着财务工作的不断细化，对单位财务人员的要求也不断提高，建议加强对财务人员的培训，开展年度账务评优、考核，不断提高财务人员业务水平。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outlineLvl w:val="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53917"/>
    <w:multiLevelType w:val="singleLevel"/>
    <w:tmpl w:val="B125391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057966"/>
    <w:multiLevelType w:val="singleLevel"/>
    <w:tmpl w:val="BA0579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61C542"/>
    <w:multiLevelType w:val="singleLevel"/>
    <w:tmpl w:val="0561C542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F0FDE6F"/>
    <w:multiLevelType w:val="singleLevel"/>
    <w:tmpl w:val="0F0FDE6F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48AA20C7"/>
    <w:multiLevelType w:val="singleLevel"/>
    <w:tmpl w:val="48AA20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D0B362C"/>
    <w:multiLevelType w:val="singleLevel"/>
    <w:tmpl w:val="4D0B362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C6E99E4"/>
    <w:multiLevelType w:val="singleLevel"/>
    <w:tmpl w:val="5C6E99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DFlYTk3OGFjNWIwOGZiMTFlZTc0NzA4NTUzYzEifQ=="/>
  </w:docVars>
  <w:rsids>
    <w:rsidRoot w:val="35F573AA"/>
    <w:rsid w:val="04047D79"/>
    <w:rsid w:val="040559C8"/>
    <w:rsid w:val="1B236919"/>
    <w:rsid w:val="35F573AA"/>
    <w:rsid w:val="3E7D4167"/>
    <w:rsid w:val="42D838A5"/>
    <w:rsid w:val="51822DDD"/>
    <w:rsid w:val="54F95E66"/>
    <w:rsid w:val="641C6BB4"/>
    <w:rsid w:val="77C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1492</Words>
  <Characters>1583</Characters>
  <Lines>0</Lines>
  <Paragraphs>0</Paragraphs>
  <TotalTime>2</TotalTime>
  <ScaleCrop>false</ScaleCrop>
  <LinksUpToDate>false</LinksUpToDate>
  <CharactersWithSpaces>1591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2022-04-20T07:59:00Z</dcterms:created>
  <dc:creator>Administrator</dc:creator>
  <cp:lastModifiedBy>Administrator</cp:lastModifiedBy>
  <dcterms:modified xsi:type="dcterms:W3CDTF">2022-10-16T12:25:07Z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16E92EC4DE2A4FCABC718A3E51B1F7C3</vt:lpwstr>
  </property>
</Properties>
</file>