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lang w:val="en-US" w:eastAsia="zh-CN"/>
        </w:rPr>
        <w:t>交口县第二污水处理厂建设工程PPP</w:t>
      </w:r>
      <w:r>
        <w:rPr>
          <w:rFonts w:hint="eastAsia" w:ascii="宋体" w:hAnsi="宋体" w:eastAsia="宋体" w:cs="宋体"/>
          <w:b/>
          <w:bCs/>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2021年支出绩效评价报告</w:t>
      </w:r>
    </w:p>
    <w:p>
      <w:pPr>
        <w:jc w:val="center"/>
        <w:rPr>
          <w:rFonts w:hint="eastAsia" w:ascii="宋体" w:hAnsi="宋体" w:eastAsia="宋体" w:cs="宋体"/>
          <w:b/>
          <w:bCs/>
          <w:sz w:val="44"/>
          <w:szCs w:val="44"/>
          <w:lang w:val="en-US" w:eastAsia="zh-CN"/>
        </w:rPr>
      </w:pP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一、基本情况</w:t>
      </w:r>
    </w:p>
    <w:p>
      <w:pPr>
        <w:ind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（一）项目概况。</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完成我县双池河官桑园出境考核断面水质达标环保任务和建制镇生活污水处理设施建设任务，改善双池、桃红坡、回龙3个建制镇水环境，县政府授权我局作为实施机构，采用政府和社会资本合作（PPP）模式，组织实施交口县第二污水处理厂建设工程项目。</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项目估算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总投资11057.34万元（工程费8852.11万元，二类费1977.67万元，建设期利息227.56万元），</w:t>
      </w:r>
      <w:r>
        <w:rPr>
          <w:rFonts w:hint="eastAsia" w:ascii="仿宋_GB2312" w:hAnsi="仿宋_GB2312" w:eastAsia="仿宋_GB2312" w:cs="仿宋_GB2312"/>
          <w:sz w:val="32"/>
          <w:szCs w:val="32"/>
          <w:lang w:val="en-US" w:eastAsia="zh-CN"/>
        </w:rPr>
        <w:t>建设内容为新建污水处理厂1座，厂址位于双池镇双池村双池河南岸，日处理能力6000吨，配套建设桃红坡和回龙方向主干管、双池镇区支管网共40.681公里。</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于2019年7月5日，通过公开招标确定交口县嘉欣科技有限公司和山西长安建筑有限公司联合体为中标社会资本方，并与其签订项目框架协议；2019年7月15日，项目公司交口县尚洁污水处理有限责任公司成立；2019年8月23日，与项目公司签订项目合同；2019年9月5日，项目取得建筑工程施工许可证开工建设；2019年12月25日，污水厂及部分管网完工，污水厂通水运行；2020年7月20日，全部工程竣工投运。目前，污水厂日收集处理生活污水2500吨，实现持续稳定达标运行。</w:t>
      </w:r>
    </w:p>
    <w:p>
      <w:pPr>
        <w:pStyle w:val="2"/>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实际核定总投资9965.43万元（审计确认工程费8653.64万元，二类费1122.61万元，建设期利息189.18万元），比估算总投资减少1091.91万元。其中，上级补助资金2565.956万元（2019年中央水污染防治专项资金500万元，建制镇生活污水处理设施建设省级财政补助资金2065.956万元），社会资本方投资7399.474万元。</w:t>
      </w:r>
    </w:p>
    <w:p>
      <w:pPr>
        <w:pStyle w:val="2"/>
        <w:ind w:firstLine="640"/>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（二）项目绩效目标。</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项目总体目标为交口县第二污水处理厂建成投运并实现持续稳定达标运行，</w:t>
      </w:r>
      <w:r>
        <w:rPr>
          <w:rFonts w:hint="eastAsia" w:ascii="仿宋_GB2312" w:hAnsi="仿宋_GB2312" w:eastAsia="仿宋_GB2312" w:cs="仿宋_GB2312"/>
          <w:sz w:val="32"/>
          <w:szCs w:val="32"/>
          <w:lang w:val="en-US" w:eastAsia="zh-CN"/>
        </w:rPr>
        <w:t>配套建设污水收集管网40.681公里，有效减少双池河水体污染物排放，有效提高双池镇生活污水收集处理水平和效能，显著改善双池镇生态环境质量，总投资≤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11057.34万元，</w:t>
      </w:r>
      <w:r>
        <w:rPr>
          <w:rFonts w:hint="eastAsia" w:ascii="仿宋_GB2312" w:hAnsi="仿宋_GB2312" w:eastAsia="仿宋_GB2312" w:cs="仿宋_GB2312"/>
          <w:b w:val="0"/>
          <w:bCs w:val="0"/>
          <w:kern w:val="0"/>
          <w:sz w:val="32"/>
          <w:szCs w:val="32"/>
          <w:lang w:val="en-US" w:eastAsia="zh-CN"/>
        </w:rPr>
        <w:t>服务对象满意度＞80%</w:t>
      </w:r>
      <w:r>
        <w:rPr>
          <w:rFonts w:hint="eastAsia" w:ascii="仿宋_GB2312" w:hAnsi="仿宋_GB2312" w:eastAsia="仿宋_GB2312" w:cs="仿宋_GB2312"/>
          <w:sz w:val="32"/>
          <w:szCs w:val="32"/>
          <w:lang w:val="en-US" w:eastAsia="zh-CN"/>
        </w:rPr>
        <w:t>；</w:t>
      </w:r>
    </w:p>
    <w:p>
      <w:pPr>
        <w:pStyle w:val="2"/>
        <w:ind w:firstLine="64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项目阶段性目标为2019年底前，交口县第二污水处理厂建成通水运行，2020年底前，全部工程竣工投运，交口县第二污水处理厂实现持续稳定达标运行。</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二、绩效评价工作开展情况</w:t>
      </w:r>
    </w:p>
    <w:p>
      <w:pPr>
        <w:ind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（一）绩效评价目的、对象和范围。</w:t>
      </w:r>
    </w:p>
    <w:p>
      <w:pPr>
        <w:pStyle w:val="2"/>
        <w:ind w:firstLine="640"/>
        <w:rPr>
          <w:rFonts w:hint="eastAsia" w:asci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2021年6月9日，县财政局</w:t>
      </w:r>
      <w:r>
        <w:rPr>
          <w:rFonts w:hint="eastAsia" w:ascii="仿宋_GB2312" w:hAnsi="仿宋_GB2312" w:eastAsia="仿宋_GB2312" w:cs="仿宋_GB2312"/>
          <w:sz w:val="32"/>
          <w:szCs w:val="32"/>
          <w:lang w:val="en-US" w:eastAsia="zh-CN"/>
        </w:rPr>
        <w:t>交财建</w:t>
      </w:r>
      <w:r>
        <w:rPr>
          <w:rFonts w:hint="eastAsia" w:ascii="仿宋_GB2312" w:eastAsia="仿宋_GB2312" w:cs="仿宋_GB2312"/>
          <w:sz w:val="32"/>
          <w:szCs w:val="32"/>
          <w:lang w:val="en-US" w:eastAsia="zh-CN"/>
        </w:rPr>
        <w:t>〔2021〕86号文件下达我局本项目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建制镇生活污水处理设施建设省级财政补助资金2065.956万元，</w:t>
      </w:r>
      <w:r>
        <w:rPr>
          <w:rFonts w:hint="eastAsia" w:ascii="仿宋_GB2312" w:eastAsia="仿宋_GB2312" w:cs="仿宋_GB2312"/>
          <w:sz w:val="32"/>
          <w:szCs w:val="32"/>
          <w:lang w:val="en-US" w:eastAsia="zh-CN"/>
        </w:rPr>
        <w:t>2021年8月31日，2065.956万元补助资金全部支付项目公司（交口县尚洁污水处理有限责任公司）。</w:t>
      </w:r>
    </w:p>
    <w:p>
      <w:pPr>
        <w:pStyle w:val="2"/>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eastAsia="仿宋_GB2312" w:cs="仿宋_GB2312"/>
          <w:sz w:val="32"/>
          <w:szCs w:val="32"/>
          <w:lang w:val="en-US" w:eastAsia="zh-CN"/>
        </w:rPr>
        <w:t>为衡量项目绩效目标设置的合理性，分析、检验项目预期目标的实现程度和资金使用效益，及时总结经验、分析问题、改进管理，并为政府相关决策及以后年度资金安排、项目支出结构调整等提供重要依据，根据县财政局</w:t>
      </w:r>
      <w:r>
        <w:rPr>
          <w:rFonts w:hint="eastAsia" w:ascii="仿宋_GB2312" w:hAnsi="仿宋_GB2312" w:eastAsia="仿宋_GB2312" w:cs="仿宋_GB2312"/>
          <w:sz w:val="32"/>
          <w:szCs w:val="32"/>
          <w:lang w:val="en-US" w:eastAsia="zh-CN"/>
        </w:rPr>
        <w:t>交财绩函</w:t>
      </w:r>
      <w:r>
        <w:rPr>
          <w:rFonts w:hint="eastAsia" w:ascii="仿宋_GB2312" w:eastAsia="仿宋_GB2312" w:cs="仿宋_GB2312"/>
          <w:sz w:val="32"/>
          <w:szCs w:val="32"/>
          <w:lang w:val="en-US" w:eastAsia="zh-CN"/>
        </w:rPr>
        <w:t>〔2021〕3号文件要求，就我局组织实施的交口县第二污水处理厂建设工程PPP项目2065.956万元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建制镇生活污水处理设施建设省级财政补助资金使用情况进行自我评价。</w:t>
      </w:r>
    </w:p>
    <w:p>
      <w:pPr>
        <w:pStyle w:val="2"/>
        <w:ind w:firstLine="640"/>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（二）绩效评价原则、评价指标体系、评价方法和评价标准。</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项目绩效评价遵循“独立、客观、公平、公正”原则，严格按照</w:t>
      </w:r>
      <w:r>
        <w:rPr>
          <w:rFonts w:hint="eastAsia" w:ascii="仿宋_GB2312" w:hAnsi="仿宋_GB2312" w:eastAsia="仿宋_GB2312" w:cs="仿宋_GB2312"/>
          <w:sz w:val="32"/>
          <w:szCs w:val="32"/>
          <w:lang w:val="en-US" w:eastAsia="zh-CN"/>
        </w:rPr>
        <w:t>交财绩函</w:t>
      </w:r>
      <w:r>
        <w:rPr>
          <w:rFonts w:hint="eastAsia" w:ascii="仿宋_GB2312" w:eastAsia="仿宋_GB2312" w:cs="仿宋_GB2312"/>
          <w:sz w:val="32"/>
          <w:szCs w:val="32"/>
          <w:lang w:val="en-US" w:eastAsia="zh-CN"/>
        </w:rPr>
        <w:t>〔2021〕3号文件附件1《2021年项目支出绩效自评表》规范格式，结合项目实际，</w:t>
      </w:r>
      <w:r>
        <w:rPr>
          <w:rFonts w:hint="eastAsia" w:ascii="仿宋_GB2312" w:hAnsi="仿宋_GB2312" w:eastAsia="仿宋_GB2312" w:cs="仿宋_GB2312"/>
          <w:b w:val="0"/>
          <w:bCs w:val="0"/>
          <w:sz w:val="32"/>
          <w:szCs w:val="32"/>
          <w:lang w:val="en-US" w:eastAsia="zh-CN"/>
        </w:rPr>
        <w:t>科学合理设置评价指标体系和评价标准（见《</w:t>
      </w:r>
      <w:r>
        <w:rPr>
          <w:rFonts w:hint="eastAsia" w:ascii="仿宋_GB2312" w:eastAsia="仿宋_GB2312" w:cs="仿宋_GB2312"/>
          <w:sz w:val="32"/>
          <w:szCs w:val="32"/>
          <w:lang w:val="en-US" w:eastAsia="zh-CN"/>
        </w:rPr>
        <w:t>交口县第二污水处理厂建设工程PPP项目2021年支出绩效自评表</w:t>
      </w:r>
      <w:r>
        <w:rPr>
          <w:rFonts w:hint="eastAsia" w:ascii="仿宋_GB2312" w:hAnsi="仿宋_GB2312" w:eastAsia="仿宋_GB2312" w:cs="仿宋_GB2312"/>
          <w:b w:val="0"/>
          <w:bCs w:val="0"/>
          <w:sz w:val="32"/>
          <w:szCs w:val="32"/>
          <w:lang w:val="en-US" w:eastAsia="zh-CN"/>
        </w:rPr>
        <w:t>》），采用定性与定量相结合评价方法，坚持绩效导向，注重成本效益，简化流程和方法，提高评价工作效率和质量。</w:t>
      </w:r>
    </w:p>
    <w:p>
      <w:pPr>
        <w:ind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（三）绩效评价工作过程。</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项目绩效评价工作由分管副局长牵头，业务股室具体承办、财务室配合，成立评价工作组，专题学习</w:t>
      </w:r>
      <w:r>
        <w:rPr>
          <w:rFonts w:hint="eastAsia" w:ascii="仿宋_GB2312" w:hAnsi="仿宋_GB2312" w:eastAsia="仿宋_GB2312" w:cs="仿宋_GB2312"/>
          <w:sz w:val="32"/>
          <w:szCs w:val="32"/>
          <w:lang w:val="en-US" w:eastAsia="zh-CN"/>
        </w:rPr>
        <w:t>交财绩函</w:t>
      </w:r>
      <w:r>
        <w:rPr>
          <w:rFonts w:hint="eastAsia" w:ascii="仿宋_GB2312" w:eastAsia="仿宋_GB2312" w:cs="仿宋_GB2312"/>
          <w:sz w:val="32"/>
          <w:szCs w:val="32"/>
          <w:lang w:val="en-US" w:eastAsia="zh-CN"/>
        </w:rPr>
        <w:t>〔2021〕3号文件精神，明确评价目的、对象和范围，结合我局和项目实际</w:t>
      </w:r>
      <w:r>
        <w:rPr>
          <w:rFonts w:hint="eastAsia" w:ascii="仿宋_GB2312" w:hAnsi="仿宋_GB2312" w:eastAsia="仿宋_GB2312" w:cs="仿宋_GB2312"/>
          <w:b w:val="0"/>
          <w:bCs w:val="0"/>
          <w:sz w:val="32"/>
          <w:szCs w:val="32"/>
          <w:lang w:val="en-US" w:eastAsia="zh-CN"/>
        </w:rPr>
        <w:t>制定评价方案，科学合理设置评价指标体系和评价标准，遵循“独立、客观、公平、公正”原则，采用定性与定量相结合评价方法，按照现场调研、数据资料分析、综合评价打分工作流程，业务股室起草并经工作组集体审议通过，最终形成项目支出绩效评价报告上报县财政局。</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三、综合评价情况及评价结论</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项目评价工作组对项目资金执行，项目产出、效益、满意度指标进行综合评价打分，评价结论为本项目严格按照PPP规范程序决策和实施，2021年度2065.956万元补助资金严格依法依规全部支出，项目产出、效益指标基本实现，服务对象满意度</w:t>
      </w:r>
      <w:r>
        <w:rPr>
          <w:rFonts w:hint="eastAsia" w:ascii="仿宋_GB2312" w:hAnsi="仿宋_GB2312" w:eastAsia="仿宋_GB2312" w:cs="仿宋_GB2312"/>
          <w:sz w:val="32"/>
          <w:szCs w:val="32"/>
          <w:lang w:val="en-US" w:eastAsia="zh-CN"/>
        </w:rPr>
        <w:t>达到＞80%目标值，自评得分98分（见</w:t>
      </w:r>
      <w:r>
        <w:rPr>
          <w:rFonts w:hint="eastAsia" w:ascii="仿宋_GB2312" w:hAnsi="仿宋_GB2312" w:eastAsia="仿宋_GB2312" w:cs="仿宋_GB2312"/>
          <w:b w:val="0"/>
          <w:bCs w:val="0"/>
          <w:sz w:val="32"/>
          <w:szCs w:val="32"/>
          <w:lang w:val="en-US" w:eastAsia="zh-CN"/>
        </w:rPr>
        <w:t>《</w:t>
      </w:r>
      <w:r>
        <w:rPr>
          <w:rFonts w:hint="eastAsia" w:ascii="仿宋_GB2312" w:eastAsia="仿宋_GB2312" w:cs="仿宋_GB2312"/>
          <w:sz w:val="32"/>
          <w:szCs w:val="32"/>
          <w:lang w:val="en-US" w:eastAsia="zh-CN"/>
        </w:rPr>
        <w:t>交口县第二污水处理厂建设工程PPP项目2021年支出绩效自评表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w:t>
      </w:r>
      <w:bookmarkStart w:id="0" w:name="_GoBack"/>
      <w:bookmarkEnd w:id="0"/>
    </w:p>
    <w:p>
      <w:pPr>
        <w:pStyle w:val="2"/>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四、绩效评价指标分析</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（一）项目决策情况。</w:t>
      </w:r>
    </w:p>
    <w:p>
      <w:pPr>
        <w:pStyle w:val="2"/>
        <w:ind w:firstLine="64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项目经2017年7月10日县政府第23次常务会议研究同意实施，2017年12月19日县政府交政函〔2017〕74号文件授权我局作为实施机构采用PPP模式实施。</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（二）项目过程情况。</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经2018年11月8日县发改局交发改发〔2018〕193号文件批复立项；2019年7月5日，通过公开招标确定交口县嘉欣科技有限公司和山西长安建筑有限公司联合体为中标社会资本方，并与其签订项目框架协议；2019年7月15日，项目公司交口县尚洁污水处理有限责任公司成立；2019年8月23日，与项目公司签订项目合同；2019年9月5日，项目取得建筑工程施工许可证开工建设；2019年12月25日，污水厂及部分管网完工，污水厂通水运行；2020年7月20日，全部工程竣工投运。目前，污水厂日收集处理生活污水2500吨，实现持续稳定达标运行。</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（三）项目产出情况。</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1.数量指标：新建日处理能力6000吨污水处理厂1座，配套建设污水收集管网40.681公里。</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完成情况：新建日处理能力6000吨污水处理厂1座，配套建设污水收集管网33.73059公里。</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2.质量指标：工程质量合格率100%。</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完成情况：2020年7月20日，全部工程竣工验收合格投运。</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3.时效指标：2019年底前，交口县第二污水处理厂建成通水运行，2020年底前，全部工程竣工投运，交口县第二污水处理厂实现持续稳定达标运行。</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完成情况：2019年12月25日，交口县第二污水处理厂建成通水运行，2020年7月20日，全部工程竣工投运。目前，污水厂日收集处理生活污水2500吨，实现持续稳定达标运行。</w:t>
      </w:r>
    </w:p>
    <w:p>
      <w:pPr>
        <w:pStyle w:val="2"/>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4.成本指标：项目总投资≤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11057.34万元。</w:t>
      </w:r>
    </w:p>
    <w:p>
      <w:pPr>
        <w:pStyle w:val="2"/>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完成情况：项目实际核定总投资9965.43万元（审计确认工程费8653.64万元，二类费1122.61万元，建设期利息189.18万元），比估算总投资减少1091.91万元。</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（四）项目效益情况。</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1.社会效益指标：有效减少双池河水体污染物排放。</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完成情况：有效减少了双池河水体污染物排放。</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2.生态效益指标：有效提高双池镇生活污水收集处理水平，显著改善双池镇生态环境质量。</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完成情况：有效提高了双池镇生活污水收集处理水平，显著改善了双池镇生态环境质量。</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3.可持续影响指标：有效提高双池镇生活污水收集处理效能。</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完成情况：有效提高了双池镇生活污水收集处理效能。</w:t>
      </w:r>
    </w:p>
    <w:p>
      <w:pPr>
        <w:pStyle w:val="2"/>
        <w:ind w:firstLine="64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sz w:val="32"/>
          <w:szCs w:val="32"/>
          <w:lang w:val="en-US" w:eastAsia="zh-CN"/>
        </w:rPr>
        <w:t>4.满意度指标：</w:t>
      </w:r>
      <w:r>
        <w:rPr>
          <w:rFonts w:hint="eastAsia" w:ascii="仿宋_GB2312" w:hAnsi="仿宋_GB2312" w:eastAsia="仿宋_GB2312" w:cs="仿宋_GB2312"/>
          <w:b w:val="0"/>
          <w:bCs w:val="0"/>
          <w:kern w:val="0"/>
          <w:sz w:val="32"/>
          <w:szCs w:val="32"/>
          <w:lang w:val="en-US" w:eastAsia="zh-CN"/>
        </w:rPr>
        <w:t>服务对象满意度＞80%。</w:t>
      </w:r>
    </w:p>
    <w:p>
      <w:pPr>
        <w:spacing w:line="480" w:lineRule="auto"/>
        <w:ind w:firstLine="64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0"/>
          <w:sz w:val="32"/>
          <w:szCs w:val="32"/>
          <w:lang w:val="en-US" w:eastAsia="zh-CN"/>
        </w:rPr>
        <w:t>完成情况：</w:t>
      </w:r>
      <w:r>
        <w:rPr>
          <w:rFonts w:hint="eastAsia" w:ascii="仿宋_GB2312" w:hAnsi="仿宋_GB2312" w:eastAsia="仿宋_GB2312" w:cs="仿宋_GB2312"/>
          <w:sz w:val="32"/>
          <w:szCs w:val="32"/>
          <w:lang w:val="en-US" w:eastAsia="zh-CN"/>
        </w:rPr>
        <w:t>经第三方评价机构</w:t>
      </w:r>
      <w:r>
        <w:rPr>
          <w:rFonts w:hint="eastAsia" w:ascii="仿宋_GB2312" w:hAnsi="仿宋_GB2312" w:eastAsia="仿宋_GB2312" w:cs="仿宋_GB2312"/>
          <w:spacing w:val="0"/>
          <w:sz w:val="32"/>
          <w:szCs w:val="32"/>
          <w:lang w:val="en-US" w:eastAsia="zh-CN"/>
        </w:rPr>
        <w:t>山西天正会计师事务所（有限公司）</w:t>
      </w:r>
      <w:r>
        <w:rPr>
          <w:rFonts w:hint="eastAsia" w:ascii="仿宋_GB2312" w:hAnsi="仿宋_GB2312" w:eastAsia="仿宋_GB2312" w:cs="仿宋_GB2312"/>
          <w:sz w:val="32"/>
          <w:szCs w:val="32"/>
          <w:lang w:val="en-US" w:eastAsia="zh-CN"/>
        </w:rPr>
        <w:t>调查，服务对象满意度为86.21%。</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五、主要经验及做法、存在的问题及原因分析</w:t>
      </w:r>
    </w:p>
    <w:p>
      <w:pPr>
        <w:pStyle w:val="2"/>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项目采用</w:t>
      </w:r>
      <w:r>
        <w:rPr>
          <w:rFonts w:hint="eastAsia" w:ascii="仿宋_GB2312" w:hAnsi="仿宋_GB2312" w:eastAsia="仿宋_GB2312" w:cs="仿宋_GB2312"/>
          <w:sz w:val="32"/>
          <w:szCs w:val="32"/>
          <w:lang w:val="en-US" w:eastAsia="zh-CN"/>
        </w:rPr>
        <w:t>政府和社会资本合作（PPP）模式</w:t>
      </w:r>
      <w:r>
        <w:rPr>
          <w:rFonts w:hint="eastAsia" w:ascii="仿宋_GB2312" w:hAnsi="仿宋_GB2312" w:eastAsia="仿宋_GB2312" w:cs="仿宋_GB2312"/>
          <w:b w:val="0"/>
          <w:bCs w:val="0"/>
          <w:sz w:val="32"/>
          <w:szCs w:val="32"/>
          <w:lang w:val="en-US" w:eastAsia="zh-CN"/>
        </w:rPr>
        <w:t>，严格按照PPP规范程序决策和实施，并积极争取上级补助资金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2565.956万元。</w:t>
      </w:r>
    </w:p>
    <w:p>
      <w:pPr>
        <w:pStyle w:val="2"/>
        <w:ind w:firstLine="64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项目规划</w:t>
      </w:r>
      <w:r>
        <w:rPr>
          <w:rFonts w:hint="eastAsia" w:ascii="仿宋_GB2312" w:hAnsi="仿宋_GB2312" w:eastAsia="仿宋_GB2312" w:cs="仿宋_GB2312"/>
          <w:sz w:val="32"/>
          <w:szCs w:val="32"/>
          <w:lang w:val="en-US" w:eastAsia="zh-CN"/>
        </w:rPr>
        <w:t>建设污水收集管网40.681公里，因双池镇区部分路段不具备建设条件，实际建设污水收集管网33.73059公里。</w:t>
      </w:r>
    </w:p>
    <w:p>
      <w:pPr>
        <w:pStyle w:val="2"/>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六、有关建议</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建议县财政局对项目实施单位绩效评价工作进行指导帮扶。</w:t>
      </w:r>
    </w:p>
    <w:p>
      <w:pPr>
        <w:pStyle w:val="2"/>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七、其他需要说明的问题</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eastAsia="仿宋_GB2312" w:cs="仿宋_GB2312"/>
          <w:sz w:val="32"/>
          <w:szCs w:val="32"/>
          <w:lang w:val="en-US" w:eastAsia="zh-CN"/>
        </w:rPr>
        <w:t>交口县第二污水处理厂建设工程PPP项目2021年支出绩效自评表</w:t>
      </w:r>
      <w:r>
        <w:rPr>
          <w:rFonts w:hint="eastAsia" w:ascii="仿宋_GB2312" w:hAnsi="仿宋_GB2312" w:eastAsia="仿宋_GB2312" w:cs="仿宋_GB2312"/>
          <w:b w:val="0"/>
          <w:bCs w:val="0"/>
          <w:sz w:val="32"/>
          <w:szCs w:val="32"/>
          <w:lang w:val="en-US" w:eastAsia="zh-CN"/>
        </w:rPr>
        <w:t>》</w:t>
      </w:r>
    </w:p>
    <w:p>
      <w:pPr>
        <w:pStyle w:val="2"/>
        <w:ind w:firstLine="640"/>
        <w:rPr>
          <w:rFonts w:hint="default"/>
          <w:lang w:val="en-US" w:eastAsia="zh-CN"/>
        </w:rPr>
      </w:pPr>
    </w:p>
    <w:p>
      <w:pPr>
        <w:pStyle w:val="2"/>
        <w:ind w:firstLine="640"/>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交口县住房和城乡建设管理局</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2022年5月16日</w:t>
      </w:r>
    </w:p>
    <w:sectPr>
      <w:pgSz w:w="11906" w:h="16838"/>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705D"/>
    <w:rsid w:val="02C528D3"/>
    <w:rsid w:val="02D56F43"/>
    <w:rsid w:val="06853700"/>
    <w:rsid w:val="0D122397"/>
    <w:rsid w:val="0E2627B2"/>
    <w:rsid w:val="11362092"/>
    <w:rsid w:val="13A537FD"/>
    <w:rsid w:val="15042427"/>
    <w:rsid w:val="15900908"/>
    <w:rsid w:val="17DE212F"/>
    <w:rsid w:val="18D34634"/>
    <w:rsid w:val="2209248D"/>
    <w:rsid w:val="28F30184"/>
    <w:rsid w:val="295F4FB1"/>
    <w:rsid w:val="2D7A3946"/>
    <w:rsid w:val="32482D0C"/>
    <w:rsid w:val="388047C0"/>
    <w:rsid w:val="3F45266D"/>
    <w:rsid w:val="466A68E3"/>
    <w:rsid w:val="4D22162E"/>
    <w:rsid w:val="547F4382"/>
    <w:rsid w:val="57F87714"/>
    <w:rsid w:val="57FD529B"/>
    <w:rsid w:val="589B28B2"/>
    <w:rsid w:val="5A181074"/>
    <w:rsid w:val="5CBA5186"/>
    <w:rsid w:val="5E53218A"/>
    <w:rsid w:val="5F4C4388"/>
    <w:rsid w:val="5F4F6E08"/>
    <w:rsid w:val="60120B8B"/>
    <w:rsid w:val="6254039B"/>
    <w:rsid w:val="64C816C4"/>
    <w:rsid w:val="68E14FA5"/>
    <w:rsid w:val="6F2617F8"/>
    <w:rsid w:val="6FCA15B5"/>
    <w:rsid w:val="70CF5CAC"/>
    <w:rsid w:val="71A03DA8"/>
    <w:rsid w:val="72E26702"/>
    <w:rsid w:val="7A5E4E27"/>
    <w:rsid w:val="7D956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1"/>
    <w:basedOn w:val="1"/>
    <w:qFormat/>
    <w:uiPriority w:val="0"/>
    <w:pPr>
      <w:spacing w:after="120" w:afterLines="0"/>
    </w:pPr>
  </w:style>
  <w:style w:type="paragraph" w:styleId="3">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2021-08-09T02:47:00Z</cp:lastPrinted>
  <dcterms:modified xsi:type="dcterms:W3CDTF">2022-05-16T09:43:37Z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