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2209" w:hanging="2209" w:hangingChars="500"/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40" w:lineRule="exact"/>
        <w:ind w:left="2209" w:hanging="2209" w:hangingChars="500"/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交口县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温泉乡人民政府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扶持壮大村级集体经济项目</w:t>
      </w:r>
      <w:r>
        <w:rPr>
          <w:rFonts w:hint="eastAsia" w:ascii="宋体" w:hAnsi="宋体" w:cs="宋体"/>
          <w:b/>
          <w:bCs/>
          <w:sz w:val="44"/>
          <w:szCs w:val="44"/>
        </w:rPr>
        <w:t>绩效评价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报告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温泉乡人民</w:t>
      </w:r>
      <w:r>
        <w:rPr>
          <w:rFonts w:hint="eastAsia" w:ascii="宋体" w:hAnsi="宋体" w:cs="宋体"/>
          <w:sz w:val="28"/>
          <w:szCs w:val="28"/>
          <w:highlight w:val="none"/>
        </w:rPr>
        <w:t>政府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统一社会信用代码：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11142333012705470P；机构</w:t>
      </w:r>
      <w:r>
        <w:rPr>
          <w:rFonts w:hint="eastAsia" w:ascii="宋体" w:hAnsi="宋体" w:cs="宋体"/>
          <w:sz w:val="28"/>
          <w:szCs w:val="28"/>
        </w:rPr>
        <w:t>地址：山西省交口县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温泉乡温泉村</w:t>
      </w:r>
      <w:r>
        <w:rPr>
          <w:rFonts w:hint="eastAsia" w:ascii="宋体" w:hAnsi="宋体" w:cs="宋体"/>
          <w:sz w:val="28"/>
          <w:szCs w:val="28"/>
          <w:highlight w:val="none"/>
        </w:rPr>
        <w:t>；</w:t>
      </w:r>
      <w:r>
        <w:rPr>
          <w:rFonts w:hint="eastAsia" w:ascii="宋体" w:hAnsi="宋体" w:cs="宋体"/>
          <w:sz w:val="28"/>
          <w:szCs w:val="28"/>
          <w:lang w:eastAsia="zh-CN"/>
        </w:rPr>
        <w:t>负责人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史建华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。温泉乡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下辖11个行政村，全乡人口约1.08万人。单位编制55人，在编在岗38人。单位设五办：党政综合办公室、经济发展办公室、社会事务办公室、规划建设办公室、综合行政执法办公室；两中心：党群服务中心、综合便民服务中心；一站：退役军人服务保障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  <w:lang w:eastAsia="zh-CN"/>
        </w:rPr>
        <w:t>一、</w:t>
      </w: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1.项目概况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立项背景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加强村级集体经济建设，是推进农业适度规模经营、优化配置农业生产要素、提高农村公共服务能力、完善农村社会治理、实现农民共同富裕的重要举措，是促进农民共同富裕的需要，将扶持发展村级集体经济工作，纳入到实施乡村振兴战略中来思考、来谋划、来布局，充分认识村级集体经济发展壮大对于统筹城乡发展、促进社会稳定、巩固执政基础和全面建成小康社会具有十分重大的意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立项依据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山西省委组织部、山西省财政厅、山西省农业厅《关于坚持和加强农村基层党组织领导发展壮大村级集体经济的通知》（晋组通字[2019]13号）文件；(吕财农[2020]121号）文件；交口县财政局、交口县现代农业发展中心《关于下达2021年扶持壮大村级集体经济补助资金的通知》（交财农[2021]77号）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/3、项目内容：</w:t>
      </w:r>
    </w:p>
    <w:p>
      <w:pPr>
        <w:pStyle w:val="2"/>
        <w:ind w:left="0" w:leftChars="0"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温泉乡人民政府——曹家社村养殖肉牛加工产业，入股分红以壮大集体经济；庞子窊村生猪养殖，入股分红以壮大集体经济。</w:t>
      </w:r>
    </w:p>
    <w:p>
      <w:pPr>
        <w:pStyle w:val="2"/>
        <w:ind w:left="0" w:leftChars="0"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另外，2021年，交口县委组织部报项目时，温泉乡杏泉村填报的项目是养殖羊，但在后期实际使用资金时，因养殖羊项目资金缺口巨大，致使项目进程停滞。2022年，村委参照庞子窊村和曹家社村入股分红模式，拟将55万元项目资金注入温泉乡郭家掌新大象公司，该公司养殖项目为猪。因所报项目与实际实施项目养殖类别不符，需要在组织部门予以变更项目后方可实施，故项目资金至今未投入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主要绩效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情况详见下表：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交口县扶持壮大村级集体经济项目绩效表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 w:val="0"/>
          <w:bCs/>
          <w:sz w:val="18"/>
          <w:szCs w:val="18"/>
          <w:highlight w:val="none"/>
          <w:lang w:val="en-US" w:eastAsia="zh-CN"/>
        </w:rPr>
        <w:t>单位：元</w:t>
      </w:r>
    </w:p>
    <w:tbl>
      <w:tblPr>
        <w:tblStyle w:val="9"/>
        <w:tblW w:w="9054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37"/>
        <w:gridCol w:w="843"/>
        <w:gridCol w:w="529"/>
        <w:gridCol w:w="1861"/>
        <w:gridCol w:w="645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模式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资金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经营方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收益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温泉乡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曹家社村养殖肉牛加工产业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入股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锦泉山农业旅游发展有限公司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3.3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年分红收入3.3万元，增加村集体经济收益，服务村民增收，推进乡村振兴建设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庞子窊村生猪养殖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入股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钰源种养殖合作社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0.3</w:t>
            </w: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杏泉村（因项目调整未实施）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55万元资金尚未投入使用，故未产生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合  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165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2"/>
                <w:szCs w:val="12"/>
                <w:u w:val="none"/>
                <w:lang w:val="en-US" w:eastAsia="zh-CN" w:bidi="ar-SA"/>
              </w:rPr>
              <w:t>6.0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项目资金到位及使用情况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详见下表：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项目资金到位及使用情况</w:t>
      </w:r>
    </w:p>
    <w:p>
      <w:pPr>
        <w:pStyle w:val="4"/>
        <w:spacing w:beforeAutospacing="0" w:afterAutospacing="0" w:line="360" w:lineRule="auto"/>
        <w:ind w:firstLine="7560" w:firstLineChars="4200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Style w:val="9"/>
        <w:tblW w:w="882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31"/>
        <w:gridCol w:w="870"/>
        <w:gridCol w:w="1190"/>
        <w:gridCol w:w="1060"/>
        <w:gridCol w:w="1020"/>
        <w:gridCol w:w="215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项目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预算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资金来源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单位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级次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月日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年月日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  <w:t>温泉乡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省级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2021.12.08</w:t>
            </w: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2021.12.08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  <w:lang w:val="en-US" w:eastAsia="zh-CN"/>
              </w:rPr>
              <w:t>曹家社2021年扶持壮大村级集体经济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省级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2021.12.08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2021.12.08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  <w:lang w:val="en-US" w:eastAsia="zh-CN"/>
              </w:rPr>
              <w:t>庞子窊2021年扶持壮大村级集体经济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省级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2021.12.08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2021.12.08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  <w:lang w:val="en-US" w:eastAsia="zh-CN"/>
              </w:rPr>
              <w:t>杏泉村2021年扶持壮大村级集体经济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  <w:t>小  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3"/>
                <w:szCs w:val="13"/>
                <w:lang w:val="en-US" w:eastAsia="zh-CN"/>
              </w:rPr>
              <w:t>3个项目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1,650,000.00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1,100,000.00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二、项目绩效目标</w:t>
      </w:r>
    </w:p>
    <w:tbl>
      <w:tblPr>
        <w:tblStyle w:val="9"/>
        <w:tblW w:w="8945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33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温泉乡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曹家社村养殖肉牛加工产业</w:t>
            </w:r>
          </w:p>
        </w:tc>
        <w:tc>
          <w:tcPr>
            <w:tcW w:w="4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入股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年分红收入3.3万元，增加村集体经济收益，服务村民增收，推进乡村振兴建设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庞子窊村生猪养殖</w:t>
            </w:r>
          </w:p>
        </w:tc>
        <w:tc>
          <w:tcPr>
            <w:tcW w:w="4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杏泉村（因项目调整未实施）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55万元资金尚未投入使用，故未产生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绩效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1.绩效评价目的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通过实施财政支出绩效评价，增强部门单位的绩效观念和责任意识，以项目支出和结果是否达到绩效目标、项目拨款依据是否充分、资金支出是否规范合理等为主要内容，评价结果将作为预算安排的主要依据，确保“预算编制有目标、预算执行有监控、预算完成有评价、预算结果有应用”的全过程预算绩效管理体系得到有效实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绩效评价的对象及范围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2021年温泉乡扶持壮大村集体经济项目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3.绩效评价的原则及评价方法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绩效评价遵循“科学规范、公正公开、绩效相关”的基本原则，坚持定量优先、定量与定性相结合的方式，采取查阅有关资料与调查测评相结合，书面资料与项目实际相印证,通过</w:t>
      </w:r>
      <w:r>
        <w:rPr>
          <w:rFonts w:hint="eastAsia" w:ascii="宋体" w:hAnsi="宋体" w:cs="宋体"/>
          <w:sz w:val="28"/>
          <w:szCs w:val="28"/>
        </w:rPr>
        <w:t>因素分析法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公众评判法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28"/>
          <w:highlight w:val="none"/>
        </w:rPr>
        <w:t>一系列绩效评价技术手段，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对2021年扶持壮大村级集体经济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sz w:val="28"/>
          <w:szCs w:val="28"/>
          <w:highlight w:val="none"/>
        </w:rPr>
        <w:t>做出客观、公正和科学评价。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default" w:ascii="宋体" w:hAnsi="宋体" w:cs="宋体"/>
          <w:b w:val="0"/>
          <w:bCs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1.经济效益指标：通过出租、入股等多种形式，壮大村级集体经济，带动就业，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增加农民的收入，推动脱贫致富和经济发展；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2.社会效益指标：通过肉鸡养殖、生猪养殖、肉牛养殖、湖羊养殖和瓜菜采摘园区、日光温室大棚等，增强村级集体经济实力；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default"/>
          <w:i/>
          <w:i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3.生态效益指标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：通过发展养殖业和种植业，两业相互支持和相互滋养，促进良性循环</w:t>
      </w:r>
      <w:r>
        <w:rPr>
          <w:rFonts w:hint="eastAsia" w:ascii="宋体" w:hAnsi="宋体" w:cs="宋体"/>
          <w:b w:val="0"/>
          <w:bCs/>
          <w:i w:val="0"/>
          <w:iCs w:val="0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pStyle w:val="2"/>
        <w:ind w:left="0" w:leftChars="0" w:firstLine="560" w:firstLineChars="200"/>
        <w:rPr>
          <w:rFonts w:hint="default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可持续影响指标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：利用项目补助收入，取得相对稳定的租金和分红收益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，有利于实现不断壮大集体经济和可持续发展的目标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5.服务对象满意度指标：经问卷调查测评，服务对象满意度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满意度达到90%以上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依然有提升空间。</w:t>
      </w:r>
    </w:p>
    <w:p>
      <w:pPr>
        <w:numPr>
          <w:ilvl w:val="0"/>
          <w:numId w:val="0"/>
        </w:numPr>
        <w:tabs>
          <w:tab w:val="right" w:pos="8618"/>
        </w:tabs>
        <w:spacing w:line="360" w:lineRule="auto"/>
        <w:ind w:firstLine="562" w:firstLineChars="200"/>
        <w:jc w:val="left"/>
        <w:rPr>
          <w:rFonts w:hint="default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三、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项目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绩效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评价中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发现的问题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及建议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（一）健全和完善项目管理制度，增强制度执行力；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（二）加强项目绩效目标管理，总结项目运行中的经验并注意反思和项目绩效自评；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（三）强化与有关部门的沟通协调，克服困难，开拓创新，确保项目顺利实施；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（四）按计划及时完成项目建设，更好地发挥项目绩效。</w:t>
      </w:r>
    </w:p>
    <w:p>
      <w:pPr>
        <w:spacing w:line="360" w:lineRule="auto"/>
        <w:rPr>
          <w:rFonts w:ascii="宋体" w:hAnsi="宋体" w:cs="宋体"/>
          <w:sz w:val="28"/>
          <w:szCs w:val="28"/>
          <w:highlight w:val="yellow"/>
        </w:rPr>
      </w:pPr>
    </w:p>
    <w:p>
      <w:pPr>
        <w:pStyle w:val="2"/>
        <w:rPr>
          <w:rFonts w:ascii="宋体" w:hAnsi="宋体" w:cs="宋体"/>
          <w:sz w:val="28"/>
          <w:szCs w:val="28"/>
          <w:highlight w:val="yellow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宋体" w:hAnsi="宋体"/>
          <w:spacing w:val="6"/>
          <w:sz w:val="28"/>
          <w:szCs w:val="2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ind w:firstLine="562" w:firstLineChars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C9D98"/>
    <w:multiLevelType w:val="singleLevel"/>
    <w:tmpl w:val="4AFC9D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YzhhZmU4NzhlOGVlZTNlZmMyOTFmZjVmNjViYmEifQ=="/>
  </w:docVars>
  <w:rsids>
    <w:rsidRoot w:val="00E815B8"/>
    <w:rsid w:val="00004AC2"/>
    <w:rsid w:val="00011654"/>
    <w:rsid w:val="00017221"/>
    <w:rsid w:val="0002110E"/>
    <w:rsid w:val="00022FAD"/>
    <w:rsid w:val="00032EE9"/>
    <w:rsid w:val="0003394A"/>
    <w:rsid w:val="00046184"/>
    <w:rsid w:val="00056D0F"/>
    <w:rsid w:val="00064957"/>
    <w:rsid w:val="00092207"/>
    <w:rsid w:val="000B7368"/>
    <w:rsid w:val="000C2D1D"/>
    <w:rsid w:val="000D0D65"/>
    <w:rsid w:val="000D5146"/>
    <w:rsid w:val="000E4BB8"/>
    <w:rsid w:val="00102503"/>
    <w:rsid w:val="00117BED"/>
    <w:rsid w:val="00125E9A"/>
    <w:rsid w:val="00144717"/>
    <w:rsid w:val="00150376"/>
    <w:rsid w:val="00153D79"/>
    <w:rsid w:val="00161A17"/>
    <w:rsid w:val="00171AB3"/>
    <w:rsid w:val="001915A8"/>
    <w:rsid w:val="00201210"/>
    <w:rsid w:val="00224B2E"/>
    <w:rsid w:val="002319E3"/>
    <w:rsid w:val="0023271C"/>
    <w:rsid w:val="002357B9"/>
    <w:rsid w:val="002559D4"/>
    <w:rsid w:val="00262CB3"/>
    <w:rsid w:val="00265ED0"/>
    <w:rsid w:val="00277F6B"/>
    <w:rsid w:val="002B4239"/>
    <w:rsid w:val="002C117C"/>
    <w:rsid w:val="002C2B8C"/>
    <w:rsid w:val="002D6DBC"/>
    <w:rsid w:val="002E6F6E"/>
    <w:rsid w:val="002F6BAB"/>
    <w:rsid w:val="00300DB6"/>
    <w:rsid w:val="00311C65"/>
    <w:rsid w:val="0031712C"/>
    <w:rsid w:val="0036180A"/>
    <w:rsid w:val="003729FE"/>
    <w:rsid w:val="00377DF0"/>
    <w:rsid w:val="00391A1B"/>
    <w:rsid w:val="003D2B26"/>
    <w:rsid w:val="00404289"/>
    <w:rsid w:val="00405C84"/>
    <w:rsid w:val="004232A0"/>
    <w:rsid w:val="004318CA"/>
    <w:rsid w:val="0043735D"/>
    <w:rsid w:val="004439AC"/>
    <w:rsid w:val="00470F4D"/>
    <w:rsid w:val="00483029"/>
    <w:rsid w:val="00490517"/>
    <w:rsid w:val="004A198E"/>
    <w:rsid w:val="004B301B"/>
    <w:rsid w:val="004B7365"/>
    <w:rsid w:val="004C617D"/>
    <w:rsid w:val="004F6329"/>
    <w:rsid w:val="00514639"/>
    <w:rsid w:val="0052577A"/>
    <w:rsid w:val="00530061"/>
    <w:rsid w:val="00537E1E"/>
    <w:rsid w:val="00542759"/>
    <w:rsid w:val="00562F81"/>
    <w:rsid w:val="00563FB6"/>
    <w:rsid w:val="00577A09"/>
    <w:rsid w:val="005870BB"/>
    <w:rsid w:val="005B0912"/>
    <w:rsid w:val="005D3392"/>
    <w:rsid w:val="006315B2"/>
    <w:rsid w:val="0063197E"/>
    <w:rsid w:val="0066646A"/>
    <w:rsid w:val="0066781F"/>
    <w:rsid w:val="0067078D"/>
    <w:rsid w:val="00674ED4"/>
    <w:rsid w:val="00692D83"/>
    <w:rsid w:val="006C0344"/>
    <w:rsid w:val="00722A20"/>
    <w:rsid w:val="007311D7"/>
    <w:rsid w:val="0075194C"/>
    <w:rsid w:val="00752545"/>
    <w:rsid w:val="00756056"/>
    <w:rsid w:val="00763ACD"/>
    <w:rsid w:val="00774C93"/>
    <w:rsid w:val="00783652"/>
    <w:rsid w:val="007A750F"/>
    <w:rsid w:val="007C2B14"/>
    <w:rsid w:val="007C4AB6"/>
    <w:rsid w:val="007D6AD6"/>
    <w:rsid w:val="007F41D0"/>
    <w:rsid w:val="00840A30"/>
    <w:rsid w:val="0086098B"/>
    <w:rsid w:val="0087172F"/>
    <w:rsid w:val="008A4497"/>
    <w:rsid w:val="008B7572"/>
    <w:rsid w:val="008C0A94"/>
    <w:rsid w:val="008D5A89"/>
    <w:rsid w:val="008E6599"/>
    <w:rsid w:val="00900865"/>
    <w:rsid w:val="0091271E"/>
    <w:rsid w:val="00946BEB"/>
    <w:rsid w:val="00952269"/>
    <w:rsid w:val="009817F5"/>
    <w:rsid w:val="009A1200"/>
    <w:rsid w:val="009A1B2D"/>
    <w:rsid w:val="009B0AE4"/>
    <w:rsid w:val="009D5580"/>
    <w:rsid w:val="00A03863"/>
    <w:rsid w:val="00A12A2D"/>
    <w:rsid w:val="00AB434E"/>
    <w:rsid w:val="00AC491B"/>
    <w:rsid w:val="00AC6966"/>
    <w:rsid w:val="00AE3A2F"/>
    <w:rsid w:val="00B23149"/>
    <w:rsid w:val="00B37D4B"/>
    <w:rsid w:val="00B8162B"/>
    <w:rsid w:val="00B820DA"/>
    <w:rsid w:val="00B9381B"/>
    <w:rsid w:val="00B968BF"/>
    <w:rsid w:val="00BA64D0"/>
    <w:rsid w:val="00BB11E6"/>
    <w:rsid w:val="00BC3E0D"/>
    <w:rsid w:val="00BD0F3F"/>
    <w:rsid w:val="00BD611F"/>
    <w:rsid w:val="00C03468"/>
    <w:rsid w:val="00C03628"/>
    <w:rsid w:val="00C20C20"/>
    <w:rsid w:val="00C21972"/>
    <w:rsid w:val="00C23304"/>
    <w:rsid w:val="00C23B09"/>
    <w:rsid w:val="00C3267E"/>
    <w:rsid w:val="00C54855"/>
    <w:rsid w:val="00C74EBC"/>
    <w:rsid w:val="00C82865"/>
    <w:rsid w:val="00C9018E"/>
    <w:rsid w:val="00C921F1"/>
    <w:rsid w:val="00CB04E0"/>
    <w:rsid w:val="00CB2AB5"/>
    <w:rsid w:val="00CC691B"/>
    <w:rsid w:val="00CE1ABE"/>
    <w:rsid w:val="00D36CF3"/>
    <w:rsid w:val="00D401CA"/>
    <w:rsid w:val="00D6320D"/>
    <w:rsid w:val="00D757BE"/>
    <w:rsid w:val="00D77959"/>
    <w:rsid w:val="00D81D2A"/>
    <w:rsid w:val="00D93868"/>
    <w:rsid w:val="00DA30EE"/>
    <w:rsid w:val="00DD28A1"/>
    <w:rsid w:val="00DF320F"/>
    <w:rsid w:val="00E0622D"/>
    <w:rsid w:val="00E272F5"/>
    <w:rsid w:val="00E30C4E"/>
    <w:rsid w:val="00E552EA"/>
    <w:rsid w:val="00E55911"/>
    <w:rsid w:val="00E71C6F"/>
    <w:rsid w:val="00E73B7B"/>
    <w:rsid w:val="00E815B8"/>
    <w:rsid w:val="00E83CF2"/>
    <w:rsid w:val="00EB240E"/>
    <w:rsid w:val="00EC456F"/>
    <w:rsid w:val="00EC73A5"/>
    <w:rsid w:val="00ED2403"/>
    <w:rsid w:val="00ED2420"/>
    <w:rsid w:val="00EE16C8"/>
    <w:rsid w:val="00EE668D"/>
    <w:rsid w:val="00F23AA4"/>
    <w:rsid w:val="00F30535"/>
    <w:rsid w:val="00F36158"/>
    <w:rsid w:val="00F66BBC"/>
    <w:rsid w:val="00F854A1"/>
    <w:rsid w:val="00F94F1C"/>
    <w:rsid w:val="00FA7889"/>
    <w:rsid w:val="00FB3A85"/>
    <w:rsid w:val="00FD23E4"/>
    <w:rsid w:val="00FD2E40"/>
    <w:rsid w:val="00FE3666"/>
    <w:rsid w:val="00FF3A6F"/>
    <w:rsid w:val="01014815"/>
    <w:rsid w:val="016D00D2"/>
    <w:rsid w:val="026E77DA"/>
    <w:rsid w:val="02796A74"/>
    <w:rsid w:val="02805A08"/>
    <w:rsid w:val="039671FB"/>
    <w:rsid w:val="03A350E2"/>
    <w:rsid w:val="03AC6F5A"/>
    <w:rsid w:val="03D20604"/>
    <w:rsid w:val="045954B6"/>
    <w:rsid w:val="04AB5D7D"/>
    <w:rsid w:val="04D23811"/>
    <w:rsid w:val="051663BE"/>
    <w:rsid w:val="05355B4E"/>
    <w:rsid w:val="05E30CED"/>
    <w:rsid w:val="06770EBA"/>
    <w:rsid w:val="06DE41D2"/>
    <w:rsid w:val="0729001A"/>
    <w:rsid w:val="075C777C"/>
    <w:rsid w:val="07C808F9"/>
    <w:rsid w:val="07D50260"/>
    <w:rsid w:val="09AD03A9"/>
    <w:rsid w:val="09C0632E"/>
    <w:rsid w:val="09F80EFE"/>
    <w:rsid w:val="0A072A97"/>
    <w:rsid w:val="0A8E7F80"/>
    <w:rsid w:val="0A981059"/>
    <w:rsid w:val="0BA6372D"/>
    <w:rsid w:val="0BDA3006"/>
    <w:rsid w:val="0BE61505"/>
    <w:rsid w:val="0BF900BA"/>
    <w:rsid w:val="0BFB119C"/>
    <w:rsid w:val="0CC465E9"/>
    <w:rsid w:val="0EE918F7"/>
    <w:rsid w:val="0F905E9A"/>
    <w:rsid w:val="0FD825B7"/>
    <w:rsid w:val="114A2488"/>
    <w:rsid w:val="11E903EC"/>
    <w:rsid w:val="12244AD9"/>
    <w:rsid w:val="1263412C"/>
    <w:rsid w:val="138D0803"/>
    <w:rsid w:val="13BF1F88"/>
    <w:rsid w:val="13C85AE6"/>
    <w:rsid w:val="149E71BF"/>
    <w:rsid w:val="14AD3953"/>
    <w:rsid w:val="15D52F72"/>
    <w:rsid w:val="166149F5"/>
    <w:rsid w:val="17E31EB1"/>
    <w:rsid w:val="17F9464B"/>
    <w:rsid w:val="18201E1A"/>
    <w:rsid w:val="188F01BD"/>
    <w:rsid w:val="18E5190D"/>
    <w:rsid w:val="19461B51"/>
    <w:rsid w:val="1A6E0F60"/>
    <w:rsid w:val="1ACD50C2"/>
    <w:rsid w:val="1ACF3BDD"/>
    <w:rsid w:val="1AE25DB4"/>
    <w:rsid w:val="1B8D7004"/>
    <w:rsid w:val="1BC05D1A"/>
    <w:rsid w:val="1CA86322"/>
    <w:rsid w:val="1CD65E87"/>
    <w:rsid w:val="1D0437BB"/>
    <w:rsid w:val="1DE84181"/>
    <w:rsid w:val="1E1719F1"/>
    <w:rsid w:val="1EA255A7"/>
    <w:rsid w:val="1F1B1D36"/>
    <w:rsid w:val="1F494278"/>
    <w:rsid w:val="1FE57ECE"/>
    <w:rsid w:val="1FF0180D"/>
    <w:rsid w:val="209F59AB"/>
    <w:rsid w:val="20E82D3D"/>
    <w:rsid w:val="21076199"/>
    <w:rsid w:val="211F37D5"/>
    <w:rsid w:val="21FC2325"/>
    <w:rsid w:val="2218292F"/>
    <w:rsid w:val="22511DC1"/>
    <w:rsid w:val="227E692E"/>
    <w:rsid w:val="23A463B7"/>
    <w:rsid w:val="241F6251"/>
    <w:rsid w:val="25441769"/>
    <w:rsid w:val="26116EFF"/>
    <w:rsid w:val="26E80D66"/>
    <w:rsid w:val="270A3A8A"/>
    <w:rsid w:val="27F6052D"/>
    <w:rsid w:val="28065040"/>
    <w:rsid w:val="2876393D"/>
    <w:rsid w:val="287E4F92"/>
    <w:rsid w:val="29BD0628"/>
    <w:rsid w:val="2A2D3A89"/>
    <w:rsid w:val="2A655A3E"/>
    <w:rsid w:val="2B825ABB"/>
    <w:rsid w:val="2C412EA7"/>
    <w:rsid w:val="2C6C5134"/>
    <w:rsid w:val="2CA74E1A"/>
    <w:rsid w:val="2F4847E7"/>
    <w:rsid w:val="2F67197A"/>
    <w:rsid w:val="301F0288"/>
    <w:rsid w:val="30555CB1"/>
    <w:rsid w:val="30762E00"/>
    <w:rsid w:val="30E24196"/>
    <w:rsid w:val="318F43B7"/>
    <w:rsid w:val="31AC6555"/>
    <w:rsid w:val="31CD2AE7"/>
    <w:rsid w:val="31F70D63"/>
    <w:rsid w:val="320A4217"/>
    <w:rsid w:val="32245E44"/>
    <w:rsid w:val="322D5CC7"/>
    <w:rsid w:val="32F62034"/>
    <w:rsid w:val="332071B2"/>
    <w:rsid w:val="333E48FB"/>
    <w:rsid w:val="33504BF6"/>
    <w:rsid w:val="340842AA"/>
    <w:rsid w:val="341D02F5"/>
    <w:rsid w:val="346E758D"/>
    <w:rsid w:val="34762B0D"/>
    <w:rsid w:val="34BA0BA3"/>
    <w:rsid w:val="34D95189"/>
    <w:rsid w:val="350E718F"/>
    <w:rsid w:val="357C54E8"/>
    <w:rsid w:val="35D07049"/>
    <w:rsid w:val="36296292"/>
    <w:rsid w:val="366E2AEA"/>
    <w:rsid w:val="36996EC1"/>
    <w:rsid w:val="371C0BCC"/>
    <w:rsid w:val="37C732BB"/>
    <w:rsid w:val="384358B1"/>
    <w:rsid w:val="389E6F8B"/>
    <w:rsid w:val="38C84237"/>
    <w:rsid w:val="38DE58C6"/>
    <w:rsid w:val="38ED2902"/>
    <w:rsid w:val="391D4265"/>
    <w:rsid w:val="39C64BA2"/>
    <w:rsid w:val="3A43428E"/>
    <w:rsid w:val="3A866B9E"/>
    <w:rsid w:val="3A960861"/>
    <w:rsid w:val="3B2F1D5A"/>
    <w:rsid w:val="3B7A4195"/>
    <w:rsid w:val="3BB840E2"/>
    <w:rsid w:val="3D9A6E6F"/>
    <w:rsid w:val="3DA521AD"/>
    <w:rsid w:val="3DD63AA0"/>
    <w:rsid w:val="3DF149B2"/>
    <w:rsid w:val="3E184F70"/>
    <w:rsid w:val="3E260295"/>
    <w:rsid w:val="3E381D88"/>
    <w:rsid w:val="3F7F23D8"/>
    <w:rsid w:val="3FD1231A"/>
    <w:rsid w:val="3FE902DA"/>
    <w:rsid w:val="3FFD435F"/>
    <w:rsid w:val="405C2A5C"/>
    <w:rsid w:val="4065146E"/>
    <w:rsid w:val="407534FF"/>
    <w:rsid w:val="40C27DCA"/>
    <w:rsid w:val="41D32F62"/>
    <w:rsid w:val="41DA1A05"/>
    <w:rsid w:val="42562684"/>
    <w:rsid w:val="42B20202"/>
    <w:rsid w:val="43432C09"/>
    <w:rsid w:val="440A6FAC"/>
    <w:rsid w:val="44293088"/>
    <w:rsid w:val="44F41D99"/>
    <w:rsid w:val="44F436F8"/>
    <w:rsid w:val="45112F65"/>
    <w:rsid w:val="45384959"/>
    <w:rsid w:val="45796B1E"/>
    <w:rsid w:val="45D46B11"/>
    <w:rsid w:val="46B63C4B"/>
    <w:rsid w:val="46CF4CB9"/>
    <w:rsid w:val="46E42955"/>
    <w:rsid w:val="478F28C0"/>
    <w:rsid w:val="47CF5DBD"/>
    <w:rsid w:val="47FC591F"/>
    <w:rsid w:val="48710218"/>
    <w:rsid w:val="488268AE"/>
    <w:rsid w:val="488C4E47"/>
    <w:rsid w:val="48A00B3C"/>
    <w:rsid w:val="49200931"/>
    <w:rsid w:val="495D254A"/>
    <w:rsid w:val="498730D5"/>
    <w:rsid w:val="4A5E6BFC"/>
    <w:rsid w:val="4ADE4F34"/>
    <w:rsid w:val="4BE0570A"/>
    <w:rsid w:val="4C5477EB"/>
    <w:rsid w:val="4CC56D84"/>
    <w:rsid w:val="4CD3324F"/>
    <w:rsid w:val="4D404EC6"/>
    <w:rsid w:val="4D4733A3"/>
    <w:rsid w:val="4D530006"/>
    <w:rsid w:val="4D5535F8"/>
    <w:rsid w:val="4D841B8D"/>
    <w:rsid w:val="4DA370C6"/>
    <w:rsid w:val="4DCC5FC3"/>
    <w:rsid w:val="4DE63572"/>
    <w:rsid w:val="4E741150"/>
    <w:rsid w:val="4F1D6A04"/>
    <w:rsid w:val="4FCC4753"/>
    <w:rsid w:val="50A76ECD"/>
    <w:rsid w:val="5126317E"/>
    <w:rsid w:val="519866AB"/>
    <w:rsid w:val="51C70151"/>
    <w:rsid w:val="525945BF"/>
    <w:rsid w:val="538708F0"/>
    <w:rsid w:val="53DE1491"/>
    <w:rsid w:val="54164A93"/>
    <w:rsid w:val="541D7906"/>
    <w:rsid w:val="543A5EA9"/>
    <w:rsid w:val="549A4726"/>
    <w:rsid w:val="54B31BB8"/>
    <w:rsid w:val="5555739E"/>
    <w:rsid w:val="55802EF8"/>
    <w:rsid w:val="56183EE7"/>
    <w:rsid w:val="565F2D84"/>
    <w:rsid w:val="56871582"/>
    <w:rsid w:val="56910D03"/>
    <w:rsid w:val="57284028"/>
    <w:rsid w:val="57517C89"/>
    <w:rsid w:val="58180BE4"/>
    <w:rsid w:val="58F01172"/>
    <w:rsid w:val="59161056"/>
    <w:rsid w:val="59351195"/>
    <w:rsid w:val="5BA14596"/>
    <w:rsid w:val="5BD35228"/>
    <w:rsid w:val="5CB07272"/>
    <w:rsid w:val="5D8A5BAC"/>
    <w:rsid w:val="5E532D48"/>
    <w:rsid w:val="5F682A90"/>
    <w:rsid w:val="5FA40A7B"/>
    <w:rsid w:val="5FA42829"/>
    <w:rsid w:val="5FAD16DE"/>
    <w:rsid w:val="60561B0B"/>
    <w:rsid w:val="608867F1"/>
    <w:rsid w:val="609139DB"/>
    <w:rsid w:val="60C5514D"/>
    <w:rsid w:val="60EA1DD2"/>
    <w:rsid w:val="610E30DA"/>
    <w:rsid w:val="61A04CCD"/>
    <w:rsid w:val="626C2BA5"/>
    <w:rsid w:val="626F328C"/>
    <w:rsid w:val="62D5610E"/>
    <w:rsid w:val="62FD2202"/>
    <w:rsid w:val="634F3DEF"/>
    <w:rsid w:val="63AE107D"/>
    <w:rsid w:val="63BE1F4A"/>
    <w:rsid w:val="63CC6B2C"/>
    <w:rsid w:val="63DB6708"/>
    <w:rsid w:val="641336CD"/>
    <w:rsid w:val="64301CB5"/>
    <w:rsid w:val="644B3680"/>
    <w:rsid w:val="64B928D3"/>
    <w:rsid w:val="64DB2581"/>
    <w:rsid w:val="64DC0345"/>
    <w:rsid w:val="6525329D"/>
    <w:rsid w:val="658D25A8"/>
    <w:rsid w:val="65CE0E80"/>
    <w:rsid w:val="65ED695B"/>
    <w:rsid w:val="67467B4C"/>
    <w:rsid w:val="675F7B48"/>
    <w:rsid w:val="677062B1"/>
    <w:rsid w:val="67C91835"/>
    <w:rsid w:val="67DC548B"/>
    <w:rsid w:val="67E91CE4"/>
    <w:rsid w:val="68592BC7"/>
    <w:rsid w:val="68654E83"/>
    <w:rsid w:val="686F7BAE"/>
    <w:rsid w:val="68A46A52"/>
    <w:rsid w:val="68A75341"/>
    <w:rsid w:val="692517E2"/>
    <w:rsid w:val="69AB10D1"/>
    <w:rsid w:val="69AC736E"/>
    <w:rsid w:val="6A4923A1"/>
    <w:rsid w:val="6A5C7BA4"/>
    <w:rsid w:val="6B166CD1"/>
    <w:rsid w:val="6B5577D8"/>
    <w:rsid w:val="6BC6560C"/>
    <w:rsid w:val="6BD82AAF"/>
    <w:rsid w:val="6C8955D9"/>
    <w:rsid w:val="6D4B5137"/>
    <w:rsid w:val="6D6C37BA"/>
    <w:rsid w:val="6D7A0E2E"/>
    <w:rsid w:val="6DE34A75"/>
    <w:rsid w:val="6DFD7D10"/>
    <w:rsid w:val="6F1545B3"/>
    <w:rsid w:val="6F4B5BBE"/>
    <w:rsid w:val="6F960709"/>
    <w:rsid w:val="6F9D700B"/>
    <w:rsid w:val="6FC34F4E"/>
    <w:rsid w:val="6FD36C7D"/>
    <w:rsid w:val="6FE03A4F"/>
    <w:rsid w:val="700F1653"/>
    <w:rsid w:val="70DD2293"/>
    <w:rsid w:val="70DD319B"/>
    <w:rsid w:val="713803D1"/>
    <w:rsid w:val="71453E6C"/>
    <w:rsid w:val="7199189E"/>
    <w:rsid w:val="72A63462"/>
    <w:rsid w:val="733A388C"/>
    <w:rsid w:val="73B62094"/>
    <w:rsid w:val="73DF1CB5"/>
    <w:rsid w:val="749A32A7"/>
    <w:rsid w:val="74A11CB6"/>
    <w:rsid w:val="760C06E9"/>
    <w:rsid w:val="763B2045"/>
    <w:rsid w:val="76824772"/>
    <w:rsid w:val="779470C1"/>
    <w:rsid w:val="78424D82"/>
    <w:rsid w:val="791D0FFE"/>
    <w:rsid w:val="79920EBA"/>
    <w:rsid w:val="7A1A1CD6"/>
    <w:rsid w:val="7B065FA7"/>
    <w:rsid w:val="7C6F2B32"/>
    <w:rsid w:val="7C7C6737"/>
    <w:rsid w:val="7DD00C43"/>
    <w:rsid w:val="7DD718F3"/>
    <w:rsid w:val="7E927C50"/>
    <w:rsid w:val="7EAF44A8"/>
    <w:rsid w:val="7ED30674"/>
    <w:rsid w:val="7F0A2251"/>
    <w:rsid w:val="7F1F7CC7"/>
    <w:rsid w:val="7F2E578D"/>
    <w:rsid w:val="7F325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  <w:rPr>
      <w:rFonts w:ascii="Calibri" w:hAnsi="Calibri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11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1">
    <w:name w:val="font31"/>
    <w:basedOn w:val="11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FBCB-200A-4BED-9D79-FF651D2F7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4412</Words>
  <Characters>4978</Characters>
  <Lines>62</Lines>
  <Paragraphs>17</Paragraphs>
  <TotalTime>39</TotalTime>
  <ScaleCrop>false</ScaleCrop>
  <LinksUpToDate>false</LinksUpToDate>
  <CharactersWithSpaces>5037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2019-05-28T22:00:00Z</dcterms:created>
  <dc:creator>ThinkPad</dc:creator>
  <cp:lastModifiedBy>Administrator</cp:lastModifiedBy>
  <dcterms:modified xsi:type="dcterms:W3CDTF">2022-11-02T09:14:29Z</dcterms:modified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0EE85AD8FBDF4FF782936FB47A29E8C4</vt:lpwstr>
  </property>
</Properties>
</file>