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0" w:name="_GoBack"/>
      <w:bookmarkEnd w:id="0"/>
    </w:p>
    <w:p>
      <w:pPr>
        <w:pStyle w:val="2"/>
        <w:rPr>
          <w:rFonts w:hint="eastAsia"/>
        </w:rPr>
      </w:pPr>
    </w:p>
    <w:p>
      <w:pPr>
        <w:spacing w:line="640" w:lineRule="exact"/>
        <w:jc w:val="center"/>
        <w:rPr>
          <w:rFonts w:hint="eastAsia" w:ascii="宋体" w:hAnsi="宋体" w:cs="宋体"/>
          <w:b/>
          <w:bCs/>
          <w:sz w:val="36"/>
          <w:szCs w:val="36"/>
          <w:lang w:val="en-US" w:eastAsia="zh-CN"/>
        </w:rPr>
      </w:pPr>
      <w:r>
        <w:rPr>
          <w:rFonts w:hint="eastAsia" w:ascii="宋体" w:hAnsi="宋体" w:cs="宋体"/>
          <w:b/>
          <w:bCs/>
          <w:sz w:val="36"/>
          <w:szCs w:val="36"/>
        </w:rPr>
        <w:t>交口县</w:t>
      </w:r>
      <w:r>
        <w:rPr>
          <w:rFonts w:hint="eastAsia" w:ascii="宋体" w:hAnsi="宋体" w:cs="宋体"/>
          <w:b/>
          <w:bCs/>
          <w:sz w:val="36"/>
          <w:szCs w:val="36"/>
          <w:lang w:eastAsia="zh-CN"/>
        </w:rPr>
        <w:t>水头镇</w:t>
      </w:r>
      <w:r>
        <w:rPr>
          <w:rFonts w:hint="eastAsia" w:ascii="宋体" w:hAnsi="宋体" w:cs="宋体"/>
          <w:b/>
          <w:bCs/>
          <w:sz w:val="36"/>
          <w:szCs w:val="36"/>
          <w:lang w:val="en-US" w:eastAsia="zh-CN"/>
        </w:rPr>
        <w:t>采煤沉陷区综合治理搬迁安置</w:t>
      </w:r>
    </w:p>
    <w:p>
      <w:pPr>
        <w:spacing w:line="640" w:lineRule="exact"/>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补助项目</w:t>
      </w:r>
      <w:r>
        <w:rPr>
          <w:rFonts w:hint="eastAsia" w:ascii="宋体" w:hAnsi="宋体" w:cs="宋体"/>
          <w:b/>
          <w:bCs/>
          <w:sz w:val="36"/>
          <w:szCs w:val="36"/>
        </w:rPr>
        <w:t>绩效评价</w:t>
      </w:r>
      <w:r>
        <w:rPr>
          <w:rFonts w:hint="eastAsia" w:ascii="宋体" w:hAnsi="宋体" w:cs="宋体"/>
          <w:b/>
          <w:bCs/>
          <w:sz w:val="36"/>
          <w:szCs w:val="36"/>
          <w:lang w:val="en-US" w:eastAsia="zh-CN"/>
        </w:rPr>
        <w:t>报告</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jc w:val="center"/>
        <w:rPr>
          <w:rFonts w:hint="default" w:ascii="宋体" w:hAnsi="宋体" w:cs="宋体"/>
          <w:b/>
          <w:bCs/>
          <w:sz w:val="24"/>
          <w:szCs w:val="24"/>
          <w:lang w:val="en-US"/>
        </w:rPr>
      </w:pPr>
      <w:r>
        <w:rPr>
          <w:rFonts w:hint="eastAsia" w:ascii="宋体" w:hAnsi="宋体" w:cs="宋体"/>
          <w:b/>
          <w:bCs/>
          <w:sz w:val="36"/>
          <w:szCs w:val="36"/>
          <w:lang w:val="en-US" w:eastAsia="zh-CN"/>
        </w:rPr>
        <w:t xml:space="preserve">                                 </w:t>
      </w:r>
    </w:p>
    <w:p>
      <w:pPr>
        <w:pStyle w:val="2"/>
        <w:numPr>
          <w:ilvl w:val="0"/>
          <w:numId w:val="1"/>
        </w:numPr>
        <w:ind w:left="0" w:leftChars="0" w:firstLine="562" w:firstLineChars="200"/>
        <w:rPr>
          <w:rFonts w:cs="宋体" w:asciiTheme="minorEastAsia" w:hAnsiTheme="minorEastAsia"/>
          <w:b/>
          <w:sz w:val="28"/>
          <w:szCs w:val="28"/>
          <w:highlight w:val="none"/>
        </w:rPr>
      </w:pPr>
      <w:r>
        <w:rPr>
          <w:rFonts w:hint="eastAsia" w:cs="宋体" w:asciiTheme="minorEastAsia" w:hAnsiTheme="minorEastAsia"/>
          <w:b/>
          <w:sz w:val="28"/>
          <w:szCs w:val="28"/>
          <w:highlight w:val="none"/>
        </w:rPr>
        <w:t>基本情况</w:t>
      </w:r>
      <w:r>
        <w:rPr>
          <w:rFonts w:cs="宋体" w:asciiTheme="minorEastAsia" w:hAnsiTheme="minorEastAsia"/>
          <w:b/>
          <w:sz w:val="28"/>
          <w:szCs w:val="28"/>
          <w:highlight w:val="none"/>
        </w:rPr>
        <w:tab/>
      </w:r>
    </w:p>
    <w:p>
      <w:pPr>
        <w:pStyle w:val="2"/>
        <w:numPr>
          <w:ilvl w:val="0"/>
          <w:numId w:val="0"/>
        </w:numPr>
        <w:ind w:leftChars="200"/>
        <w:rPr>
          <w:rFonts w:ascii="楷体" w:hAnsi="楷体" w:eastAsia="楷体" w:cs="宋体"/>
          <w:b/>
          <w:sz w:val="28"/>
          <w:szCs w:val="28"/>
          <w:highlight w:val="none"/>
        </w:rPr>
      </w:pPr>
      <w:r>
        <w:rPr>
          <w:rFonts w:hint="eastAsia" w:ascii="楷体" w:hAnsi="楷体" w:eastAsia="楷体" w:cs="宋体"/>
          <w:b/>
          <w:sz w:val="28"/>
          <w:szCs w:val="28"/>
          <w:highlight w:val="none"/>
          <w:lang w:val="en-US" w:eastAsia="zh-CN"/>
        </w:rPr>
        <w:t>（一）项目</w:t>
      </w:r>
      <w:r>
        <w:rPr>
          <w:rFonts w:hint="eastAsia" w:ascii="楷体" w:hAnsi="楷体" w:eastAsia="楷体" w:cs="宋体"/>
          <w:b/>
          <w:sz w:val="28"/>
          <w:szCs w:val="28"/>
          <w:highlight w:val="none"/>
        </w:rPr>
        <w:t>单位基本情况</w:t>
      </w:r>
    </w:p>
    <w:p>
      <w:pPr>
        <w:numPr>
          <w:ilvl w:val="0"/>
          <w:numId w:val="0"/>
        </w:numPr>
        <w:spacing w:line="360" w:lineRule="auto"/>
        <w:ind w:firstLine="560" w:firstLineChars="200"/>
        <w:rPr>
          <w:rFonts w:hint="eastAsia" w:ascii="宋体" w:hAnsi="宋体" w:cs="宋体"/>
          <w:sz w:val="28"/>
          <w:szCs w:val="28"/>
          <w:highlight w:val="yellow"/>
        </w:rPr>
      </w:pPr>
      <w:r>
        <w:rPr>
          <w:rFonts w:hint="eastAsia" w:ascii="宋体" w:hAnsi="宋体" w:cs="宋体"/>
          <w:sz w:val="28"/>
          <w:szCs w:val="28"/>
          <w:highlight w:val="none"/>
          <w:lang w:val="en-US" w:eastAsia="zh-CN"/>
        </w:rPr>
        <w:t>1.水头镇人民政府，</w:t>
      </w:r>
      <w:r>
        <w:rPr>
          <w:rFonts w:hint="eastAsia" w:ascii="宋体" w:hAnsi="宋体" w:cs="宋体"/>
          <w:sz w:val="28"/>
          <w:szCs w:val="28"/>
        </w:rPr>
        <w:t>统一社会信用代码：</w:t>
      </w:r>
      <w:r>
        <w:rPr>
          <w:rFonts w:hint="eastAsia" w:ascii="宋体" w:hAnsi="宋体" w:cs="宋体"/>
          <w:sz w:val="28"/>
          <w:szCs w:val="28"/>
          <w:highlight w:val="none"/>
          <w:lang w:val="en-US" w:eastAsia="zh-CN"/>
        </w:rPr>
        <w:t>11142333012705542G；</w:t>
      </w:r>
      <w:r>
        <w:rPr>
          <w:rFonts w:hint="eastAsia" w:ascii="宋体" w:hAnsi="宋体" w:cs="宋体"/>
          <w:sz w:val="28"/>
          <w:szCs w:val="28"/>
          <w:highlight w:val="none"/>
        </w:rPr>
        <w:t>地址：山西省交口县</w:t>
      </w:r>
      <w:r>
        <w:rPr>
          <w:rFonts w:hint="eastAsia" w:ascii="宋体" w:hAnsi="宋体" w:cs="宋体"/>
          <w:sz w:val="28"/>
          <w:szCs w:val="28"/>
          <w:highlight w:val="none"/>
          <w:lang w:eastAsia="zh-CN"/>
        </w:rPr>
        <w:t>迎宾街</w:t>
      </w:r>
      <w:r>
        <w:rPr>
          <w:rFonts w:hint="eastAsia" w:ascii="宋体" w:hAnsi="宋体" w:cs="宋体"/>
          <w:sz w:val="28"/>
          <w:szCs w:val="28"/>
          <w:highlight w:val="none"/>
          <w:lang w:val="en-US" w:eastAsia="zh-CN"/>
        </w:rPr>
        <w:t>17号</w:t>
      </w:r>
      <w:r>
        <w:rPr>
          <w:rFonts w:hint="eastAsia" w:ascii="宋体" w:hAnsi="宋体" w:cs="宋体"/>
          <w:sz w:val="28"/>
          <w:szCs w:val="28"/>
          <w:highlight w:val="none"/>
        </w:rPr>
        <w:t>；</w:t>
      </w:r>
      <w:r>
        <w:rPr>
          <w:rFonts w:hint="eastAsia" w:ascii="宋体" w:hAnsi="宋体" w:cs="宋体"/>
          <w:sz w:val="28"/>
          <w:szCs w:val="28"/>
          <w:highlight w:val="none"/>
          <w:lang w:eastAsia="zh-CN"/>
        </w:rPr>
        <w:t>负责</w:t>
      </w:r>
      <w:r>
        <w:rPr>
          <w:rFonts w:hint="eastAsia" w:ascii="宋体" w:hAnsi="宋体" w:cs="宋体"/>
          <w:sz w:val="28"/>
          <w:szCs w:val="28"/>
          <w:highlight w:val="none"/>
        </w:rPr>
        <w:t>人：</w:t>
      </w:r>
      <w:r>
        <w:rPr>
          <w:rFonts w:hint="eastAsia" w:ascii="宋体" w:hAnsi="宋体" w:cs="宋体"/>
          <w:sz w:val="28"/>
          <w:szCs w:val="28"/>
          <w:highlight w:val="none"/>
          <w:lang w:val="en-US" w:eastAsia="zh-CN"/>
        </w:rPr>
        <w:t>任瑞斌</w:t>
      </w:r>
      <w:r>
        <w:rPr>
          <w:rFonts w:hint="eastAsia" w:ascii="宋体" w:hAnsi="宋体" w:cs="宋体"/>
          <w:sz w:val="28"/>
          <w:szCs w:val="28"/>
          <w:highlight w:val="none"/>
        </w:rPr>
        <w:t>。</w:t>
      </w:r>
    </w:p>
    <w:p>
      <w:pPr>
        <w:keepNext w:val="0"/>
        <w:keepLines w:val="0"/>
        <w:pageBreakBefore w:val="0"/>
        <w:widowControl w:val="0"/>
        <w:kinsoku/>
        <w:wordWrap/>
        <w:overflowPunct/>
        <w:topLinePunct w:val="0"/>
        <w:autoSpaceDE/>
        <w:autoSpaceDN/>
        <w:bidi w:val="0"/>
        <w:snapToGrid/>
        <w:spacing w:line="600" w:lineRule="exact"/>
        <w:ind w:firstLine="703" w:firstLineChars="250"/>
        <w:rPr>
          <w:rFonts w:ascii="楷体" w:hAnsi="楷体" w:eastAsia="楷体" w:cs="宋体"/>
          <w:b/>
          <w:sz w:val="28"/>
          <w:szCs w:val="28"/>
          <w:highlight w:val="none"/>
        </w:rPr>
      </w:pPr>
      <w:r>
        <w:rPr>
          <w:rFonts w:hint="eastAsia" w:ascii="楷体" w:hAnsi="楷体" w:eastAsia="楷体" w:cs="宋体"/>
          <w:b/>
          <w:sz w:val="28"/>
          <w:szCs w:val="28"/>
          <w:highlight w:val="none"/>
        </w:rPr>
        <w:t>（二）项目基本情况</w:t>
      </w:r>
    </w:p>
    <w:p>
      <w:pPr>
        <w:keepNext w:val="0"/>
        <w:keepLines w:val="0"/>
        <w:pageBreakBefore w:val="0"/>
        <w:widowControl w:val="0"/>
        <w:kinsoku/>
        <w:wordWrap/>
        <w:overflowPunct/>
        <w:topLinePunct w:val="0"/>
        <w:autoSpaceDE/>
        <w:autoSpaceDN/>
        <w:bidi w:val="0"/>
        <w:snapToGrid/>
        <w:spacing w:line="600" w:lineRule="exact"/>
        <w:ind w:firstLine="560" w:firstLineChars="200"/>
        <w:jc w:val="left"/>
        <w:rPr>
          <w:rFonts w:hint="eastAsia"/>
          <w:lang w:val="en-US" w:eastAsia="zh-CN"/>
        </w:rPr>
      </w:pPr>
      <w:r>
        <w:rPr>
          <w:rFonts w:hint="eastAsia" w:ascii="宋体" w:hAnsi="宋体" w:eastAsia="宋体" w:cs="宋体"/>
          <w:sz w:val="28"/>
          <w:szCs w:val="28"/>
          <w:highlight w:val="none"/>
          <w:lang w:val="en-US" w:eastAsia="zh-CN"/>
        </w:rPr>
        <w:t>1.项目概况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539"/>
        <w:textAlignment w:val="auto"/>
        <w:rPr>
          <w:rFonts w:hint="eastAsia"/>
          <w:lang w:val="en-US" w:eastAsia="zh-CN"/>
        </w:rPr>
      </w:pPr>
      <w:r>
        <w:rPr>
          <w:rFonts w:hint="eastAsia" w:ascii="宋体" w:hAnsi="宋体" w:eastAsia="宋体" w:cs="宋体"/>
          <w:b w:val="0"/>
          <w:bCs/>
          <w:color w:val="auto"/>
          <w:sz w:val="28"/>
          <w:szCs w:val="28"/>
          <w:highlight w:val="none"/>
          <w:lang w:val="en-US" w:eastAsia="zh-CN"/>
        </w:rPr>
        <w:t>立项</w:t>
      </w:r>
      <w:r>
        <w:rPr>
          <w:rFonts w:hint="eastAsia" w:ascii="宋体" w:hAnsi="宋体" w:eastAsia="宋体" w:cs="宋体"/>
          <w:b w:val="0"/>
          <w:bCs/>
          <w:sz w:val="28"/>
          <w:szCs w:val="28"/>
          <w:highlight w:val="none"/>
          <w:lang w:val="en-US" w:eastAsia="zh-CN"/>
        </w:rPr>
        <w:t>背景</w:t>
      </w:r>
      <w:r>
        <w:rPr>
          <w:rFonts w:hint="eastAsia" w:ascii="宋体" w:hAnsi="宋体" w:cs="宋体"/>
          <w:b w:val="0"/>
          <w:bCs/>
          <w:sz w:val="28"/>
          <w:szCs w:val="28"/>
          <w:highlight w:val="none"/>
          <w:lang w:val="en-US" w:eastAsia="zh-CN"/>
        </w:rPr>
        <w:t>：</w:t>
      </w:r>
      <w:r>
        <w:rPr>
          <w:rFonts w:hint="default" w:ascii="宋体" w:hAnsi="宋体" w:cs="宋体"/>
          <w:b w:val="0"/>
          <w:bCs/>
          <w:sz w:val="28"/>
          <w:szCs w:val="28"/>
          <w:highlight w:val="none"/>
          <w:lang w:val="en-US" w:eastAsia="zh-CN"/>
        </w:rPr>
        <w:t>山西</w:t>
      </w:r>
      <w:r>
        <w:rPr>
          <w:rFonts w:hint="eastAsia" w:ascii="宋体" w:hAnsi="宋体" w:cs="宋体"/>
          <w:b w:val="0"/>
          <w:bCs/>
          <w:sz w:val="28"/>
          <w:szCs w:val="28"/>
          <w:highlight w:val="none"/>
          <w:lang w:val="en-US" w:eastAsia="zh-CN"/>
        </w:rPr>
        <w:t>是</w:t>
      </w:r>
      <w:r>
        <w:rPr>
          <w:rFonts w:hint="default" w:ascii="宋体" w:hAnsi="宋体" w:cs="宋体"/>
          <w:b w:val="0"/>
          <w:bCs/>
          <w:sz w:val="28"/>
          <w:szCs w:val="28"/>
          <w:highlight w:val="none"/>
          <w:lang w:val="en-US" w:eastAsia="zh-CN"/>
        </w:rPr>
        <w:t>煤炭大省</w:t>
      </w:r>
      <w:r>
        <w:rPr>
          <w:rFonts w:hint="eastAsia" w:ascii="宋体" w:hAnsi="宋体" w:cs="宋体"/>
          <w:b w:val="0"/>
          <w:bCs/>
          <w:sz w:val="28"/>
          <w:szCs w:val="28"/>
          <w:highlight w:val="none"/>
          <w:lang w:val="en-US" w:eastAsia="zh-CN"/>
        </w:rPr>
        <w:t>,</w:t>
      </w:r>
      <w:r>
        <w:rPr>
          <w:rFonts w:hint="default" w:ascii="宋体" w:hAnsi="宋体" w:cs="宋体"/>
          <w:b w:val="0"/>
          <w:bCs/>
          <w:sz w:val="28"/>
          <w:szCs w:val="28"/>
          <w:highlight w:val="none"/>
          <w:lang w:val="en-US" w:eastAsia="zh-CN"/>
        </w:rPr>
        <w:t>为中国的经济发展提供了重要能源保障</w:t>
      </w:r>
      <w:r>
        <w:rPr>
          <w:rFonts w:hint="eastAsia" w:ascii="宋体" w:hAnsi="宋体" w:cs="宋体"/>
          <w:b w:val="0"/>
          <w:bCs/>
          <w:sz w:val="28"/>
          <w:szCs w:val="28"/>
          <w:highlight w:val="none"/>
          <w:lang w:val="en-US" w:eastAsia="zh-CN"/>
        </w:rPr>
        <w:t>，</w:t>
      </w:r>
      <w:r>
        <w:rPr>
          <w:rFonts w:hint="default" w:ascii="宋体" w:hAnsi="宋体" w:cs="宋体"/>
          <w:b w:val="0"/>
          <w:bCs/>
          <w:sz w:val="28"/>
          <w:szCs w:val="28"/>
          <w:highlight w:val="none"/>
          <w:lang w:val="en-US" w:eastAsia="zh-CN"/>
        </w:rPr>
        <w:t>然而巨量的煤炭开采为生态留下了大面积的采空区和沉陷区，数千村庄房屋倒塌、饮水困难和耕地破坏</w:t>
      </w:r>
      <w:r>
        <w:rPr>
          <w:rFonts w:hint="eastAsia" w:ascii="宋体" w:hAnsi="宋体" w:cs="宋体"/>
          <w:b w:val="0"/>
          <w:bCs/>
          <w:sz w:val="28"/>
          <w:szCs w:val="28"/>
          <w:highlight w:val="none"/>
          <w:lang w:val="en-US" w:eastAsia="zh-CN"/>
        </w:rPr>
        <w:t>，推进采煤沉陷区综合治理，是一项治理生态环境的重要举措</w:t>
      </w:r>
      <w:r>
        <w:rPr>
          <w:rFonts w:hint="default" w:ascii="宋体" w:hAnsi="宋体" w:cs="宋体"/>
          <w:b w:val="0"/>
          <w:bCs/>
          <w:sz w:val="28"/>
          <w:szCs w:val="28"/>
          <w:highlight w:val="none"/>
          <w:lang w:val="en-US" w:eastAsia="zh-CN"/>
        </w:rPr>
        <w:t>。</w:t>
      </w:r>
      <w:r>
        <w:rPr>
          <w:rFonts w:hint="eastAsia" w:ascii="宋体" w:hAnsi="宋体" w:cs="宋体"/>
          <w:b w:val="0"/>
          <w:bCs/>
          <w:sz w:val="28"/>
          <w:szCs w:val="28"/>
          <w:highlight w:val="none"/>
          <w:lang w:val="en-US" w:eastAsia="zh-CN"/>
        </w:rPr>
        <w:t xml:space="preserve">《中华人民共和国乡村振兴促进法》第三十四条 国家健全重要生态系统保护制度和生态保护补偿机制，实施重要生态系统保护和修复工程，加强乡村生态保护和环境治理，绿化美化乡村环境，建设美丽乡村。                                                                     </w:t>
      </w:r>
      <w:r>
        <w:rPr>
          <w:rFonts w:hint="eastAsia" w:ascii="宋体" w:hAnsi="宋体" w:cs="宋体"/>
          <w:b w:val="0"/>
          <w:bCs/>
          <w:color w:val="FFFFFF" w:themeColor="background1"/>
          <w:sz w:val="28"/>
          <w:szCs w:val="28"/>
          <w:highlight w:val="none"/>
          <w:lang w:val="en-US" w:eastAsia="zh-CN"/>
        </w:rPr>
        <w:t>单独</w:t>
      </w:r>
      <w:r>
        <w:rPr>
          <w:rFonts w:hint="eastAsia" w:ascii="宋体" w:hAnsi="宋体" w:eastAsia="宋体" w:cs="宋体"/>
          <w:b w:val="0"/>
          <w:bCs/>
          <w:sz w:val="28"/>
          <w:szCs w:val="28"/>
          <w:highlight w:val="none"/>
          <w:lang w:val="en-US" w:eastAsia="zh-CN"/>
        </w:rPr>
        <w:t>立项依据</w:t>
      </w:r>
      <w:r>
        <w:rPr>
          <w:rFonts w:hint="eastAsia" w:ascii="宋体" w:hAnsi="宋体" w:cs="宋体"/>
          <w:b w:val="0"/>
          <w:bCs/>
          <w:sz w:val="28"/>
          <w:szCs w:val="28"/>
          <w:highlight w:val="none"/>
          <w:lang w:val="en-US" w:eastAsia="zh-CN"/>
        </w:rPr>
        <w:t>：《政府投资条例》（国务院令第712号）、《关于加快推进采煤沉陷区综合治理的的意见》（国办发[2016]102号）、《国家发展改革委关于印发</w:t>
      </w:r>
      <w:r>
        <w:rPr>
          <w:rFonts w:hint="eastAsia" w:ascii="宋体" w:hAnsi="宋体" w:eastAsia="宋体" w:cs="宋体"/>
          <w:b w:val="0"/>
          <w:bCs/>
          <w:sz w:val="28"/>
          <w:szCs w:val="28"/>
          <w:highlight w:val="none"/>
          <w:lang w:val="en-US" w:eastAsia="zh-CN"/>
        </w:rPr>
        <w:t>&lt;</w:t>
      </w:r>
      <w:r>
        <w:rPr>
          <w:rFonts w:hint="eastAsia" w:ascii="宋体" w:hAnsi="宋体" w:cs="宋体"/>
          <w:b w:val="0"/>
          <w:bCs/>
          <w:sz w:val="28"/>
          <w:szCs w:val="28"/>
          <w:highlight w:val="none"/>
          <w:lang w:val="en-US" w:eastAsia="zh-CN"/>
        </w:rPr>
        <w:t>采煤沉陷区综合治理专项管理办法（试行）的通知</w:t>
      </w:r>
      <w:r>
        <w:rPr>
          <w:rFonts w:hint="eastAsia" w:ascii="宋体" w:hAnsi="宋体" w:eastAsia="宋体" w:cs="宋体"/>
          <w:b w:val="0"/>
          <w:bCs/>
          <w:sz w:val="28"/>
          <w:szCs w:val="28"/>
          <w:highlight w:val="none"/>
          <w:lang w:val="en-US" w:eastAsia="zh-CN"/>
        </w:rPr>
        <w:t>&gt;</w:t>
      </w:r>
      <w:r>
        <w:rPr>
          <w:rFonts w:hint="eastAsia" w:ascii="宋体" w:hAnsi="宋体" w:cs="宋体"/>
          <w:b w:val="0"/>
          <w:bCs/>
          <w:sz w:val="28"/>
          <w:szCs w:val="28"/>
          <w:highlight w:val="none"/>
          <w:lang w:val="en-US" w:eastAsia="zh-CN"/>
        </w:rPr>
        <w:t>》（发改振兴规[2016]2739号）》和《山西省采煤沉陷区综合治理搬迁安置集中新建小区基础设施和公共服务设施建设项目暂行管理办法》（晋发改地区发[2018]182号），《交口县行政审批服务管理局</w:t>
      </w:r>
      <w:r>
        <w:rPr>
          <w:rFonts w:hint="eastAsia" w:ascii="宋体" w:hAnsi="宋体" w:eastAsia="宋体" w:cs="宋体"/>
          <w:b w:val="0"/>
          <w:bCs/>
          <w:sz w:val="28"/>
          <w:szCs w:val="28"/>
          <w:highlight w:val="none"/>
          <w:lang w:val="en-US" w:eastAsia="zh-CN"/>
        </w:rPr>
        <w:t>&lt;</w:t>
      </w:r>
      <w:r>
        <w:rPr>
          <w:rFonts w:hint="eastAsia" w:ascii="宋体" w:hAnsi="宋体" w:cs="宋体"/>
          <w:b w:val="0"/>
          <w:bCs/>
          <w:sz w:val="28"/>
          <w:szCs w:val="28"/>
          <w:highlight w:val="none"/>
          <w:lang w:val="en-US" w:eastAsia="zh-CN"/>
        </w:rPr>
        <w:t>关于交口县2016年采煤沉陷区水头镇上庄村委上庄村搬迁安置区基础设施和公共服务设施建设项目初步设计的批复</w:t>
      </w:r>
      <w:r>
        <w:rPr>
          <w:rFonts w:hint="eastAsia" w:ascii="宋体" w:hAnsi="宋体" w:eastAsia="宋体" w:cs="宋体"/>
          <w:b w:val="0"/>
          <w:bCs/>
          <w:sz w:val="28"/>
          <w:szCs w:val="28"/>
          <w:highlight w:val="none"/>
          <w:lang w:val="en-US" w:eastAsia="zh-CN"/>
        </w:rPr>
        <w:t>&gt;</w:t>
      </w:r>
      <w:r>
        <w:rPr>
          <w:rFonts w:hint="eastAsia" w:ascii="宋体" w:hAnsi="宋体" w:cs="宋体"/>
          <w:b w:val="0"/>
          <w:bCs/>
          <w:sz w:val="28"/>
          <w:szCs w:val="28"/>
          <w:highlight w:val="none"/>
          <w:lang w:val="en-US" w:eastAsia="zh-CN"/>
        </w:rPr>
        <w:t xml:space="preserve">》（交审投资发[2020]22号）。          </w:t>
      </w:r>
      <w:r>
        <w:rPr>
          <w:rFonts w:hint="eastAsia" w:ascii="宋体" w:hAnsi="宋体" w:cs="宋体"/>
          <w:b w:val="0"/>
          <w:bCs/>
          <w:color w:val="FFFFFF" w:themeColor="background1"/>
          <w:sz w:val="28"/>
          <w:szCs w:val="28"/>
          <w:highlight w:val="none"/>
          <w:lang w:val="en-US" w:eastAsia="zh-CN"/>
        </w:rPr>
        <w:t xml:space="preserve">单独  </w:t>
      </w:r>
      <w:r>
        <w:rPr>
          <w:rFonts w:hint="eastAsia" w:ascii="宋体" w:hAnsi="宋体" w:cs="宋体"/>
          <w:b w:val="0"/>
          <w:bCs/>
          <w:sz w:val="28"/>
          <w:szCs w:val="28"/>
          <w:highlight w:val="none"/>
          <w:lang w:val="en-US" w:eastAsia="zh-CN"/>
        </w:rPr>
        <w:t>项目主要内容：（1）</w:t>
      </w:r>
      <w:r>
        <w:rPr>
          <w:rFonts w:hint="eastAsia" w:ascii="宋体" w:hAnsi="宋体" w:cs="宋体"/>
          <w:sz w:val="28"/>
          <w:szCs w:val="28"/>
          <w:highlight w:val="none"/>
          <w:lang w:val="en-US" w:eastAsia="zh-CN"/>
        </w:rPr>
        <w:t>水头镇上庄村新建搬迁安置小区，基础设施总建筑面积14545.38</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，社区服务楼建筑面积1320.32</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，三栋六层住宅楼，一栋公共服务楼，安置区挡土墙225.6m,安置区外给水管网160m,污水管网190m，雨水管网145m，供热管网188m，电气481m。主要建设内容包括社区服务楼的建筑、装饰、给排</w:t>
      </w:r>
      <w:r>
        <w:rPr>
          <w:rFonts w:hint="eastAsia" w:ascii="宋体" w:hAnsi="宋体" w:eastAsia="宋体" w:cs="宋体"/>
          <w:b w:val="0"/>
          <w:bCs/>
          <w:sz w:val="28"/>
          <w:szCs w:val="28"/>
          <w:highlight w:val="none"/>
          <w:lang w:val="en-US" w:eastAsia="zh-CN"/>
        </w:rPr>
        <w:t>水、电气、暖通、服务楼周边硬化和挡土墙建设以及区外电气、给排水管网、污水管网、雨水管网、供热管网铺设等基础设施建设</w:t>
      </w:r>
      <w:r>
        <w:rPr>
          <w:rFonts w:hint="eastAsia" w:ascii="宋体" w:hAnsi="宋体" w:cs="宋体"/>
          <w:b w:val="0"/>
          <w:bCs/>
          <w:sz w:val="28"/>
          <w:szCs w:val="28"/>
          <w:highlight w:val="none"/>
          <w:lang w:val="en-US" w:eastAsia="zh-CN"/>
        </w:rPr>
        <w:t>。</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color w:val="FFFFFF" w:themeColor="background1"/>
          <w:sz w:val="28"/>
          <w:szCs w:val="28"/>
          <w:highlight w:val="none"/>
          <w:lang w:val="en-US" w:eastAsia="zh-CN"/>
        </w:rPr>
        <w:t xml:space="preserve">cc </w:t>
      </w:r>
      <w:r>
        <w:rPr>
          <w:rFonts w:hint="eastAsia" w:ascii="宋体" w:hAnsi="宋体" w:eastAsia="宋体" w:cs="宋体"/>
          <w:b w:val="0"/>
          <w:bCs/>
          <w:sz w:val="28"/>
          <w:szCs w:val="28"/>
          <w:highlight w:val="none"/>
          <w:lang w:val="en-US" w:eastAsia="zh-CN"/>
        </w:rPr>
        <w:t xml:space="preserve"> </w:t>
      </w:r>
      <w:r>
        <w:rPr>
          <w:rFonts w:hint="eastAsia" w:ascii="宋体" w:hAnsi="宋体" w:cs="宋体"/>
          <w:b w:val="0"/>
          <w:bCs/>
          <w:sz w:val="28"/>
          <w:szCs w:val="28"/>
          <w:highlight w:val="none"/>
          <w:lang w:val="en-US" w:eastAsia="zh-CN"/>
        </w:rPr>
        <w:t xml:space="preserve">2.项目主要绩效                                           </w:t>
      </w:r>
      <w:r>
        <w:rPr>
          <w:rFonts w:hint="eastAsia" w:ascii="宋体" w:hAnsi="宋体" w:cs="宋体"/>
          <w:b w:val="0"/>
          <w:bCs/>
          <w:color w:val="FFFFFF" w:themeColor="background1"/>
          <w:sz w:val="28"/>
          <w:szCs w:val="28"/>
          <w:highlight w:val="none"/>
          <w:lang w:val="en-US" w:eastAsia="zh-CN"/>
        </w:rPr>
        <w:t xml:space="preserve">产出          </w:t>
      </w:r>
      <w:r>
        <w:rPr>
          <w:rFonts w:hint="eastAsia" w:ascii="宋体" w:hAnsi="宋体" w:cs="宋体"/>
          <w:sz w:val="28"/>
          <w:szCs w:val="28"/>
          <w:highlight w:val="none"/>
          <w:lang w:val="en-US" w:eastAsia="zh-CN"/>
        </w:rPr>
        <w:t>水头镇上庄村新建搬迁安置小区，基础设施总建筑面积14545.38</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，社区服务楼建筑面积1320.32</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，三栋六层住宅楼，一栋公共服务楼，</w:t>
      </w:r>
      <w:r>
        <w:rPr>
          <w:rFonts w:hint="eastAsia" w:ascii="宋体" w:hAnsi="宋体" w:cs="宋体"/>
          <w:sz w:val="28"/>
          <w:szCs w:val="28"/>
          <w:highlight w:val="none"/>
          <w:lang w:val="en-US" w:eastAsia="zh-CN"/>
        </w:rPr>
        <w:t>解决了</w:t>
      </w:r>
      <w:r>
        <w:rPr>
          <w:rFonts w:hint="eastAsia" w:ascii="宋体" w:hAnsi="宋体" w:cs="宋体"/>
          <w:b w:val="0"/>
          <w:bCs/>
          <w:color w:val="auto"/>
          <w:sz w:val="28"/>
          <w:szCs w:val="28"/>
          <w:highlight w:val="none"/>
          <w:lang w:val="en-US" w:eastAsia="zh-CN"/>
        </w:rPr>
        <w:t>水头镇</w:t>
      </w:r>
      <w:r>
        <w:rPr>
          <w:rFonts w:hint="eastAsia" w:ascii="宋体" w:hAnsi="宋体" w:cs="宋体"/>
          <w:sz w:val="28"/>
          <w:szCs w:val="28"/>
          <w:highlight w:val="none"/>
          <w:lang w:val="en-US" w:eastAsia="zh-CN"/>
        </w:rPr>
        <w:t>上庄村住户166户、469人的</w:t>
      </w:r>
      <w:r>
        <w:rPr>
          <w:rFonts w:hint="eastAsia" w:ascii="宋体" w:hAnsi="宋体" w:cs="宋体"/>
          <w:b w:val="0"/>
          <w:bCs/>
          <w:color w:val="auto"/>
          <w:sz w:val="28"/>
          <w:szCs w:val="28"/>
          <w:highlight w:val="none"/>
          <w:lang w:val="en-US" w:eastAsia="zh-CN"/>
        </w:rPr>
        <w:t xml:space="preserve">居住问题，为住户提供了舒适的生活环境。                                                   </w:t>
      </w:r>
      <w:r>
        <w:rPr>
          <w:rFonts w:hint="eastAsia" w:ascii="宋体" w:hAnsi="宋体" w:cs="宋体"/>
          <w:b w:val="0"/>
          <w:bCs/>
          <w:color w:val="FFFFFF" w:themeColor="background1"/>
          <w:sz w:val="28"/>
          <w:szCs w:val="28"/>
          <w:highlight w:val="none"/>
          <w:lang w:val="en-US" w:eastAsia="zh-CN"/>
        </w:rPr>
        <w:t xml:space="preserve">产出  </w:t>
      </w:r>
      <w:r>
        <w:rPr>
          <w:rFonts w:hint="eastAsia" w:ascii="宋体" w:hAnsi="宋体" w:cs="宋体"/>
          <w:b w:val="0"/>
          <w:bCs/>
          <w:sz w:val="28"/>
          <w:szCs w:val="28"/>
          <w:highlight w:val="none"/>
          <w:lang w:val="en-US" w:eastAsia="zh-CN"/>
        </w:rPr>
        <w:t xml:space="preserve">                                               </w:t>
      </w:r>
      <w:r>
        <w:rPr>
          <w:rFonts w:hint="eastAsia" w:ascii="宋体" w:hAnsi="宋体" w:cs="宋体"/>
          <w:b w:val="0"/>
          <w:bCs/>
          <w:color w:val="FFFFFF" w:themeColor="background1"/>
          <w:sz w:val="28"/>
          <w:szCs w:val="28"/>
          <w:highlight w:val="none"/>
          <w:lang w:val="en-US" w:eastAsia="zh-CN"/>
        </w:rPr>
        <w:t xml:space="preserve">产出 </w:t>
      </w:r>
      <w:r>
        <w:rPr>
          <w:rFonts w:hint="eastAsia" w:ascii="宋体" w:hAnsi="宋体" w:eastAsia="宋体" w:cs="宋体"/>
          <w:b w:val="0"/>
          <w:bCs/>
          <w:sz w:val="28"/>
          <w:szCs w:val="28"/>
          <w:highlight w:val="none"/>
          <w:lang w:val="en-US" w:eastAsia="zh-CN"/>
        </w:rPr>
        <w:t xml:space="preserve">3.项目资金到位及使用情况                                               </w:t>
      </w:r>
      <w:r>
        <w:rPr>
          <w:rFonts w:hint="eastAsia" w:ascii="宋体" w:hAnsi="宋体" w:eastAsia="宋体" w:cs="宋体"/>
          <w:b w:val="0"/>
          <w:bCs/>
          <w:color w:val="FFFFFF" w:themeColor="background1"/>
          <w:sz w:val="28"/>
          <w:szCs w:val="28"/>
          <w:highlight w:val="none"/>
          <w:lang w:val="en-US" w:eastAsia="zh-CN"/>
        </w:rPr>
        <w:t>实施</w:t>
      </w:r>
      <w:r>
        <w:rPr>
          <w:rFonts w:hint="eastAsia" w:ascii="宋体" w:hAnsi="宋体" w:eastAsia="宋体" w:cs="宋体"/>
          <w:i w:val="0"/>
          <w:iCs w:val="0"/>
          <w:color w:val="000000"/>
          <w:kern w:val="0"/>
          <w:sz w:val="28"/>
          <w:szCs w:val="28"/>
          <w:u w:val="none"/>
          <w:lang w:val="en-US" w:eastAsia="zh-CN" w:bidi="ar"/>
        </w:rPr>
        <w:t>交口县采煤沉陷区综合治理搬迁安置补助资金项目交口县水头镇预算1050万元，资金到位1050万元</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实际支出1041万元，结余9</w:t>
      </w:r>
      <w:r>
        <w:rPr>
          <w:rFonts w:hint="eastAsia" w:ascii="宋体" w:hAnsi="宋体" w:cs="宋体"/>
          <w:i w:val="0"/>
          <w:iCs w:val="0"/>
          <w:color w:val="000000"/>
          <w:kern w:val="0"/>
          <w:sz w:val="28"/>
          <w:szCs w:val="28"/>
          <w:u w:val="none"/>
          <w:lang w:val="en-US" w:eastAsia="zh-CN" w:bidi="ar"/>
        </w:rPr>
        <w:t>.31</w:t>
      </w:r>
      <w:r>
        <w:rPr>
          <w:rFonts w:hint="eastAsia" w:ascii="宋体" w:hAnsi="宋体" w:eastAsia="宋体" w:cs="宋体"/>
          <w:i w:val="0"/>
          <w:iCs w:val="0"/>
          <w:color w:val="000000"/>
          <w:kern w:val="0"/>
          <w:sz w:val="28"/>
          <w:szCs w:val="28"/>
          <w:u w:val="none"/>
          <w:lang w:val="en-US" w:eastAsia="zh-CN" w:bidi="ar"/>
        </w:rPr>
        <w:t>万元</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其中</w:t>
      </w:r>
      <w:r>
        <w:rPr>
          <w:rFonts w:hint="eastAsia" w:ascii="宋体" w:hAnsi="宋体" w:cs="宋体"/>
          <w:i w:val="0"/>
          <w:iCs w:val="0"/>
          <w:color w:val="000000"/>
          <w:kern w:val="0"/>
          <w:sz w:val="28"/>
          <w:szCs w:val="28"/>
          <w:u w:val="none"/>
          <w:lang w:val="en-US" w:eastAsia="zh-CN" w:bidi="ar"/>
        </w:rPr>
        <w:t>详见下表：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项目资金到位及使用情况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7140" w:firstLineChars="3400"/>
        <w:textAlignment w:val="auto"/>
        <w:rPr>
          <w:rFonts w:hint="eastAsia" w:ascii="宋体" w:hAnsi="宋体" w:eastAsia="宋体" w:cs="宋体"/>
          <w:b w:val="0"/>
          <w:bCs/>
          <w:sz w:val="21"/>
          <w:szCs w:val="21"/>
          <w:lang w:val="en-US" w:eastAsia="zh-CN"/>
        </w:rPr>
      </w:pPr>
      <w:r>
        <w:rPr>
          <w:rFonts w:hint="eastAsia"/>
          <w:sz w:val="21"/>
          <w:szCs w:val="21"/>
          <w:lang w:val="en-US" w:eastAsia="zh-CN"/>
        </w:rPr>
        <w:t>单位：万元</w:t>
      </w:r>
    </w:p>
    <w:tbl>
      <w:tblPr>
        <w:tblStyle w:val="9"/>
        <w:tblpPr w:leftFromText="180" w:rightFromText="180" w:vertAnchor="text" w:horzAnchor="page" w:tblpX="1762" w:tblpY="409"/>
        <w:tblOverlap w:val="never"/>
        <w:tblW w:w="8882" w:type="dxa"/>
        <w:tblInd w:w="0" w:type="dxa"/>
        <w:tblLayout w:type="fixed"/>
        <w:tblCellMar>
          <w:top w:w="0" w:type="dxa"/>
          <w:left w:w="108" w:type="dxa"/>
          <w:bottom w:w="0" w:type="dxa"/>
          <w:right w:w="108" w:type="dxa"/>
        </w:tblCellMar>
      </w:tblPr>
      <w:tblGrid>
        <w:gridCol w:w="713"/>
        <w:gridCol w:w="1003"/>
        <w:gridCol w:w="1252"/>
        <w:gridCol w:w="1230"/>
        <w:gridCol w:w="1090"/>
        <w:gridCol w:w="1532"/>
        <w:gridCol w:w="1101"/>
        <w:gridCol w:w="961"/>
      </w:tblGrid>
      <w:tr>
        <w:tblPrEx>
          <w:tblCellMar>
            <w:top w:w="0" w:type="dxa"/>
            <w:left w:w="108" w:type="dxa"/>
            <w:bottom w:w="0" w:type="dxa"/>
            <w:right w:w="108" w:type="dxa"/>
          </w:tblCellMar>
        </w:tblPrEx>
        <w:trPr>
          <w:trHeight w:val="55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单位</w:t>
            </w:r>
          </w:p>
        </w:tc>
        <w:tc>
          <w:tcPr>
            <w:tcW w:w="34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经 费 来 源</w:t>
            </w:r>
          </w:p>
        </w:tc>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经 费 支 出</w:t>
            </w:r>
          </w:p>
        </w:tc>
        <w:tc>
          <w:tcPr>
            <w:tcW w:w="9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经费结余</w:t>
            </w:r>
          </w:p>
        </w:tc>
      </w:tr>
      <w:tr>
        <w:tblPrEx>
          <w:tblCellMar>
            <w:top w:w="0" w:type="dxa"/>
            <w:left w:w="108" w:type="dxa"/>
            <w:bottom w:w="0" w:type="dxa"/>
            <w:right w:w="108" w:type="dxa"/>
          </w:tblCellMar>
        </w:tblPrEx>
        <w:trPr>
          <w:trHeight w:val="488" w:hRule="atLeast"/>
        </w:trPr>
        <w:tc>
          <w:tcPr>
            <w:tcW w:w="71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水 头 镇</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年月凭证</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科目及摘要</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金额</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年月凭证</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科目及摘要</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金额</w:t>
            </w:r>
          </w:p>
        </w:tc>
        <w:tc>
          <w:tcPr>
            <w:tcW w:w="9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金额</w:t>
            </w:r>
          </w:p>
        </w:tc>
      </w:tr>
      <w:tr>
        <w:tblPrEx>
          <w:tblCellMar>
            <w:top w:w="0" w:type="dxa"/>
            <w:left w:w="108" w:type="dxa"/>
            <w:bottom w:w="0" w:type="dxa"/>
            <w:right w:w="108" w:type="dxa"/>
          </w:tblCellMar>
        </w:tblPrEx>
        <w:trPr>
          <w:trHeight w:val="421" w:hRule="atLeast"/>
        </w:trPr>
        <w:tc>
          <w:tcPr>
            <w:tcW w:w="713"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03"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2020.07.8#</w:t>
            </w:r>
          </w:p>
        </w:tc>
        <w:tc>
          <w:tcPr>
            <w:tcW w:w="125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收上庄村自筹</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700,000.00</w:t>
            </w: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2021.2.2#</w:t>
            </w: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支工程款-上庄村自筹</w:t>
            </w: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700,000.00</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r>
      <w:tr>
        <w:tblPrEx>
          <w:tblCellMar>
            <w:top w:w="0" w:type="dxa"/>
            <w:left w:w="108" w:type="dxa"/>
            <w:bottom w:w="0" w:type="dxa"/>
            <w:right w:w="108" w:type="dxa"/>
          </w:tblCellMar>
        </w:tblPrEx>
        <w:trPr>
          <w:trHeight w:val="450" w:hRule="atLeast"/>
        </w:trPr>
        <w:tc>
          <w:tcPr>
            <w:tcW w:w="713"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03"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2021.04.4#</w:t>
            </w:r>
          </w:p>
        </w:tc>
        <w:tc>
          <w:tcPr>
            <w:tcW w:w="125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收中央和省配套</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6,550，000.00</w:t>
            </w: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2021.4.5#</w:t>
            </w: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支工程款</w:t>
            </w: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5,500,000.00</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r>
      <w:tr>
        <w:tblPrEx>
          <w:tblCellMar>
            <w:top w:w="0" w:type="dxa"/>
            <w:left w:w="108" w:type="dxa"/>
            <w:bottom w:w="0" w:type="dxa"/>
            <w:right w:w="108" w:type="dxa"/>
          </w:tblCellMar>
        </w:tblPrEx>
        <w:trPr>
          <w:trHeight w:val="405" w:hRule="atLeast"/>
        </w:trPr>
        <w:tc>
          <w:tcPr>
            <w:tcW w:w="713"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03"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2021.12.10#</w:t>
            </w:r>
          </w:p>
        </w:tc>
        <w:tc>
          <w:tcPr>
            <w:tcW w:w="125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收市级配套</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3,250，000.00</w:t>
            </w: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2021.6.7#</w:t>
            </w: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支工程款</w:t>
            </w: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1,000,000.00</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r>
      <w:tr>
        <w:tblPrEx>
          <w:tblCellMar>
            <w:top w:w="0" w:type="dxa"/>
            <w:left w:w="108" w:type="dxa"/>
            <w:bottom w:w="0" w:type="dxa"/>
            <w:right w:w="108" w:type="dxa"/>
          </w:tblCellMar>
        </w:tblPrEx>
        <w:trPr>
          <w:trHeight w:val="405" w:hRule="atLeast"/>
        </w:trPr>
        <w:tc>
          <w:tcPr>
            <w:tcW w:w="713"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03"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252"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2021.12.11#</w:t>
            </w: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支工程款</w:t>
            </w: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3,300,000.00</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r>
      <w:tr>
        <w:tblPrEx>
          <w:tblCellMar>
            <w:top w:w="0" w:type="dxa"/>
            <w:left w:w="108" w:type="dxa"/>
            <w:bottom w:w="0" w:type="dxa"/>
            <w:right w:w="108" w:type="dxa"/>
          </w:tblCellMar>
        </w:tblPrEx>
        <w:trPr>
          <w:trHeight w:val="405" w:hRule="atLeast"/>
        </w:trPr>
        <w:tc>
          <w:tcPr>
            <w:tcW w:w="713" w:type="dxa"/>
            <w:vMerge w:val="continue"/>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03"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252"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2022.1</w:t>
            </w: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lef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退回预借工程款</w:t>
            </w: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93,113.86</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r>
      <w:tr>
        <w:tblPrEx>
          <w:tblCellMar>
            <w:top w:w="0" w:type="dxa"/>
            <w:left w:w="108" w:type="dxa"/>
            <w:bottom w:w="0" w:type="dxa"/>
            <w:right w:w="108" w:type="dxa"/>
          </w:tblCellMar>
        </w:tblPrEx>
        <w:trPr>
          <w:trHeight w:val="402" w:hRule="atLeast"/>
        </w:trPr>
        <w:tc>
          <w:tcPr>
            <w:tcW w:w="2968" w:type="dxa"/>
            <w:gridSpan w:val="3"/>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小  计</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10,500，000.00</w:t>
            </w:r>
          </w:p>
        </w:tc>
        <w:tc>
          <w:tcPr>
            <w:tcW w:w="10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val="0"/>
                <w:bCs w:val="0"/>
                <w:color w:val="000000"/>
                <w:sz w:val="13"/>
                <w:szCs w:val="13"/>
                <w:lang w:val="en-US" w:eastAsia="zh-CN"/>
              </w:rPr>
            </w:pPr>
          </w:p>
        </w:tc>
        <w:tc>
          <w:tcPr>
            <w:tcW w:w="1532" w:type="dxa"/>
            <w:tcBorders>
              <w:top w:val="single" w:color="auto" w:sz="4" w:space="0"/>
              <w:left w:val="single" w:color="auto" w:sz="4" w:space="0"/>
              <w:bottom w:val="single" w:color="auto" w:sz="4" w:space="0"/>
              <w:right w:val="single" w:color="auto" w:sz="4" w:space="0"/>
            </w:tcBorders>
            <w:noWrap w:val="0"/>
            <w:vAlign w:val="bottom"/>
          </w:tcPr>
          <w:p>
            <w:pPr>
              <w:jc w:val="right"/>
              <w:rPr>
                <w:rFonts w:hint="eastAsia" w:ascii="宋体" w:hAnsi="宋体" w:cs="宋体"/>
                <w:b w:val="0"/>
                <w:bCs w:val="0"/>
                <w:color w:val="000000"/>
                <w:sz w:val="13"/>
                <w:szCs w:val="13"/>
                <w:lang w:val="en-US" w:eastAsia="zh-CN"/>
              </w:rPr>
            </w:pPr>
          </w:p>
        </w:tc>
        <w:tc>
          <w:tcPr>
            <w:tcW w:w="1101"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10,406，886.14</w:t>
            </w:r>
          </w:p>
        </w:tc>
        <w:tc>
          <w:tcPr>
            <w:tcW w:w="961"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宋体" w:hAnsi="宋体" w:cs="宋体"/>
                <w:b w:val="0"/>
                <w:bCs w:val="0"/>
                <w:color w:val="000000"/>
                <w:sz w:val="13"/>
                <w:szCs w:val="13"/>
                <w:lang w:val="en-US" w:eastAsia="zh-CN"/>
              </w:rPr>
            </w:pPr>
            <w:r>
              <w:rPr>
                <w:rFonts w:hint="eastAsia" w:ascii="宋体" w:hAnsi="宋体" w:cs="宋体"/>
                <w:b w:val="0"/>
                <w:bCs w:val="0"/>
                <w:color w:val="000000"/>
                <w:sz w:val="13"/>
                <w:szCs w:val="13"/>
                <w:lang w:val="en-US" w:eastAsia="zh-CN"/>
              </w:rPr>
              <w:t>93,113.86</w:t>
            </w:r>
          </w:p>
        </w:tc>
      </w:tr>
    </w:tbl>
    <w:p>
      <w:pPr>
        <w:keepNext w:val="0"/>
        <w:keepLines w:val="0"/>
        <w:pageBreakBefore w:val="0"/>
        <w:widowControl w:val="0"/>
        <w:tabs>
          <w:tab w:val="right" w:pos="8618"/>
        </w:tabs>
        <w:kinsoku/>
        <w:wordWrap/>
        <w:overflowPunct/>
        <w:topLinePunct w:val="0"/>
        <w:autoSpaceDE/>
        <w:autoSpaceDN/>
        <w:bidi w:val="0"/>
        <w:snapToGrid/>
        <w:spacing w:line="600" w:lineRule="exact"/>
        <w:ind w:firstLine="560" w:firstLineChars="200"/>
        <w:jc w:val="left"/>
        <w:rPr>
          <w:rFonts w:hint="eastAsia" w:ascii="宋体" w:hAnsi="宋体" w:eastAsia="宋体" w:cs="宋体"/>
          <w:b w:val="0"/>
          <w:bCs/>
          <w:sz w:val="28"/>
          <w:szCs w:val="28"/>
          <w:highlight w:val="none"/>
          <w:lang w:eastAsia="zh-CN"/>
        </w:rPr>
      </w:pPr>
      <w:r>
        <w:rPr>
          <w:rFonts w:hint="eastAsia" w:ascii="宋体" w:hAnsi="宋体" w:cs="宋体"/>
          <w:b w:val="0"/>
          <w:bCs/>
          <w:sz w:val="28"/>
          <w:szCs w:val="28"/>
          <w:highlight w:val="none"/>
          <w:lang w:val="en-US" w:eastAsia="zh-CN"/>
        </w:rPr>
        <w:t>二、</w:t>
      </w:r>
      <w:r>
        <w:rPr>
          <w:rFonts w:hint="eastAsia" w:ascii="宋体" w:hAnsi="宋体" w:eastAsia="宋体" w:cs="宋体"/>
          <w:b w:val="0"/>
          <w:bCs/>
          <w:sz w:val="28"/>
          <w:szCs w:val="28"/>
          <w:highlight w:val="none"/>
          <w:lang w:eastAsia="zh-CN"/>
        </w:rPr>
        <w:t>绩效评价的依据</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highlight w:val="none"/>
        </w:rPr>
      </w:pPr>
      <w:r>
        <w:rPr>
          <w:rFonts w:hint="eastAsia" w:ascii="宋体" w:hAnsi="宋体" w:cs="宋体"/>
          <w:sz w:val="28"/>
          <w:szCs w:val="28"/>
        </w:rPr>
        <w:t>1.《中华人民共和国预算法》（主席令12号）；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《中共中央国务院关于全面实施预算绩效管理的意见》（中发[2018]34号）；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hint="eastAsia" w:ascii="宋体" w:hAnsi="宋体" w:cs="宋体" w:eastAsiaTheme="minorEastAsia"/>
          <w:sz w:val="28"/>
          <w:szCs w:val="28"/>
          <w:highlight w:val="none"/>
          <w:lang w:eastAsia="zh-CN"/>
        </w:rPr>
      </w:pPr>
      <w:r>
        <w:rPr>
          <w:rFonts w:hint="eastAsia" w:ascii="宋体" w:hAnsi="宋体" w:cs="宋体"/>
          <w:sz w:val="28"/>
          <w:szCs w:val="28"/>
          <w:lang w:val="en-US" w:eastAsia="zh-CN"/>
        </w:rPr>
        <w:t>3</w:t>
      </w:r>
      <w:r>
        <w:rPr>
          <w:rFonts w:hint="eastAsia" w:ascii="宋体" w:hAnsi="宋体" w:cs="宋体"/>
          <w:sz w:val="28"/>
          <w:szCs w:val="28"/>
        </w:rPr>
        <w:t>.</w:t>
      </w:r>
      <w:r>
        <w:rPr>
          <w:rFonts w:hint="eastAsia" w:asciiTheme="minorEastAsia" w:hAnsiTheme="minorEastAsia" w:eastAsiaTheme="minorEastAsia" w:cstheme="minorEastAsia"/>
          <w:b w:val="0"/>
          <w:bCs/>
          <w:sz w:val="28"/>
          <w:szCs w:val="28"/>
          <w:highlight w:val="none"/>
        </w:rPr>
        <w:t>《财政支出绩效评价管理暂行办法(财预</w:t>
      </w:r>
      <w:r>
        <w:rPr>
          <w:rFonts w:hint="eastAsia" w:asciiTheme="minorEastAsia" w:hAnsiTheme="minorEastAsia" w:eastAsiaTheme="minorEastAsia" w:cstheme="minorEastAsia"/>
          <w:b w:val="0"/>
          <w:bCs/>
          <w:sz w:val="28"/>
          <w:szCs w:val="28"/>
          <w:highlight w:val="none"/>
          <w:lang w:val="en-US" w:eastAsia="zh-CN"/>
        </w:rPr>
        <w:t>[2011]2</w:t>
      </w:r>
      <w:r>
        <w:rPr>
          <w:rFonts w:hint="eastAsia" w:asciiTheme="minorEastAsia" w:hAnsiTheme="minorEastAsia" w:eastAsiaTheme="minorEastAsia" w:cstheme="minorEastAsia"/>
          <w:b w:val="0"/>
          <w:bCs/>
          <w:sz w:val="28"/>
          <w:szCs w:val="28"/>
          <w:highlight w:val="none"/>
        </w:rPr>
        <w:t>85号)》</w:t>
      </w:r>
      <w:r>
        <w:rPr>
          <w:rFonts w:hint="eastAsia" w:asciiTheme="minorEastAsia" w:hAnsiTheme="minorEastAsia" w:eastAsiaTheme="minorEastAsia" w:cstheme="minorEastAsia"/>
          <w:b w:val="0"/>
          <w:bCs/>
          <w:sz w:val="28"/>
          <w:szCs w:val="28"/>
          <w:highlight w:val="none"/>
          <w:lang w:eastAsia="zh-CN"/>
        </w:rPr>
        <w:t>；</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4.</w:t>
      </w:r>
      <w:r>
        <w:rPr>
          <w:rFonts w:hint="eastAsia" w:asciiTheme="minorEastAsia" w:hAnsiTheme="minorEastAsia" w:eastAsiaTheme="minorEastAsia" w:cstheme="minorEastAsia"/>
          <w:b w:val="0"/>
          <w:bCs/>
          <w:sz w:val="28"/>
          <w:szCs w:val="28"/>
          <w:highlight w:val="none"/>
          <w:lang w:val="en-US" w:eastAsia="zh-CN"/>
        </w:rPr>
        <w:t>《财政支出(项目支出)绩效评价操作指引(中评协[2014]70号)；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.《中华人民共和国财政部关于印发</w:t>
      </w:r>
      <w:r>
        <w:rPr>
          <w:rFonts w:hint="eastAsia" w:cs="宋体" w:asciiTheme="minorEastAsia" w:hAnsiTheme="minorEastAsia"/>
          <w:sz w:val="28"/>
          <w:szCs w:val="28"/>
        </w:rPr>
        <w:t>&lt;规范绩效评价结果等级划分标准&gt;的通知</w:t>
      </w:r>
      <w:r>
        <w:rPr>
          <w:rFonts w:hint="eastAsia" w:ascii="宋体" w:hAnsi="宋体" w:cs="宋体"/>
          <w:sz w:val="28"/>
          <w:szCs w:val="28"/>
        </w:rPr>
        <w:t>》（财预便[2017]44号）；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.《财政部关于印发贯彻落实</w:t>
      </w:r>
      <w:r>
        <w:rPr>
          <w:rFonts w:hint="eastAsia" w:cs="宋体" w:asciiTheme="minorEastAsia" w:hAnsiTheme="minorEastAsia"/>
          <w:sz w:val="28"/>
          <w:szCs w:val="28"/>
        </w:rPr>
        <w:t>&lt;</w:t>
      </w:r>
      <w:r>
        <w:rPr>
          <w:rFonts w:hint="eastAsia" w:ascii="宋体" w:hAnsi="宋体" w:cs="宋体"/>
          <w:sz w:val="28"/>
          <w:szCs w:val="28"/>
        </w:rPr>
        <w:t>中共中央国务院关于全面实施预算绩效管理的意见</w:t>
      </w:r>
      <w:r>
        <w:rPr>
          <w:rFonts w:hint="eastAsia" w:cs="宋体" w:asciiTheme="minorEastAsia" w:hAnsiTheme="minorEastAsia"/>
          <w:sz w:val="28"/>
          <w:szCs w:val="28"/>
        </w:rPr>
        <w:t>&gt;的通知</w:t>
      </w:r>
      <w:r>
        <w:rPr>
          <w:rFonts w:hint="eastAsia" w:ascii="宋体" w:hAnsi="宋体" w:cs="宋体"/>
          <w:sz w:val="28"/>
          <w:szCs w:val="28"/>
        </w:rPr>
        <w:t>》（财预[2018]167号）；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.《财政部关于印发</w:t>
      </w:r>
      <w:r>
        <w:rPr>
          <w:rFonts w:hint="eastAsia" w:cs="宋体" w:asciiTheme="minorEastAsia" w:hAnsiTheme="minorEastAsia"/>
          <w:sz w:val="28"/>
          <w:szCs w:val="28"/>
        </w:rPr>
        <w:t>&lt;项目支出绩效评价管理办法&gt;的通知</w:t>
      </w:r>
      <w:r>
        <w:rPr>
          <w:rFonts w:hint="eastAsia" w:ascii="宋体" w:hAnsi="宋体" w:cs="宋体"/>
          <w:sz w:val="28"/>
          <w:szCs w:val="28"/>
        </w:rPr>
        <w:t>》（财预[2020]10号）；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lang w:val="en-US" w:eastAsia="zh-CN"/>
        </w:rPr>
        <w:t>8</w:t>
      </w:r>
      <w:r>
        <w:rPr>
          <w:rFonts w:hint="eastAsia" w:ascii="宋体" w:hAnsi="宋体" w:cs="宋体"/>
          <w:sz w:val="28"/>
          <w:szCs w:val="28"/>
          <w:highlight w:val="none"/>
        </w:rPr>
        <w:t>.《中共山西省委 山西省人民政府关于全面实施预算绩效管理的实施意见》（晋发[2018]39号）；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山西省政府办公厅</w:t>
      </w:r>
      <w:r>
        <w:rPr>
          <w:rFonts w:hint="eastAsia" w:ascii="宋体" w:hAnsi="宋体" w:eastAsia="宋体" w:cs="宋体"/>
          <w:sz w:val="28"/>
          <w:szCs w:val="28"/>
          <w:lang w:val="en-US" w:eastAsia="zh-CN"/>
        </w:rPr>
        <w:t>&lt;</w:t>
      </w:r>
      <w:r>
        <w:rPr>
          <w:rFonts w:hint="eastAsia" w:ascii="宋体" w:hAnsi="宋体" w:cs="宋体"/>
          <w:sz w:val="28"/>
          <w:szCs w:val="28"/>
          <w:lang w:val="en-US" w:eastAsia="zh-CN"/>
        </w:rPr>
        <w:t>关于全面推进我省预算绩效评价管理的指导意见</w:t>
      </w:r>
      <w:r>
        <w:rPr>
          <w:rFonts w:hint="eastAsia" w:ascii="宋体" w:hAnsi="宋体" w:eastAsia="宋体" w:cs="宋体"/>
          <w:sz w:val="28"/>
          <w:szCs w:val="28"/>
          <w:lang w:val="en-US" w:eastAsia="zh-CN"/>
        </w:rPr>
        <w:t>&gt;</w:t>
      </w:r>
      <w:r>
        <w:rPr>
          <w:rFonts w:hint="eastAsia" w:ascii="宋体" w:hAnsi="宋体" w:cs="宋体"/>
          <w:sz w:val="28"/>
          <w:szCs w:val="28"/>
          <w:lang w:eastAsia="zh-CN"/>
        </w:rPr>
        <w:t>》（</w:t>
      </w:r>
      <w:r>
        <w:rPr>
          <w:rFonts w:hint="eastAsia" w:ascii="宋体" w:hAnsi="宋体" w:cs="宋体"/>
          <w:sz w:val="28"/>
          <w:szCs w:val="28"/>
          <w:lang w:val="en-US" w:eastAsia="zh-CN"/>
        </w:rPr>
        <w:t>晋政办发[2013]80号</w:t>
      </w:r>
      <w:r>
        <w:rPr>
          <w:rFonts w:hint="eastAsia" w:ascii="宋体" w:hAnsi="宋体" w:cs="宋体"/>
          <w:sz w:val="28"/>
          <w:szCs w:val="28"/>
          <w:lang w:eastAsia="zh-CN"/>
        </w:rPr>
        <w:t>）；</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《山西省财政厅关于印发&lt;山西省预算绩效评价管理办法&gt;的通知》（晋财</w:t>
      </w:r>
      <w:r>
        <w:rPr>
          <w:rFonts w:hint="eastAsia" w:ascii="宋体" w:hAnsi="宋体" w:cs="宋体"/>
          <w:sz w:val="28"/>
          <w:szCs w:val="28"/>
          <w:lang w:val="en-US" w:eastAsia="zh-CN"/>
        </w:rPr>
        <w:t>资</w:t>
      </w:r>
      <w:r>
        <w:rPr>
          <w:rFonts w:hint="eastAsia" w:ascii="宋体" w:hAnsi="宋体" w:cs="宋体"/>
          <w:sz w:val="28"/>
          <w:szCs w:val="28"/>
        </w:rPr>
        <w:t>[20</w:t>
      </w:r>
      <w:r>
        <w:rPr>
          <w:rFonts w:hint="eastAsia" w:ascii="宋体" w:hAnsi="宋体" w:cs="宋体"/>
          <w:sz w:val="28"/>
          <w:szCs w:val="28"/>
          <w:lang w:val="en-US" w:eastAsia="zh-CN"/>
        </w:rPr>
        <w:t>14</w:t>
      </w:r>
      <w:r>
        <w:rPr>
          <w:rFonts w:hint="eastAsia" w:ascii="宋体" w:hAnsi="宋体" w:cs="宋体"/>
          <w:sz w:val="28"/>
          <w:szCs w:val="28"/>
        </w:rPr>
        <w:t>]</w:t>
      </w:r>
      <w:r>
        <w:rPr>
          <w:rFonts w:hint="eastAsia" w:ascii="宋体" w:hAnsi="宋体" w:cs="宋体"/>
          <w:sz w:val="28"/>
          <w:szCs w:val="28"/>
          <w:lang w:val="en-US" w:eastAsia="zh-CN"/>
        </w:rPr>
        <w:t>36</w:t>
      </w:r>
      <w:r>
        <w:rPr>
          <w:rFonts w:hint="eastAsia" w:ascii="宋体" w:hAnsi="宋体" w:cs="宋体"/>
          <w:sz w:val="28"/>
          <w:szCs w:val="28"/>
        </w:rPr>
        <w:t>号）；</w:t>
      </w:r>
    </w:p>
    <w:p>
      <w:pPr>
        <w:keepNext w:val="0"/>
        <w:keepLines w:val="0"/>
        <w:pageBreakBefore w:val="0"/>
        <w:tabs>
          <w:tab w:val="right" w:pos="8618"/>
        </w:tabs>
        <w:kinsoku/>
        <w:wordWrap/>
        <w:overflowPunct/>
        <w:topLinePunct w:val="0"/>
        <w:autoSpaceDE/>
        <w:autoSpaceDN/>
        <w:bidi w:val="0"/>
        <w:adjustRightInd/>
        <w:snapToGrid/>
        <w:spacing w:line="520" w:lineRule="exact"/>
        <w:ind w:firstLine="560" w:firstLineChars="200"/>
        <w:jc w:val="left"/>
        <w:rPr>
          <w:rFonts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《山西省财政厅关于印发&lt;山西省预算绩效评价管理办法&gt;的通知》（晋财绩[2020]17号）；</w:t>
      </w:r>
    </w:p>
    <w:p>
      <w:pPr>
        <w:keepNext w:val="0"/>
        <w:keepLines w:val="0"/>
        <w:pageBreakBefore w:val="0"/>
        <w:widowControl w:val="0"/>
        <w:tabs>
          <w:tab w:val="right" w:pos="8618"/>
        </w:tabs>
        <w:kinsoku/>
        <w:wordWrap/>
        <w:overflowPunct/>
        <w:topLinePunct w:val="0"/>
        <w:autoSpaceDE/>
        <w:autoSpaceDN/>
        <w:bidi w:val="0"/>
        <w:snapToGrid/>
        <w:spacing w:line="60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12</w:t>
      </w:r>
      <w:r>
        <w:rPr>
          <w:rFonts w:hint="eastAsia" w:ascii="宋体" w:hAnsi="宋体" w:cs="宋体"/>
          <w:sz w:val="28"/>
          <w:szCs w:val="28"/>
        </w:rPr>
        <w:t>.其他有关法律、法规规章和政策文件等</w:t>
      </w:r>
      <w:r>
        <w:rPr>
          <w:rFonts w:hint="eastAsia" w:ascii="宋体" w:hAnsi="宋体" w:cs="宋体"/>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cs="宋体" w:asciiTheme="majorEastAsia" w:hAnsiTheme="majorEastAsia" w:eastAsiaTheme="majorEastAsia"/>
          <w:b/>
          <w:sz w:val="28"/>
          <w:szCs w:val="28"/>
          <w:highlight w:val="none"/>
          <w:lang w:eastAsia="zh-CN"/>
        </w:rPr>
      </w:pPr>
      <w:r>
        <w:rPr>
          <w:rFonts w:hint="eastAsia" w:ascii="宋体" w:hAnsi="宋体" w:cs="宋体"/>
          <w:sz w:val="28"/>
          <w:szCs w:val="28"/>
          <w:lang w:val="en-US" w:eastAsia="zh-CN"/>
        </w:rPr>
        <w:t>13.《交口县财政局</w:t>
      </w:r>
      <w:r>
        <w:rPr>
          <w:rFonts w:hint="eastAsia" w:ascii="宋体" w:hAnsi="宋体" w:eastAsia="宋体" w:cs="宋体"/>
          <w:sz w:val="28"/>
          <w:szCs w:val="28"/>
          <w:lang w:val="en-US" w:eastAsia="zh-CN"/>
        </w:rPr>
        <w:t>&lt;</w:t>
      </w:r>
      <w:r>
        <w:rPr>
          <w:rFonts w:hint="eastAsia" w:ascii="宋体" w:hAnsi="宋体" w:cs="宋体"/>
          <w:sz w:val="28"/>
          <w:szCs w:val="28"/>
          <w:lang w:val="en-US" w:eastAsia="zh-CN"/>
        </w:rPr>
        <w:t>关于开展财政重点绩效评价工作的函</w:t>
      </w:r>
      <w:r>
        <w:rPr>
          <w:rFonts w:hint="eastAsia" w:ascii="宋体" w:hAnsi="宋体" w:eastAsia="宋体" w:cs="宋体"/>
          <w:sz w:val="28"/>
          <w:szCs w:val="28"/>
          <w:lang w:val="en-US" w:eastAsia="zh-CN"/>
        </w:rPr>
        <w:t>&gt;</w:t>
      </w:r>
      <w:r>
        <w:rPr>
          <w:rFonts w:hint="eastAsia" w:ascii="宋体" w:hAnsi="宋体" w:cs="宋体"/>
          <w:sz w:val="28"/>
          <w:szCs w:val="28"/>
          <w:lang w:val="en-US" w:eastAsia="zh-CN"/>
        </w:rPr>
        <w:t>》（交财绩函[2022]2号）。</w:t>
      </w:r>
    </w:p>
    <w:p>
      <w:pPr>
        <w:numPr>
          <w:ilvl w:val="0"/>
          <w:numId w:val="0"/>
        </w:numPr>
        <w:tabs>
          <w:tab w:val="right" w:pos="8618"/>
        </w:tabs>
        <w:spacing w:line="360" w:lineRule="auto"/>
        <w:jc w:val="left"/>
        <w:rPr>
          <w:rFonts w:hint="eastAsia" w:ascii="宋体" w:hAnsi="宋体" w:eastAsia="宋体" w:cs="宋体"/>
          <w:b/>
          <w:bCs w:val="0"/>
          <w:sz w:val="28"/>
          <w:szCs w:val="28"/>
          <w:highlight w:val="none"/>
          <w:lang w:val="en-US" w:eastAsia="zh-CN"/>
        </w:rPr>
      </w:pPr>
      <w:r>
        <w:rPr>
          <w:rFonts w:hint="eastAsia" w:ascii="宋体" w:hAnsi="宋体" w:cs="宋体"/>
          <w:b w:val="0"/>
          <w:bCs/>
          <w:color w:val="auto"/>
          <w:sz w:val="28"/>
          <w:szCs w:val="28"/>
          <w:highlight w:val="none"/>
          <w:lang w:val="en-US" w:eastAsia="zh-CN"/>
        </w:rPr>
        <w:t xml:space="preserve">    </w:t>
      </w:r>
      <w:r>
        <w:rPr>
          <w:rFonts w:hint="eastAsia" w:ascii="宋体" w:hAnsi="宋体" w:cs="宋体"/>
          <w:b/>
          <w:bCs w:val="0"/>
          <w:color w:val="auto"/>
          <w:sz w:val="28"/>
          <w:szCs w:val="28"/>
          <w:highlight w:val="none"/>
          <w:lang w:val="en-US" w:eastAsia="zh-CN"/>
        </w:rPr>
        <w:t>三</w:t>
      </w:r>
      <w:r>
        <w:rPr>
          <w:rFonts w:hint="eastAsia" w:cs="宋体" w:asciiTheme="majorEastAsia" w:hAnsiTheme="majorEastAsia" w:eastAsiaTheme="majorEastAsia"/>
          <w:b/>
          <w:bCs w:val="0"/>
          <w:sz w:val="28"/>
          <w:szCs w:val="28"/>
          <w:highlight w:val="none"/>
          <w:lang w:val="en-US" w:eastAsia="zh-CN"/>
        </w:rPr>
        <w:t>、</w:t>
      </w:r>
      <w:r>
        <w:rPr>
          <w:rFonts w:hint="eastAsia" w:ascii="宋体" w:hAnsi="宋体" w:eastAsia="宋体" w:cs="宋体"/>
          <w:b/>
          <w:bCs w:val="0"/>
          <w:sz w:val="28"/>
          <w:szCs w:val="28"/>
          <w:highlight w:val="none"/>
          <w:lang w:val="en-US" w:eastAsia="zh-CN"/>
        </w:rPr>
        <w:t>项目</w:t>
      </w:r>
      <w:r>
        <w:rPr>
          <w:rFonts w:hint="eastAsia" w:ascii="宋体" w:hAnsi="宋体" w:eastAsia="宋体" w:cs="宋体"/>
          <w:b/>
          <w:bCs w:val="0"/>
          <w:sz w:val="28"/>
          <w:szCs w:val="28"/>
          <w:highlight w:val="none"/>
        </w:rPr>
        <w:t>绩效</w:t>
      </w:r>
      <w:r>
        <w:rPr>
          <w:rFonts w:hint="eastAsia" w:ascii="宋体" w:hAnsi="宋体" w:eastAsia="宋体" w:cs="宋体"/>
          <w:b/>
          <w:bCs w:val="0"/>
          <w:sz w:val="28"/>
          <w:szCs w:val="28"/>
          <w:highlight w:val="none"/>
          <w:lang w:val="en-US" w:eastAsia="zh-CN"/>
        </w:rPr>
        <w:t>实施管理中的经验和做法</w:t>
      </w:r>
    </w:p>
    <w:p>
      <w:pPr>
        <w:pStyle w:val="2"/>
        <w:numPr>
          <w:ilvl w:val="0"/>
          <w:numId w:val="0"/>
        </w:numPr>
        <w:ind w:firstLine="560" w:firstLineChars="200"/>
        <w:rPr>
          <w:rFonts w:hint="default"/>
          <w:lang w:val="en-US" w:eastAsia="zh-CN"/>
        </w:rPr>
      </w:pPr>
      <w:r>
        <w:rPr>
          <w:rFonts w:hint="eastAsia" w:ascii="宋体" w:hAnsi="宋体" w:cs="宋体"/>
          <w:b w:val="0"/>
          <w:bCs/>
          <w:sz w:val="28"/>
          <w:szCs w:val="28"/>
          <w:highlight w:val="none"/>
          <w:lang w:val="en-US" w:eastAsia="zh-CN"/>
        </w:rPr>
        <w:t xml:space="preserve">水头镇从项目施工开始到项目结束，工程部全程进行公开公示，包括招投标、合同、进度和验收环节，保障了村民的知情权；从项目施工开始到项目结束，村里都派村民代表参与工程的监管，有效保证了工程质量。    </w:t>
      </w:r>
    </w:p>
    <w:p>
      <w:pPr>
        <w:numPr>
          <w:ilvl w:val="0"/>
          <w:numId w:val="0"/>
        </w:numPr>
        <w:tabs>
          <w:tab w:val="right" w:pos="8618"/>
        </w:tabs>
        <w:spacing w:line="360" w:lineRule="auto"/>
        <w:ind w:firstLine="562" w:firstLineChars="200"/>
        <w:jc w:val="left"/>
        <w:rPr>
          <w:rFonts w:hint="default" w:cs="宋体" w:asciiTheme="majorEastAsia" w:hAnsiTheme="majorEastAsia" w:eastAsiaTheme="majorEastAsia"/>
          <w:b/>
          <w:sz w:val="28"/>
          <w:szCs w:val="28"/>
          <w:highlight w:val="none"/>
          <w:lang w:val="en-US" w:eastAsia="zh-CN"/>
        </w:rPr>
      </w:pPr>
      <w:r>
        <w:rPr>
          <w:rFonts w:hint="eastAsia" w:cs="宋体" w:asciiTheme="majorEastAsia" w:hAnsiTheme="majorEastAsia" w:eastAsiaTheme="majorEastAsia"/>
          <w:b/>
          <w:sz w:val="28"/>
          <w:szCs w:val="28"/>
          <w:highlight w:val="none"/>
          <w:lang w:val="en-US" w:eastAsia="zh-CN"/>
        </w:rPr>
        <w:t>四、项目</w:t>
      </w:r>
      <w:r>
        <w:rPr>
          <w:rFonts w:hint="eastAsia" w:cs="宋体" w:asciiTheme="majorEastAsia" w:hAnsiTheme="majorEastAsia" w:eastAsiaTheme="majorEastAsia"/>
          <w:b/>
          <w:sz w:val="28"/>
          <w:szCs w:val="28"/>
          <w:highlight w:val="none"/>
        </w:rPr>
        <w:t>绩效</w:t>
      </w:r>
      <w:r>
        <w:rPr>
          <w:rFonts w:hint="eastAsia" w:cs="宋体" w:asciiTheme="majorEastAsia" w:hAnsiTheme="majorEastAsia" w:eastAsiaTheme="majorEastAsia"/>
          <w:b/>
          <w:sz w:val="28"/>
          <w:szCs w:val="28"/>
          <w:highlight w:val="none"/>
          <w:lang w:val="en-US" w:eastAsia="zh-CN"/>
        </w:rPr>
        <w:t>评价中</w:t>
      </w:r>
      <w:r>
        <w:rPr>
          <w:rFonts w:hint="eastAsia" w:cs="宋体" w:asciiTheme="majorEastAsia" w:hAnsiTheme="majorEastAsia" w:eastAsiaTheme="majorEastAsia"/>
          <w:b/>
          <w:sz w:val="28"/>
          <w:szCs w:val="28"/>
          <w:highlight w:val="none"/>
        </w:rPr>
        <w:t>发现的问题</w:t>
      </w:r>
      <w:r>
        <w:rPr>
          <w:rFonts w:hint="eastAsia" w:cs="宋体" w:asciiTheme="majorEastAsia" w:hAnsiTheme="majorEastAsia" w:eastAsiaTheme="majorEastAsia"/>
          <w:b/>
          <w:sz w:val="28"/>
          <w:szCs w:val="28"/>
          <w:highlight w:val="none"/>
          <w:lang w:val="en-US" w:eastAsia="zh-CN"/>
        </w:rPr>
        <w:t>及建议</w:t>
      </w:r>
    </w:p>
    <w:p>
      <w:pPr>
        <w:tabs>
          <w:tab w:val="right" w:pos="8618"/>
        </w:tabs>
        <w:spacing w:line="360" w:lineRule="auto"/>
        <w:ind w:firstLine="560" w:firstLineChars="200"/>
        <w:jc w:val="left"/>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一</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强化对项目绩效目标管理重要性和必要性的认识，建立和完善项目管理制度，严格</w:t>
      </w:r>
      <w:r>
        <w:rPr>
          <w:rFonts w:hint="eastAsia" w:ascii="宋体" w:hAnsi="宋体" w:cs="宋体"/>
          <w:b w:val="0"/>
          <w:bCs/>
          <w:sz w:val="28"/>
          <w:szCs w:val="28"/>
          <w:highlight w:val="none"/>
          <w:lang w:val="en-US" w:eastAsia="zh-CN"/>
        </w:rPr>
        <w:t>项目绩效管理；</w:t>
      </w:r>
    </w:p>
    <w:p>
      <w:pPr>
        <w:spacing w:line="360" w:lineRule="auto"/>
        <w:ind w:firstLine="560" w:firstLineChars="200"/>
        <w:rPr>
          <w:rFonts w:hint="eastAsia" w:ascii="宋体" w:hAnsi="宋体" w:cs="宋体"/>
          <w:b w:val="0"/>
          <w:bCs/>
          <w:sz w:val="28"/>
          <w:szCs w:val="28"/>
          <w:highlight w:val="none"/>
          <w:lang w:val="en-US"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二</w:t>
      </w:r>
      <w:r>
        <w:rPr>
          <w:rFonts w:hint="eastAsia" w:ascii="宋体" w:hAnsi="宋体" w:cs="宋体"/>
          <w:sz w:val="28"/>
          <w:szCs w:val="28"/>
          <w:highlight w:val="none"/>
          <w:lang w:eastAsia="zh-CN"/>
        </w:rPr>
        <w:t>）</w:t>
      </w:r>
      <w:r>
        <w:rPr>
          <w:rFonts w:hint="eastAsia" w:ascii="宋体" w:hAnsi="宋体" w:eastAsia="宋体" w:cs="宋体"/>
          <w:b w:val="0"/>
          <w:bCs/>
          <w:sz w:val="28"/>
          <w:szCs w:val="28"/>
          <w:highlight w:val="none"/>
          <w:lang w:val="en-US" w:eastAsia="zh-CN"/>
        </w:rPr>
        <w:t>规范</w:t>
      </w:r>
      <w:r>
        <w:rPr>
          <w:rFonts w:hint="eastAsia" w:ascii="宋体" w:hAnsi="宋体" w:cs="宋体"/>
          <w:sz w:val="28"/>
          <w:szCs w:val="28"/>
          <w:highlight w:val="none"/>
          <w:lang w:val="en-US" w:eastAsia="zh-CN"/>
        </w:rPr>
        <w:t>项目</w:t>
      </w:r>
      <w:r>
        <w:rPr>
          <w:rFonts w:hint="eastAsia" w:ascii="宋体" w:hAnsi="宋体" w:eastAsia="宋体" w:cs="宋体"/>
          <w:b w:val="0"/>
          <w:bCs/>
          <w:sz w:val="28"/>
          <w:szCs w:val="28"/>
          <w:highlight w:val="none"/>
          <w:lang w:val="en-US" w:eastAsia="zh-CN"/>
        </w:rPr>
        <w:t>档案管理</w:t>
      </w:r>
      <w:r>
        <w:rPr>
          <w:rFonts w:hint="eastAsia" w:ascii="宋体" w:hAnsi="宋体" w:cs="宋体"/>
          <w:b w:val="0"/>
          <w:bCs/>
          <w:sz w:val="28"/>
          <w:szCs w:val="28"/>
          <w:highlight w:val="none"/>
          <w:lang w:val="en-US" w:eastAsia="zh-CN"/>
        </w:rPr>
        <w:t>，做到资料齐全完整，顺序排列装订成册，便于查阅使用；</w:t>
      </w:r>
    </w:p>
    <w:p>
      <w:pPr>
        <w:pStyle w:val="2"/>
        <w:ind w:left="0" w:leftChars="0" w:firstLine="560" w:firstLineChars="200"/>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（三）重视对项目的预算管理，加强成本测算与核算，促进有限资金发挥最大效益；</w:t>
      </w:r>
    </w:p>
    <w:p>
      <w:pPr>
        <w:pStyle w:val="2"/>
        <w:ind w:left="0" w:leftChars="0" w:firstLine="560" w:firstLineChars="200"/>
        <w:rPr>
          <w:rFonts w:hint="default"/>
          <w:lang w:val="en-US"/>
        </w:rPr>
      </w:pPr>
      <w:r>
        <w:rPr>
          <w:rFonts w:hint="eastAsia" w:ascii="宋体" w:hAnsi="宋体" w:cs="宋体"/>
          <w:b w:val="0"/>
          <w:bCs/>
          <w:sz w:val="28"/>
          <w:szCs w:val="28"/>
          <w:highlight w:val="none"/>
          <w:lang w:val="en-US" w:eastAsia="zh-CN"/>
        </w:rPr>
        <w:t>（四）立足提高项目资金的经济效益和社会效益，不断提升</w:t>
      </w:r>
      <w:r>
        <w:rPr>
          <w:rFonts w:hint="eastAsia" w:ascii="宋体" w:hAnsi="宋体" w:eastAsia="宋体" w:cs="宋体"/>
          <w:b w:val="0"/>
          <w:bCs/>
          <w:sz w:val="28"/>
          <w:szCs w:val="28"/>
          <w:highlight w:val="none"/>
          <w:lang w:eastAsia="zh-CN"/>
        </w:rPr>
        <w:t>服务对象</w:t>
      </w:r>
      <w:r>
        <w:rPr>
          <w:rFonts w:hint="eastAsia" w:ascii="宋体" w:hAnsi="宋体" w:cs="宋体"/>
          <w:b w:val="0"/>
          <w:bCs/>
          <w:sz w:val="28"/>
          <w:szCs w:val="28"/>
          <w:highlight w:val="none"/>
          <w:lang w:eastAsia="zh-CN"/>
        </w:rPr>
        <w:t>的</w:t>
      </w:r>
      <w:r>
        <w:rPr>
          <w:rFonts w:hint="eastAsia" w:ascii="宋体" w:hAnsi="宋体" w:eastAsia="宋体" w:cs="宋体"/>
          <w:b w:val="0"/>
          <w:bCs/>
          <w:sz w:val="28"/>
          <w:szCs w:val="28"/>
          <w:highlight w:val="none"/>
          <w:lang w:eastAsia="zh-CN"/>
        </w:rPr>
        <w:t>满意度</w:t>
      </w:r>
      <w:r>
        <w:rPr>
          <w:rFonts w:hint="eastAsia" w:ascii="宋体" w:hAnsi="宋体" w:cs="宋体"/>
          <w:b w:val="0"/>
          <w:bCs/>
          <w:sz w:val="28"/>
          <w:szCs w:val="28"/>
          <w:highlight w:val="none"/>
          <w:lang w:eastAsia="zh-CN"/>
        </w:rPr>
        <w:t>。</w:t>
      </w:r>
    </w:p>
    <w:p>
      <w:pPr>
        <w:rPr>
          <w:rFonts w:ascii="宋体" w:hAnsi="宋体"/>
          <w:spacing w:val="6"/>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A72A8"/>
    <w:multiLevelType w:val="singleLevel"/>
    <w:tmpl w:val="707A7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hNTkwYzZmNjA5YTEyYmI1ZjIwNTZlNTgxOWE4ZjUifQ=="/>
  </w:docVars>
  <w:rsids>
    <w:rsidRoot w:val="00E815B8"/>
    <w:rsid w:val="00004AC2"/>
    <w:rsid w:val="00011654"/>
    <w:rsid w:val="00017221"/>
    <w:rsid w:val="0002110E"/>
    <w:rsid w:val="00022FAD"/>
    <w:rsid w:val="00032EE9"/>
    <w:rsid w:val="0003394A"/>
    <w:rsid w:val="00046184"/>
    <w:rsid w:val="00056D0F"/>
    <w:rsid w:val="00064957"/>
    <w:rsid w:val="00092207"/>
    <w:rsid w:val="000B7368"/>
    <w:rsid w:val="000C2D1D"/>
    <w:rsid w:val="000D0D65"/>
    <w:rsid w:val="000D5146"/>
    <w:rsid w:val="000E4BB8"/>
    <w:rsid w:val="00102503"/>
    <w:rsid w:val="00117BED"/>
    <w:rsid w:val="00125E9A"/>
    <w:rsid w:val="00144717"/>
    <w:rsid w:val="00150376"/>
    <w:rsid w:val="00153D79"/>
    <w:rsid w:val="00161A17"/>
    <w:rsid w:val="00171AB3"/>
    <w:rsid w:val="001915A8"/>
    <w:rsid w:val="00201210"/>
    <w:rsid w:val="00224B2E"/>
    <w:rsid w:val="002319E3"/>
    <w:rsid w:val="0023271C"/>
    <w:rsid w:val="002357B9"/>
    <w:rsid w:val="002559D4"/>
    <w:rsid w:val="00262CB3"/>
    <w:rsid w:val="00265ED0"/>
    <w:rsid w:val="00277F6B"/>
    <w:rsid w:val="002B4239"/>
    <w:rsid w:val="002C117C"/>
    <w:rsid w:val="002C2B8C"/>
    <w:rsid w:val="002D6DBC"/>
    <w:rsid w:val="002E6F6E"/>
    <w:rsid w:val="002F6BAB"/>
    <w:rsid w:val="00300DB6"/>
    <w:rsid w:val="00311C65"/>
    <w:rsid w:val="0031712C"/>
    <w:rsid w:val="0036180A"/>
    <w:rsid w:val="003729FE"/>
    <w:rsid w:val="00377DF0"/>
    <w:rsid w:val="00391A1B"/>
    <w:rsid w:val="003D2B26"/>
    <w:rsid w:val="00404289"/>
    <w:rsid w:val="00405C84"/>
    <w:rsid w:val="004232A0"/>
    <w:rsid w:val="004318CA"/>
    <w:rsid w:val="0043735D"/>
    <w:rsid w:val="004439AC"/>
    <w:rsid w:val="00470F4D"/>
    <w:rsid w:val="00483029"/>
    <w:rsid w:val="00490517"/>
    <w:rsid w:val="004A198E"/>
    <w:rsid w:val="004B301B"/>
    <w:rsid w:val="004B7365"/>
    <w:rsid w:val="004C617D"/>
    <w:rsid w:val="004F6329"/>
    <w:rsid w:val="00514639"/>
    <w:rsid w:val="0052577A"/>
    <w:rsid w:val="00530061"/>
    <w:rsid w:val="00537E1E"/>
    <w:rsid w:val="00542759"/>
    <w:rsid w:val="00562F81"/>
    <w:rsid w:val="00563FB6"/>
    <w:rsid w:val="00577A09"/>
    <w:rsid w:val="005870BB"/>
    <w:rsid w:val="005B0912"/>
    <w:rsid w:val="005D3392"/>
    <w:rsid w:val="006315B2"/>
    <w:rsid w:val="0063197E"/>
    <w:rsid w:val="0066646A"/>
    <w:rsid w:val="0066781F"/>
    <w:rsid w:val="0067078D"/>
    <w:rsid w:val="00674ED4"/>
    <w:rsid w:val="00692D83"/>
    <w:rsid w:val="006C0344"/>
    <w:rsid w:val="00722A20"/>
    <w:rsid w:val="007311D7"/>
    <w:rsid w:val="0075194C"/>
    <w:rsid w:val="00752545"/>
    <w:rsid w:val="00756056"/>
    <w:rsid w:val="00763ACD"/>
    <w:rsid w:val="00774C93"/>
    <w:rsid w:val="00783652"/>
    <w:rsid w:val="007A750F"/>
    <w:rsid w:val="007C2B14"/>
    <w:rsid w:val="007C4AB6"/>
    <w:rsid w:val="007D6AD6"/>
    <w:rsid w:val="007F41D0"/>
    <w:rsid w:val="00840A30"/>
    <w:rsid w:val="0086098B"/>
    <w:rsid w:val="0087172F"/>
    <w:rsid w:val="008A4497"/>
    <w:rsid w:val="008B7572"/>
    <w:rsid w:val="008C0A94"/>
    <w:rsid w:val="008D5A89"/>
    <w:rsid w:val="008E6599"/>
    <w:rsid w:val="00900865"/>
    <w:rsid w:val="0091271E"/>
    <w:rsid w:val="00946BEB"/>
    <w:rsid w:val="00952269"/>
    <w:rsid w:val="009817F5"/>
    <w:rsid w:val="009A1200"/>
    <w:rsid w:val="009A1B2D"/>
    <w:rsid w:val="009B0AE4"/>
    <w:rsid w:val="009D5580"/>
    <w:rsid w:val="00A03863"/>
    <w:rsid w:val="00A12A2D"/>
    <w:rsid w:val="00AB434E"/>
    <w:rsid w:val="00AC491B"/>
    <w:rsid w:val="00AC6966"/>
    <w:rsid w:val="00AE3A2F"/>
    <w:rsid w:val="00B23149"/>
    <w:rsid w:val="00B37D4B"/>
    <w:rsid w:val="00B8162B"/>
    <w:rsid w:val="00B820DA"/>
    <w:rsid w:val="00B9381B"/>
    <w:rsid w:val="00B968BF"/>
    <w:rsid w:val="00BA64D0"/>
    <w:rsid w:val="00BB11E6"/>
    <w:rsid w:val="00BC3E0D"/>
    <w:rsid w:val="00BD0F3F"/>
    <w:rsid w:val="00BD611F"/>
    <w:rsid w:val="00C03468"/>
    <w:rsid w:val="00C03628"/>
    <w:rsid w:val="00C20C20"/>
    <w:rsid w:val="00C21972"/>
    <w:rsid w:val="00C23304"/>
    <w:rsid w:val="00C23B09"/>
    <w:rsid w:val="00C3267E"/>
    <w:rsid w:val="00C54855"/>
    <w:rsid w:val="00C74EBC"/>
    <w:rsid w:val="00C82865"/>
    <w:rsid w:val="00C9018E"/>
    <w:rsid w:val="00C921F1"/>
    <w:rsid w:val="00CB04E0"/>
    <w:rsid w:val="00CB2AB5"/>
    <w:rsid w:val="00CC691B"/>
    <w:rsid w:val="00CE1ABE"/>
    <w:rsid w:val="00D36CF3"/>
    <w:rsid w:val="00D401CA"/>
    <w:rsid w:val="00D6320D"/>
    <w:rsid w:val="00D757BE"/>
    <w:rsid w:val="00D77959"/>
    <w:rsid w:val="00D81D2A"/>
    <w:rsid w:val="00D93868"/>
    <w:rsid w:val="00DA30EE"/>
    <w:rsid w:val="00DD28A1"/>
    <w:rsid w:val="00DF320F"/>
    <w:rsid w:val="00E0622D"/>
    <w:rsid w:val="00E272F5"/>
    <w:rsid w:val="00E30C4E"/>
    <w:rsid w:val="00E552EA"/>
    <w:rsid w:val="00E55911"/>
    <w:rsid w:val="00E71C6F"/>
    <w:rsid w:val="00E73B7B"/>
    <w:rsid w:val="00E815B8"/>
    <w:rsid w:val="00E83CF2"/>
    <w:rsid w:val="00EB240E"/>
    <w:rsid w:val="00EC456F"/>
    <w:rsid w:val="00EC73A5"/>
    <w:rsid w:val="00ED2403"/>
    <w:rsid w:val="00ED2420"/>
    <w:rsid w:val="00EE16C8"/>
    <w:rsid w:val="00EE668D"/>
    <w:rsid w:val="00F23AA4"/>
    <w:rsid w:val="00F30535"/>
    <w:rsid w:val="00F36158"/>
    <w:rsid w:val="00F66BBC"/>
    <w:rsid w:val="00F854A1"/>
    <w:rsid w:val="00F94F1C"/>
    <w:rsid w:val="00FA7889"/>
    <w:rsid w:val="00FB3A85"/>
    <w:rsid w:val="00FD23E4"/>
    <w:rsid w:val="00FD2E40"/>
    <w:rsid w:val="00FE3666"/>
    <w:rsid w:val="00FF3A6F"/>
    <w:rsid w:val="01014815"/>
    <w:rsid w:val="016D00D2"/>
    <w:rsid w:val="0179235F"/>
    <w:rsid w:val="02796A74"/>
    <w:rsid w:val="02805A08"/>
    <w:rsid w:val="039671FB"/>
    <w:rsid w:val="03A350E2"/>
    <w:rsid w:val="03AC6F5A"/>
    <w:rsid w:val="03D20604"/>
    <w:rsid w:val="045954B6"/>
    <w:rsid w:val="04AB5D7D"/>
    <w:rsid w:val="05355B4E"/>
    <w:rsid w:val="05E30CED"/>
    <w:rsid w:val="06DE41D2"/>
    <w:rsid w:val="075C777C"/>
    <w:rsid w:val="07C808F9"/>
    <w:rsid w:val="07D50260"/>
    <w:rsid w:val="09C0632E"/>
    <w:rsid w:val="09F43644"/>
    <w:rsid w:val="09F80EFE"/>
    <w:rsid w:val="0A072A97"/>
    <w:rsid w:val="0A981059"/>
    <w:rsid w:val="0B995C72"/>
    <w:rsid w:val="0BDA3006"/>
    <w:rsid w:val="0BE61505"/>
    <w:rsid w:val="0BFB119C"/>
    <w:rsid w:val="0CC465E9"/>
    <w:rsid w:val="0E2B08DB"/>
    <w:rsid w:val="0EE918F7"/>
    <w:rsid w:val="0F905E9A"/>
    <w:rsid w:val="0FD825B7"/>
    <w:rsid w:val="121C60CC"/>
    <w:rsid w:val="12244AD9"/>
    <w:rsid w:val="1263412C"/>
    <w:rsid w:val="13C85AE6"/>
    <w:rsid w:val="149E71BF"/>
    <w:rsid w:val="14AD3953"/>
    <w:rsid w:val="14C111AC"/>
    <w:rsid w:val="15D52F72"/>
    <w:rsid w:val="166149F5"/>
    <w:rsid w:val="17F9464B"/>
    <w:rsid w:val="18201E1A"/>
    <w:rsid w:val="188F01BD"/>
    <w:rsid w:val="18E5190D"/>
    <w:rsid w:val="19461B51"/>
    <w:rsid w:val="1A6E0F60"/>
    <w:rsid w:val="1ACD50C2"/>
    <w:rsid w:val="1ACF3BDD"/>
    <w:rsid w:val="1B8D7004"/>
    <w:rsid w:val="1BC05D1A"/>
    <w:rsid w:val="1C453991"/>
    <w:rsid w:val="1CA86322"/>
    <w:rsid w:val="1CD65E87"/>
    <w:rsid w:val="1D0437BB"/>
    <w:rsid w:val="1D4B026D"/>
    <w:rsid w:val="1E1719F1"/>
    <w:rsid w:val="1EA255A7"/>
    <w:rsid w:val="1F494278"/>
    <w:rsid w:val="1F5B2415"/>
    <w:rsid w:val="1FE57ECE"/>
    <w:rsid w:val="209F59AB"/>
    <w:rsid w:val="20E82D3D"/>
    <w:rsid w:val="21076199"/>
    <w:rsid w:val="2218292F"/>
    <w:rsid w:val="22330DFB"/>
    <w:rsid w:val="22511DC1"/>
    <w:rsid w:val="227E692E"/>
    <w:rsid w:val="23A463B7"/>
    <w:rsid w:val="23BC326A"/>
    <w:rsid w:val="242760DB"/>
    <w:rsid w:val="25441769"/>
    <w:rsid w:val="259F6882"/>
    <w:rsid w:val="26E06045"/>
    <w:rsid w:val="270A3A8A"/>
    <w:rsid w:val="27F13618"/>
    <w:rsid w:val="287E4F92"/>
    <w:rsid w:val="2A655A3E"/>
    <w:rsid w:val="2B2B1D35"/>
    <w:rsid w:val="2B825ABB"/>
    <w:rsid w:val="2C2205BD"/>
    <w:rsid w:val="2C412EA7"/>
    <w:rsid w:val="2CA74E1A"/>
    <w:rsid w:val="2D5450D5"/>
    <w:rsid w:val="2F67197A"/>
    <w:rsid w:val="301F0288"/>
    <w:rsid w:val="30762E00"/>
    <w:rsid w:val="30E24196"/>
    <w:rsid w:val="3133143A"/>
    <w:rsid w:val="318F43B7"/>
    <w:rsid w:val="31AC6555"/>
    <w:rsid w:val="31CD2AE7"/>
    <w:rsid w:val="322D5CC7"/>
    <w:rsid w:val="32B048E2"/>
    <w:rsid w:val="32F62034"/>
    <w:rsid w:val="332071B2"/>
    <w:rsid w:val="333E48FB"/>
    <w:rsid w:val="33504BF6"/>
    <w:rsid w:val="33F532BF"/>
    <w:rsid w:val="340842AA"/>
    <w:rsid w:val="34762B0D"/>
    <w:rsid w:val="34BA0BA3"/>
    <w:rsid w:val="350E718F"/>
    <w:rsid w:val="359009FB"/>
    <w:rsid w:val="35D07049"/>
    <w:rsid w:val="35E53561"/>
    <w:rsid w:val="36296292"/>
    <w:rsid w:val="366E2AEA"/>
    <w:rsid w:val="369E2CB5"/>
    <w:rsid w:val="36ED3484"/>
    <w:rsid w:val="371C0BCC"/>
    <w:rsid w:val="37C732BB"/>
    <w:rsid w:val="384358B1"/>
    <w:rsid w:val="389E6F8B"/>
    <w:rsid w:val="38C84237"/>
    <w:rsid w:val="38ED2902"/>
    <w:rsid w:val="391D4265"/>
    <w:rsid w:val="39C64BA2"/>
    <w:rsid w:val="3A1F19CA"/>
    <w:rsid w:val="3A43428E"/>
    <w:rsid w:val="3A866B9E"/>
    <w:rsid w:val="3A960861"/>
    <w:rsid w:val="3B7A4195"/>
    <w:rsid w:val="3BB840E2"/>
    <w:rsid w:val="3BEB0739"/>
    <w:rsid w:val="3DA521AD"/>
    <w:rsid w:val="3DD63AA0"/>
    <w:rsid w:val="3DF149B2"/>
    <w:rsid w:val="3E184F70"/>
    <w:rsid w:val="3E260295"/>
    <w:rsid w:val="3E381D88"/>
    <w:rsid w:val="3F443B28"/>
    <w:rsid w:val="3FFD435F"/>
    <w:rsid w:val="4057639D"/>
    <w:rsid w:val="407534FF"/>
    <w:rsid w:val="40C27DCA"/>
    <w:rsid w:val="41D32F62"/>
    <w:rsid w:val="41DA1A05"/>
    <w:rsid w:val="421F093D"/>
    <w:rsid w:val="42562684"/>
    <w:rsid w:val="42B20202"/>
    <w:rsid w:val="42FC778E"/>
    <w:rsid w:val="43432C09"/>
    <w:rsid w:val="440A6FAC"/>
    <w:rsid w:val="44F436F8"/>
    <w:rsid w:val="45112F65"/>
    <w:rsid w:val="45384959"/>
    <w:rsid w:val="45462E08"/>
    <w:rsid w:val="45796B1E"/>
    <w:rsid w:val="45C45DC9"/>
    <w:rsid w:val="45D46B11"/>
    <w:rsid w:val="46B63C4B"/>
    <w:rsid w:val="46E42955"/>
    <w:rsid w:val="478F28C0"/>
    <w:rsid w:val="47F37AD9"/>
    <w:rsid w:val="48710218"/>
    <w:rsid w:val="488268AE"/>
    <w:rsid w:val="488C4E47"/>
    <w:rsid w:val="48A00B3C"/>
    <w:rsid w:val="495D254A"/>
    <w:rsid w:val="498730D5"/>
    <w:rsid w:val="4A127C7E"/>
    <w:rsid w:val="4A5E6BFC"/>
    <w:rsid w:val="4ADE4F34"/>
    <w:rsid w:val="4BCF00C1"/>
    <w:rsid w:val="4BE0570A"/>
    <w:rsid w:val="4C5477EB"/>
    <w:rsid w:val="4CC56D84"/>
    <w:rsid w:val="4CEB5380"/>
    <w:rsid w:val="4D003658"/>
    <w:rsid w:val="4D404EC6"/>
    <w:rsid w:val="4D530006"/>
    <w:rsid w:val="4D5535F8"/>
    <w:rsid w:val="4DA370C6"/>
    <w:rsid w:val="4DCC5FC3"/>
    <w:rsid w:val="4E741150"/>
    <w:rsid w:val="50A76ECD"/>
    <w:rsid w:val="5126317E"/>
    <w:rsid w:val="525945BF"/>
    <w:rsid w:val="538708F0"/>
    <w:rsid w:val="53DE1491"/>
    <w:rsid w:val="54164A93"/>
    <w:rsid w:val="541D7906"/>
    <w:rsid w:val="543A5EA9"/>
    <w:rsid w:val="549A4726"/>
    <w:rsid w:val="54B31BB8"/>
    <w:rsid w:val="55802EF8"/>
    <w:rsid w:val="56910D03"/>
    <w:rsid w:val="57284028"/>
    <w:rsid w:val="57517C89"/>
    <w:rsid w:val="576553EC"/>
    <w:rsid w:val="58180BE4"/>
    <w:rsid w:val="588B0C68"/>
    <w:rsid w:val="59161056"/>
    <w:rsid w:val="5A7105FC"/>
    <w:rsid w:val="5BB25E7F"/>
    <w:rsid w:val="5BD35228"/>
    <w:rsid w:val="5E532D48"/>
    <w:rsid w:val="5E8425FB"/>
    <w:rsid w:val="5F682A90"/>
    <w:rsid w:val="5FA32EC6"/>
    <w:rsid w:val="5FA40A7B"/>
    <w:rsid w:val="5FA42829"/>
    <w:rsid w:val="5FAD16DE"/>
    <w:rsid w:val="60561B0B"/>
    <w:rsid w:val="608867F1"/>
    <w:rsid w:val="609139DB"/>
    <w:rsid w:val="60C5514D"/>
    <w:rsid w:val="60C70EC5"/>
    <w:rsid w:val="60DA5824"/>
    <w:rsid w:val="60EA1DD2"/>
    <w:rsid w:val="610E30DA"/>
    <w:rsid w:val="61A04CCD"/>
    <w:rsid w:val="626C2BA5"/>
    <w:rsid w:val="626F328C"/>
    <w:rsid w:val="62FD2202"/>
    <w:rsid w:val="634F3DEF"/>
    <w:rsid w:val="63CC6B2C"/>
    <w:rsid w:val="63DB6708"/>
    <w:rsid w:val="641336CD"/>
    <w:rsid w:val="64301CB5"/>
    <w:rsid w:val="644B3680"/>
    <w:rsid w:val="64B6028C"/>
    <w:rsid w:val="64B928D3"/>
    <w:rsid w:val="64D02129"/>
    <w:rsid w:val="64DB2581"/>
    <w:rsid w:val="64DC0345"/>
    <w:rsid w:val="64F276DE"/>
    <w:rsid w:val="64F47625"/>
    <w:rsid w:val="6525329D"/>
    <w:rsid w:val="658D25A8"/>
    <w:rsid w:val="65B80DDC"/>
    <w:rsid w:val="65C23A09"/>
    <w:rsid w:val="65ED695B"/>
    <w:rsid w:val="673B0626"/>
    <w:rsid w:val="67467B4C"/>
    <w:rsid w:val="675F7B48"/>
    <w:rsid w:val="67DC548B"/>
    <w:rsid w:val="67E91CE4"/>
    <w:rsid w:val="682869E1"/>
    <w:rsid w:val="68592BC7"/>
    <w:rsid w:val="68654E83"/>
    <w:rsid w:val="686F7BAE"/>
    <w:rsid w:val="68A46A52"/>
    <w:rsid w:val="68A75341"/>
    <w:rsid w:val="692517E2"/>
    <w:rsid w:val="69384A24"/>
    <w:rsid w:val="6A4923A1"/>
    <w:rsid w:val="6A5C7BA4"/>
    <w:rsid w:val="6B166CD1"/>
    <w:rsid w:val="6B5577D8"/>
    <w:rsid w:val="6B772A31"/>
    <w:rsid w:val="6BC6560C"/>
    <w:rsid w:val="6D6C37BA"/>
    <w:rsid w:val="6DE34A75"/>
    <w:rsid w:val="6F1545B3"/>
    <w:rsid w:val="6F4B5BBE"/>
    <w:rsid w:val="6F960709"/>
    <w:rsid w:val="6F9D700B"/>
    <w:rsid w:val="6FC34F4E"/>
    <w:rsid w:val="6FD36C7D"/>
    <w:rsid w:val="6FD61503"/>
    <w:rsid w:val="6FE03A4F"/>
    <w:rsid w:val="700F1653"/>
    <w:rsid w:val="70202698"/>
    <w:rsid w:val="71453E6C"/>
    <w:rsid w:val="733A388C"/>
    <w:rsid w:val="73B62094"/>
    <w:rsid w:val="73DF1CB5"/>
    <w:rsid w:val="749A32A7"/>
    <w:rsid w:val="74A11CB6"/>
    <w:rsid w:val="760C06E9"/>
    <w:rsid w:val="763B2045"/>
    <w:rsid w:val="76824772"/>
    <w:rsid w:val="77304C77"/>
    <w:rsid w:val="777639E7"/>
    <w:rsid w:val="779470C1"/>
    <w:rsid w:val="791D0FFE"/>
    <w:rsid w:val="79920EBA"/>
    <w:rsid w:val="7A327DE9"/>
    <w:rsid w:val="7B065FA7"/>
    <w:rsid w:val="7C7C6737"/>
    <w:rsid w:val="7D5A0AEC"/>
    <w:rsid w:val="7DD00C43"/>
    <w:rsid w:val="7E927C50"/>
    <w:rsid w:val="7F0A2251"/>
    <w:rsid w:val="7F325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rPr>
      <w:rFonts w:ascii="Calibri" w:hAnsi="Calibri"/>
      <w:szCs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99"/>
    <w:pPr>
      <w:spacing w:beforeAutospacing="1" w:afterAutospacing="1"/>
      <w:jc w:val="left"/>
    </w:pPr>
    <w:rPr>
      <w:rFonts w:ascii="Calibri" w:hAnsi="Calibri"/>
      <w:kern w:val="0"/>
      <w:sz w:val="24"/>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rPr>
  </w:style>
  <w:style w:type="paragraph" w:styleId="13">
    <w:name w:val="List Paragraph"/>
    <w:basedOn w:val="1"/>
    <w:qFormat/>
    <w:uiPriority w:val="34"/>
    <w:pPr>
      <w:ind w:firstLine="420" w:firstLineChars="200"/>
    </w:pPr>
  </w:style>
  <w:style w:type="character" w:customStyle="1" w:styleId="14">
    <w:name w:val="HTML 预设格式 Char"/>
    <w:basedOn w:val="11"/>
    <w:link w:val="8"/>
    <w:semiHidden/>
    <w:qFormat/>
    <w:uiPriority w:val="99"/>
    <w:rPr>
      <w:rFonts w:ascii="宋体" w:hAnsi="宋体" w:eastAsia="宋体" w:cs="宋体"/>
      <w:kern w:val="0"/>
      <w:sz w:val="24"/>
      <w:szCs w:val="24"/>
    </w:rPr>
  </w:style>
  <w:style w:type="character" w:customStyle="1" w:styleId="15">
    <w:name w:val="页眉 Char"/>
    <w:basedOn w:val="11"/>
    <w:link w:val="7"/>
    <w:semiHidden/>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FBCB-200A-4BED-9D79-FF651D2F7A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4140</Words>
  <Characters>5091</Characters>
  <Lines>62</Lines>
  <Paragraphs>17</Paragraphs>
  <TotalTime>1</TotalTime>
  <ScaleCrop>false</ScaleCrop>
  <LinksUpToDate>false</LinksUpToDate>
  <CharactersWithSpaces>5727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2019-05-28T22:00:00Z</dcterms:created>
  <dc:creator>ThinkPad</dc:creator>
  <cp:lastModifiedBy>Administrator</cp:lastModifiedBy>
  <dcterms:modified xsi:type="dcterms:W3CDTF">2022-11-09T08:08:22Z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0EE85AD8FBDF4FF782936FB47A29E8C4</vt:lpwstr>
  </property>
</Properties>
</file>