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b/>
          <w:bCs/>
          <w:sz w:val="44"/>
          <w:szCs w:val="52"/>
          <w:lang w:val="en-US" w:eastAsia="zh-CN"/>
        </w:rPr>
      </w:pPr>
      <w:r>
        <w:rPr>
          <w:rFonts w:hint="eastAsia"/>
          <w:b/>
          <w:bCs/>
          <w:sz w:val="44"/>
          <w:szCs w:val="52"/>
          <w:lang w:val="en-US" w:eastAsia="zh-CN"/>
        </w:rPr>
        <w:t>交口县农业保险保费补贴项目</w:t>
      </w:r>
    </w:p>
    <w:p>
      <w:pPr>
        <w:ind w:firstLine="883" w:firstLineChars="200"/>
        <w:jc w:val="center"/>
        <w:rPr>
          <w:rFonts w:hint="eastAsia" w:ascii="宋体" w:hAnsi="宋体" w:eastAsia="宋体" w:cs="宋体"/>
          <w:sz w:val="36"/>
          <w:szCs w:val="36"/>
          <w:lang w:val="en-US" w:eastAsia="zh-CN"/>
        </w:rPr>
      </w:pPr>
      <w:r>
        <w:rPr>
          <w:rFonts w:hint="eastAsia"/>
          <w:b/>
          <w:bCs/>
          <w:sz w:val="44"/>
          <w:szCs w:val="52"/>
          <w:lang w:val="en-US" w:eastAsia="zh-CN"/>
        </w:rPr>
        <w:t>绩效评价报告</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交口县2021年农业保险保费补贴项目通过招标、遴选共有太平洋保险交口支公司、人寿财险交口支公司和人保财险交口分公司三家保险公司承保。承保的险种有玉米、</w:t>
      </w:r>
      <w:r>
        <w:rPr>
          <w:rFonts w:hint="eastAsia" w:ascii="华文仿宋" w:hAnsi="华文仿宋" w:eastAsia="华文仿宋" w:cs="华文仿宋"/>
          <w:sz w:val="28"/>
          <w:szCs w:val="28"/>
          <w:lang w:val="en-US" w:eastAsia="zh-CN"/>
        </w:rPr>
        <w:t>马铃薯、</w:t>
      </w:r>
      <w:r>
        <w:rPr>
          <w:rFonts w:hint="eastAsia" w:ascii="宋体" w:hAnsi="宋体" w:eastAsia="宋体" w:cs="宋体"/>
          <w:sz w:val="28"/>
          <w:szCs w:val="28"/>
          <w:lang w:val="en-US" w:eastAsia="zh-CN"/>
        </w:rPr>
        <w:t>杂粮、食用菌、育肥猪、能繁母猪。</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一、玉米保险保费</w:t>
      </w:r>
    </w:p>
    <w:p>
      <w:pPr>
        <w:numPr>
          <w:ilvl w:val="0"/>
          <w:numId w:val="1"/>
        </w:numPr>
        <w:ind w:left="30" w:leftChars="0" w:firstLine="60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全县玉米承保金额211.4745万元，承保农户5602户，承保面积83918.43亩。理赔金额162.7655万元，受灾面积10865.47亩，惠及农户2331户；</w:t>
      </w:r>
    </w:p>
    <w:p>
      <w:pPr>
        <w:numPr>
          <w:ilvl w:val="0"/>
          <w:numId w:val="1"/>
        </w:numPr>
        <w:ind w:left="30" w:leftChars="0" w:firstLine="60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指标值与全年实际完成差额情况说明(自我评分18分)</w:t>
      </w:r>
    </w:p>
    <w:p>
      <w:pPr>
        <w:numPr>
          <w:ilvl w:val="0"/>
          <w:numId w:val="2"/>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寿玉米种植保险预估承保3.4万亩，实际承保面积3.3万亩左右，相差410亩，承保农户2442户。因每年亩数是在上一年的种植面积上预估，农户在原有的玉米地上种植了其他农作物，所以导致玉米种植面积有所误差。理赔方面预估赔付90万左右，经过公司和农委工作人员一起历时多日，上山入沟，对各村所参保受灾的玉米农作物进行了实地勘查，确定各村玉米的综合损失程度，确定了受灾面积，降低了赔付金额，实际赔付了50万左右。（自我评分10分）</w:t>
      </w:r>
    </w:p>
    <w:p>
      <w:pPr>
        <w:numPr>
          <w:ilvl w:val="0"/>
          <w:numId w:val="2"/>
        </w:numPr>
        <w:ind w:left="0" w:leftChars="0" w:firstLine="560" w:firstLineChars="200"/>
        <w:rPr>
          <w:rFonts w:hint="eastAsia" w:ascii="宋体" w:hAnsi="宋体" w:eastAsia="宋体" w:cs="宋体"/>
          <w:sz w:val="28"/>
          <w:szCs w:val="28"/>
          <w:lang w:val="en-US" w:eastAsia="zh-CN"/>
        </w:rPr>
      </w:pPr>
      <w:r>
        <w:rPr>
          <w:rFonts w:hint="eastAsia" w:ascii="华文仿宋" w:hAnsi="华文仿宋" w:eastAsia="华文仿宋" w:cs="华文仿宋"/>
          <w:sz w:val="28"/>
          <w:szCs w:val="28"/>
          <w:lang w:val="en-US" w:eastAsia="zh-CN"/>
        </w:rPr>
        <w:t>、人保财险交口支公司于2021年度6月份</w:t>
      </w:r>
      <w:r>
        <w:rPr>
          <w:rFonts w:hint="eastAsia" w:ascii="宋体" w:hAnsi="宋体" w:eastAsia="宋体" w:cs="宋体"/>
          <w:sz w:val="28"/>
          <w:szCs w:val="28"/>
          <w:lang w:val="en-US" w:eastAsia="zh-CN"/>
        </w:rPr>
        <w:t>通过遴选取得水头镇和石口镇两个乡镇的承保资格。因2021年度未招标之前，我公司承保的全县养殖业保险及康城镇、回龙镇、双池镇及水头镇四个乡镇的种植业保险。通过21年度的招标后我公司的承保区域减少，保费大幅度下降，导致全年的玉米保费与年初的预算相差甚远。（自我评分4分）</w:t>
      </w:r>
    </w:p>
    <w:p>
      <w:pPr>
        <w:numPr>
          <w:ilvl w:val="0"/>
          <w:numId w:val="2"/>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、太平洋玉米种植保险实际承保面积2.95万亩左右，承保农户1910户。接到农户报案，我司与农委专家共同查勘，入村入户，</w:t>
      </w:r>
      <w:r>
        <w:rPr>
          <w:rFonts w:hint="eastAsia"/>
          <w:sz w:val="28"/>
          <w:szCs w:val="28"/>
        </w:rPr>
        <w:t>对</w:t>
      </w:r>
      <w:r>
        <w:rPr>
          <w:rFonts w:hint="eastAsia"/>
          <w:sz w:val="28"/>
          <w:szCs w:val="28"/>
          <w:lang w:val="en-US" w:eastAsia="zh-CN"/>
        </w:rPr>
        <w:t>投</w:t>
      </w:r>
      <w:r>
        <w:rPr>
          <w:rFonts w:hint="eastAsia"/>
          <w:sz w:val="28"/>
          <w:szCs w:val="28"/>
        </w:rPr>
        <w:t>保受灾的玉米农作物进行了实地勘查</w:t>
      </w:r>
      <w:r>
        <w:rPr>
          <w:rFonts w:hint="eastAsia"/>
          <w:sz w:val="28"/>
          <w:szCs w:val="28"/>
          <w:lang w:eastAsia="zh-CN"/>
        </w:rPr>
        <w:t>，</w:t>
      </w:r>
      <w:r>
        <w:rPr>
          <w:rFonts w:hint="eastAsia"/>
          <w:sz w:val="28"/>
          <w:szCs w:val="28"/>
        </w:rPr>
        <w:t>确定各村玉米的综合损失程度</w:t>
      </w:r>
      <w:r>
        <w:rPr>
          <w:rFonts w:hint="eastAsia"/>
          <w:sz w:val="28"/>
          <w:szCs w:val="28"/>
          <w:lang w:val="en-US" w:eastAsia="zh-CN"/>
        </w:rPr>
        <w:t>和</w:t>
      </w:r>
      <w:r>
        <w:rPr>
          <w:rFonts w:hint="eastAsia" w:ascii="宋体" w:hAnsi="宋体" w:eastAsia="宋体" w:cs="宋体"/>
          <w:sz w:val="28"/>
          <w:szCs w:val="28"/>
          <w:lang w:val="en-US" w:eastAsia="zh-CN"/>
        </w:rPr>
        <w:t>受灾面积，赔付金额50.68万。（自我评分5分）</w:t>
      </w:r>
    </w:p>
    <w:p>
      <w:pPr>
        <w:numPr>
          <w:ilvl w:val="0"/>
          <w:numId w:val="0"/>
        </w:numPr>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二、全县杂粮承保险保费</w:t>
      </w:r>
    </w:p>
    <w:p>
      <w:pPr>
        <w:numPr>
          <w:ilvl w:val="0"/>
          <w:numId w:val="0"/>
        </w:numPr>
        <w:ind w:leftChars="20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1、全县杂粮承保金额8.4953万元，承保农户197户，承保面积4045.39亩。理赔金额9.4940万元，受灾面积553.94亩，惠及农户64户；</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2、指标值与全年实际完成差额情况说明（自我评分18分）</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（1）、人寿小杂粮种植预估2000亩，实际承保面积1966亩，整体于预算相差不大。在理赔方面实际赔偿金额高出预算金额，主要是今年自然灾害导致杂粮农作物受灾严重产量下降的原因。（自我评分10分）</w:t>
      </w:r>
    </w:p>
    <w:p>
      <w:pPr>
        <w:numPr>
          <w:ilvl w:val="0"/>
          <w:numId w:val="0"/>
        </w:numPr>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华文仿宋" w:hAnsi="华文仿宋" w:eastAsia="华文仿宋" w:cs="华文仿宋"/>
          <w:sz w:val="28"/>
          <w:szCs w:val="28"/>
          <w:lang w:val="en-US" w:eastAsia="zh-CN"/>
        </w:rPr>
        <w:t>人保财险交口支公司于2021年度6月份</w:t>
      </w:r>
      <w:r>
        <w:rPr>
          <w:rFonts w:hint="eastAsia" w:ascii="宋体" w:hAnsi="宋体" w:eastAsia="宋体" w:cs="宋体"/>
          <w:sz w:val="28"/>
          <w:szCs w:val="28"/>
          <w:lang w:val="en-US" w:eastAsia="zh-CN"/>
        </w:rPr>
        <w:t>通过遴选取得水头镇和石口镇两个乡镇的承保资格。因2021年度未招标之前，我公司承保的全县养殖业保险及康城镇、回龙镇、双池镇及水头镇四个乡镇的种植业保险。通过21年度的招标后我公司的承保区域减少，保费大幅度下降，导致全年的保费与年初的预算相差甚远。（自我评分4分）</w:t>
      </w:r>
    </w:p>
    <w:p>
      <w:pPr>
        <w:numPr>
          <w:ilvl w:val="0"/>
          <w:numId w:val="0"/>
        </w:numPr>
        <w:ind w:left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(3)、太平洋小杂粮种植保险实际承保面积2079.39亩，承保农户176户。今年灾害原因主要是暴雨和涝灾导致杂粮农作物受灾严重产量下降，共计赔付4.92万元。（自我评分4分）</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三、食用菌保险保费</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1、全县食用菌承保金额385.892万元，承保农户85户，承保数量1165.52万棒。理赔金额285.3621万元，受灾面积1279450.2棒，惠及农户43户；</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2、指标值与全年实际完成差额情况说明（自我评分18分）</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人寿食用菌预计承保200万棒左右，实际承保数量193万棒。相差了7万，农户少种的原因是因市场不景气，菇农种植成本高利润少，技术欠缺经营过程中菌棒损失严重，导致在理赔方面赔付多。（自我评分6分）</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华文仿宋" w:hAnsi="华文仿宋" w:eastAsia="华文仿宋" w:cs="华文仿宋"/>
          <w:sz w:val="28"/>
          <w:szCs w:val="28"/>
          <w:lang w:val="en-US" w:eastAsia="zh-CN"/>
        </w:rPr>
        <w:t>人保财险交口支公司于2021年度6月份</w:t>
      </w:r>
      <w:r>
        <w:rPr>
          <w:rFonts w:hint="eastAsia" w:ascii="宋体" w:hAnsi="宋体" w:eastAsia="宋体" w:cs="宋体"/>
          <w:sz w:val="28"/>
          <w:szCs w:val="28"/>
          <w:lang w:val="en-US" w:eastAsia="zh-CN"/>
        </w:rPr>
        <w:t>通过遴选取得水头镇和石口镇两个乡镇的承保资格。因2021年度未招标之前，我公司承保的全县养殖业保险及康城镇、回龙镇、双池镇及水头镇四个乡镇的种植业保险。通过21年度的招标后我公司的承保区域减少，保费大幅度下降，导致全年的保费与年初的预算相差甚远。（自我评分4分）</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（3）、太平洋食用菌实际承保数量479万棒，承保农户51户。受灾原因主要是干旱高温和暴雨涝灾，共计赔付金额114.15万元。（自我评分8分）</w:t>
      </w:r>
    </w:p>
    <w:p>
      <w:pPr>
        <w:ind w:firstLine="560" w:firstLineChars="200"/>
        <w:rPr>
          <w:rFonts w:hint="eastAsia" w:ascii="宋体" w:hAnsi="宋体" w:eastAsia="宋体" w:cs="宋体"/>
          <w:sz w:val="28"/>
          <w:szCs w:val="28"/>
          <w:lang w:val="en-US" w:eastAsia="zh-CN"/>
        </w:rPr>
      </w:pPr>
    </w:p>
    <w:p>
      <w:pPr>
        <w:numPr>
          <w:ilvl w:val="0"/>
          <w:numId w:val="0"/>
        </w:numPr>
        <w:ind w:firstLine="560" w:firstLineChars="200"/>
        <w:rPr>
          <w:rFonts w:hint="eastAsia" w:ascii="宋体" w:hAnsi="宋体" w:eastAsia="宋体" w:cs="宋体"/>
          <w:sz w:val="28"/>
          <w:szCs w:val="28"/>
          <w:lang w:val="en-US" w:eastAsia="zh-CN"/>
        </w:rPr>
      </w:pP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四、育肥猪保险保费</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1、全县育肥猪承保金额388.468万元，承保养殖户14户，承保数量97117头。理赔金额79.87万元，惠及农户无害化处理100%。</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2、指标值与全年实际完成差额情况说明（自我评分25）</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（1）、人寿育肥猪预估头数与预估金额相差不大，主要承保我县大象公司的猪，因管理技术成熟，在理赔方面赔偿不高。（自我评分10分）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人保财险交口支公司于2021年度6月份通过遴选取得水头镇和石口镇两个乡镇的承保资格。因2021年度未招标之前，我公司承保的全县养殖业保险及康城镇、回龙镇、双池镇及水头镇四个乡镇的种植业保险。通过21年度的招标后我公司的承保区域减少，保费大幅度下降，导致全年的保费与年初的预算相差甚远。（自我评分6分）</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（3）、太平洋育肥猪养殖保险承保了8户共计8410头。头数与预估金额相差不大，截至2022年2月底共计赔付6.54万元，理赔322头，未决金额9.5万元。（自我评分9分）</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五、全县能繁母猪养殖保险保费</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1、全县能繁母猪养殖承保金额40.509万元，承保养殖户2户，承保数量4501头。理赔金额75.77万元，惠及农户1户。</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2、指标值与全年实际完成差额情况说明（自我评分10分）</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（1）、人寿能繁母猪养殖保险承保预算与实际保费相差不大，主要是我县养殖规模户有限，养殖数量增长幅度不大，承保2户，数量1701头，保费收入15万元。理赔金额59万元，亏损严重。（自我评分6分）</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华文仿宋" w:hAnsi="华文仿宋" w:eastAsia="华文仿宋" w:cs="华文仿宋"/>
          <w:sz w:val="28"/>
          <w:szCs w:val="28"/>
          <w:lang w:val="en-US" w:eastAsia="zh-CN"/>
        </w:rPr>
        <w:t>人保财险交口支公司于2021年度6月份</w:t>
      </w:r>
      <w:r>
        <w:rPr>
          <w:rFonts w:hint="eastAsia" w:ascii="宋体" w:hAnsi="宋体" w:eastAsia="宋体" w:cs="宋体"/>
          <w:sz w:val="28"/>
          <w:szCs w:val="28"/>
          <w:lang w:val="en-US" w:eastAsia="zh-CN"/>
        </w:rPr>
        <w:t>通过遴选取得水头镇和石口镇两个乡镇的承保资格。因2021年度未招标之前，我公司承保的全县养殖业保险及康城镇、回龙镇、双池镇及水头镇四个乡镇的种植业保险。通过21年度的招标后我公司的承保区域减少，保费大幅度下降，导致全年的保费与年初的预算相差甚远。（自我评分4分）</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（3）、太平洋无能繁母猪能繁母猪养殖保险承保1户，17头。2021年12月承保，截至目前尚未报案。</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六、全县马铃薯承保82户，207亩，承保金额6210元。无理赔。</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2021年由于遴选划片，三家保险公司在各自划分的乡镇区域范围内承保，积极认真在交口县开展农险业务，有丰富的农业保险承保理赔经验，有着完善的承保理赔管理机制能更好的服务中标乡镇的农户。</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出险后保险公司工作人员及时联系受灾农户到田间地头进行实地查勘，确定农户损失，及时支付赔偿款；赔案均已赔付完成，受益农户满意度达100%。自我总评分89分。</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ind w:firstLine="600" w:firstLineChars="200"/>
        <w:rPr>
          <w:rFonts w:hint="default" w:ascii="宋体" w:hAnsi="宋体" w:eastAsia="宋体" w:cs="宋体"/>
          <w:sz w:val="30"/>
          <w:szCs w:val="30"/>
          <w:lang w:val="en-US" w:eastAsia="zh-CN"/>
        </w:rPr>
      </w:pPr>
    </w:p>
    <w:p>
      <w:pPr>
        <w:ind w:firstLine="3570" w:firstLineChars="17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FE8D3"/>
    <w:multiLevelType w:val="singleLevel"/>
    <w:tmpl w:val="AF7FE8D3"/>
    <w:lvl w:ilvl="0" w:tentative="0">
      <w:start w:val="1"/>
      <w:numFmt w:val="decimal"/>
      <w:suff w:val="nothing"/>
      <w:lvlText w:val="（%1）"/>
      <w:lvlJc w:val="left"/>
    </w:lvl>
  </w:abstractNum>
  <w:abstractNum w:abstractNumId="1">
    <w:nsid w:val="3106BD46"/>
    <w:multiLevelType w:val="singleLevel"/>
    <w:tmpl w:val="3106BD46"/>
    <w:lvl w:ilvl="0" w:tentative="0">
      <w:start w:val="1"/>
      <w:numFmt w:val="decimal"/>
      <w:suff w:val="nothing"/>
      <w:lvlText w:val="%1、"/>
      <w:lvlJc w:val="left"/>
      <w:pPr>
        <w:ind w:left="3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DFlYTk3OGFjNWIwOGZiMTFlZTc0NzA4NTUzYzEifQ=="/>
  </w:docVars>
  <w:rsids>
    <w:rsidRoot w:val="00000000"/>
    <w:rsid w:val="007D57F6"/>
    <w:rsid w:val="065D1DF8"/>
    <w:rsid w:val="0C536A47"/>
    <w:rsid w:val="0C6C3905"/>
    <w:rsid w:val="0D035244"/>
    <w:rsid w:val="0D8F7969"/>
    <w:rsid w:val="132430FA"/>
    <w:rsid w:val="15F92E7B"/>
    <w:rsid w:val="16900CAE"/>
    <w:rsid w:val="18C44EDF"/>
    <w:rsid w:val="1AFC2517"/>
    <w:rsid w:val="20E749B9"/>
    <w:rsid w:val="362C1EA3"/>
    <w:rsid w:val="370777D7"/>
    <w:rsid w:val="37D355BF"/>
    <w:rsid w:val="48E32B6E"/>
    <w:rsid w:val="4C021E47"/>
    <w:rsid w:val="5BC50400"/>
    <w:rsid w:val="63334A28"/>
    <w:rsid w:val="6A076805"/>
    <w:rsid w:val="6E3D00C0"/>
    <w:rsid w:val="711C6C83"/>
    <w:rsid w:val="7A877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2367</Words>
  <Characters>2622</Characters>
  <Lines>0</Lines>
  <Paragraphs>0</Paragraphs>
  <TotalTime>17</TotalTime>
  <ScaleCrop>false</ScaleCrop>
  <LinksUpToDate>false</LinksUpToDate>
  <CharactersWithSpaces>2654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Administrator.USER-20190108GY</dc:creator>
  <cp:lastModifiedBy>Administrator</cp:lastModifiedBy>
  <cp:lastPrinted>2022-03-10T07:20:00Z</cp:lastPrinted>
  <dcterms:modified xsi:type="dcterms:W3CDTF">2022-11-02T08:52:09Z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6B55EB1A3E75437595B080DAA27B43A9</vt:lpwstr>
  </property>
</Properties>
</file>