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项目支出绩效评价报告</w:t>
      </w:r>
    </w:p>
    <w:p>
      <w:pPr>
        <w:pStyle w:val="3"/>
        <w:keepNext w:val="0"/>
        <w:keepLines w:val="0"/>
        <w:pageBreakBefore w:val="0"/>
        <w:widowControl w:val="0"/>
        <w:kinsoku/>
        <w:wordWrap/>
        <w:overflowPunct/>
        <w:topLinePunct w:val="0"/>
        <w:autoSpaceDE/>
        <w:autoSpaceDN/>
        <w:bidi w:val="0"/>
        <w:adjustRightInd/>
        <w:snapToGrid/>
        <w:spacing w:after="0"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因交口经济技术开发区2021年第一批次建设用地项目统一征收农村集体土地而导致失去全部或大部分土地，且在征地时享有土地承包权的16周岁（含）以上在册农村居民，纳入基本养老保险保障范围和对象。交口经济技术开发区2021年第一批次建设用地项目拟征收土地面积</w:t>
      </w:r>
      <w:bookmarkStart w:id="0" w:name="_GoBack"/>
      <w:bookmarkEnd w:id="0"/>
      <w:r>
        <w:rPr>
          <w:rFonts w:hint="eastAsia" w:ascii="仿宋_GB2312" w:hAnsi="仿宋_GB2312" w:eastAsia="仿宋_GB2312" w:cs="仿宋_GB2312"/>
          <w:sz w:val="32"/>
          <w:szCs w:val="32"/>
          <w:lang w:val="en-US" w:eastAsia="zh-CN"/>
        </w:rPr>
        <w:t>共362.28亩，其中：农用地面积352.37亩，无建设用地，未利用地9.91亩。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山西省人民政府办公厅《关于对被征地农民实行基本养老保险补贴的意见》（晋政办发【2019】10号）、山西省财政厅等六部门关于印发《山西省对被征地农民实行基本养老保险补贴的审核规程》的通知（晋人社厅发【2019】41号）、交口县人民政府办公室《关于对被征地农民实行基本养老保险补贴的实施办法》（交政办发【2020】10号）文件，经村级初审、乡镇复审后，共确定的保障人数190人，其中：侯家渠村承包到户60人，未承包到户130人；枣林村保障人数为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确定的基本养老保险补贴资金1436.110638万元其中：侯家渠村承包到户涉及60人，424.190638万元；未承包到户涉及130人，1011.92万元，资金来源为县级财政配套。</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交口经济技术开发区2021年第一批次建设用地项目统一征收农村集体土地而导致失去全部或大部分土地，且在征地时享有土地承包权的16周岁（含）以上在册农村居民，纳入基本养老保险保障范围和对象，促进被征地人员实现就业，确保生活水平不因征地而降低，长远生计有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（一）绩效评价目的、对象和范围。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评估对象：交口经济技术开发区2021年第一批次建设用地项目被征地农民基本养老保险补贴项目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本次事前绩效评估遵循全面考虑、重大突出的原则，主要采用资料分析，同时辅之以集中座谈、网络查询等评估方式，对项目的必要性、可行性、持续性等方面进行全面评估。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（二）绩效评价原则、评价指标体系（附表说明）、评价方法、评价标准等。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根据评估工作方案确定的评估指标、评估权重、评估标准和评估方法，对评估对象的绩效情况进行全面的定量定性分析和综合评估。具体评分指标及评分明细如下：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1、立项必要性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从政策相关性、职能相关性、需求相关性、财政投入相关性四方面进行考核。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2、投入经济性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从投入合理性、成本控制有效性两方面进行考核。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3、绩效目标合理性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从目标明确性与目标合理性两方面进行考核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4、实施方案有效性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从实施内容明确性、实施方案可行性与过程控制有效性三方面进行考核。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5、筹资合规性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从筹资合规性、财政投入能力与筹资风险可控性三方面进行考核。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（三）绩效评价工作过程。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评估工作分为三个阶段：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1、准备阶段：确定评估对象，成立评估小组，制定绩效评估工作方案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2、实施阶段：资料收集与审核，现场评估，综合评估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3、撰写报告：根据评估工作方案确定的评估指标、评估权重、评估标准和评估方法，对评估对象的绩效情况进行全面的定量定性分析和综合评估。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sz w:val="32"/>
          <w:szCs w:val="32"/>
        </w:rPr>
      </w:pPr>
      <w:r>
        <w:rPr>
          <w:rFonts w:hint="eastAsia" w:ascii="黑体" w:hAnsi="黑体" w:eastAsia="黑体"/>
          <w:sz w:val="32"/>
          <w:szCs w:val="32"/>
        </w:rPr>
        <w:t>三、综合评价情况及评价结论</w:t>
      </w:r>
      <w:r>
        <w:rPr>
          <w:rFonts w:hint="eastAsia" w:ascii="仿宋_GB2312" w:hAnsi="仿宋_GB2312" w:eastAsia="仿宋_GB2312" w:cs="仿宋_GB2312"/>
          <w:sz w:val="32"/>
          <w:szCs w:val="32"/>
        </w:rPr>
        <w:t>（附相关评分表）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sz w:val="24"/>
          <w:szCs w:val="24"/>
          <w:lang w:val="en-US" w:eastAsia="zh-CN"/>
        </w:rPr>
      </w:pPr>
      <w:r>
        <w:rPr>
          <w:rFonts w:hint="eastAsia" w:ascii="仿宋_GB2312" w:hAnsi="仿宋_GB2312" w:eastAsia="仿宋_GB2312" w:cs="仿宋_GB2312"/>
          <w:sz w:val="32"/>
          <w:szCs w:val="32"/>
          <w:lang w:val="en-US" w:eastAsia="zh-CN"/>
        </w:rPr>
        <w:t>根据评估工作方案确定的评估指标、评估权重、评估标准和评估方法，对评估对象的绩效情况进行全面的定量定性分析和综合评估，各项指标均达标。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（一）项目决策情况。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撑本项目立项的政策文件有山西省人民政府办公厅《关于对被征地农民实行基本养老保险补贴的意见》（晋政办发【2019】10号）、关于印发《山西省对被征地农民实行基本养老保险补贴的审核规程》的通知（晋人社厅发【2019】41号）、交口县人民政府办公室《关于对被征地农民实行基本养老保险补贴的实施办法（试行）》（交政办发【2020】10号）等政策文件，项目立项符合国家、山西省、交口县政策，符合国家发展规划；交口县被征地农民基本养老保险补贴项目是交口县委、县政府为进一步促进被征地人员实现就业，确保生活水平不因征地而降低，长远生计有保障而实施，符合相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（二）项目过程情况。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为落实省、市、县相关政策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lang w:eastAsia="zh-CN"/>
        </w:rPr>
        <w:t>目投入资源及成本与预期产出及效果相匹配，</w:t>
      </w:r>
      <w:r>
        <w:rPr>
          <w:rFonts w:hint="eastAsia" w:ascii="仿宋_GB2312" w:hAnsi="仿宋_GB2312" w:eastAsia="仿宋_GB2312" w:cs="仿宋_GB2312"/>
          <w:sz w:val="32"/>
          <w:szCs w:val="32"/>
          <w:lang w:val="en-US" w:eastAsia="zh-CN"/>
        </w:rPr>
        <w:t>投入成本合理、成本测算依据充分、各项测算都按相关标准进行。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（三）项目产出情况。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因拟征收土地尚未获省政府批复，目前未形成产出。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（四）项目效益情况。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项目实施后将有效保障</w:t>
      </w:r>
      <w:r>
        <w:rPr>
          <w:rFonts w:hint="eastAsia" w:ascii="仿宋_GB2312" w:hAnsi="仿宋_GB2312" w:eastAsia="仿宋_GB2312" w:cs="仿宋_GB2312"/>
          <w:sz w:val="32"/>
          <w:szCs w:val="32"/>
          <w:lang w:val="en-US" w:eastAsia="zh-CN"/>
        </w:rPr>
        <w:t>190人不因征地而降低基本生活保障水平。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1、项目申报、审批、调整及项目资金申请、审批、拨付等方面程序规范；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2、项目组织机构健全、职责分工明确、项目人员条件与项目有关并得以有效保障；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3、业务管理制度、技术规程、标准健全、完善，能保证项目顺利实施；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4、项目执行过程设立管控措施、机制，能够保证项目顺利实施。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六、有关建议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1、完善项目管理制度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建议项目单位完善项目管理全过程制度建设，对标项目实施全过程，制定管理制度，保障项目按时按质完成。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2、制定专项资金管理使用办法，保证资金安全，专款专用，为项目顺利实施保驾护航。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eastAsia="仿宋"/>
          <w:sz w:val="28"/>
          <w:szCs w:val="28"/>
        </w:rPr>
      </w:pPr>
      <w:r>
        <w:rPr>
          <w:rFonts w:hint="eastAsia" w:ascii="黑体" w:hAnsi="黑体" w:eastAsia="黑体"/>
          <w:sz w:val="32"/>
          <w:szCs w:val="32"/>
        </w:rPr>
        <w:t>七、其他需要说明的问题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2158" w:y="-2"/>
      <w:tabs>
        <w:tab w:val="clear" w:pos="4153"/>
        <w:tab w:val="clear" w:pos="8306"/>
      </w:tabs>
      <w:rPr>
        <w:rStyle w:val="7"/>
        <w:sz w:val="28"/>
      </w:rPr>
    </w:pPr>
    <w:r>
      <w:rPr>
        <w:sz w:val="28"/>
      </w:rPr>
      <w:fldChar w:fldCharType="begin"/>
    </w:r>
    <w:r>
      <w:rPr>
        <w:rStyle w:val="7"/>
        <w:sz w:val="28"/>
      </w:rPr>
      <w:instrText xml:space="preserve">PAGE  </w:instrText>
    </w:r>
    <w:r>
      <w:rPr>
        <w:sz w:val="28"/>
      </w:rPr>
      <w:fldChar w:fldCharType="separate"/>
    </w:r>
    <w:r>
      <w:rPr>
        <w:rStyle w:val="7"/>
        <w:sz w:val="28"/>
      </w:rPr>
      <w:t>- 2 -</w:t>
    </w:r>
    <w:r>
      <w:rPr>
        <w:sz w:val="28"/>
      </w:rPr>
      <w:fldChar w:fldCharType="end"/>
    </w:r>
  </w:p>
  <w:p>
    <w:pPr>
      <w:pStyle w:val="4"/>
      <w:tabs>
        <w:tab w:val="clear" w:pos="4153"/>
        <w:tab w:val="clear" w:pos="8306"/>
      </w:tabs>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1F844"/>
    <w:multiLevelType w:val="singleLevel"/>
    <w:tmpl w:val="FE41F84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378A8"/>
    <w:rsid w:val="0CB378A8"/>
    <w:rsid w:val="35DD34CB"/>
    <w:rsid w:val="4BD54CCC"/>
    <w:rsid w:val="518D091F"/>
    <w:rsid w:val="61E91312"/>
    <w:rsid w:val="77F21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仿宋_GB2312"/>
      <w:sz w:val="32"/>
    </w:rPr>
  </w:style>
  <w:style w:type="paragraph" w:styleId="3">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1921</Words>
  <Characters>2007</Characters>
  <Lines>0</Lines>
  <Paragraphs>0</Paragraphs>
  <TotalTime>6</TotalTime>
  <ScaleCrop>false</ScaleCrop>
  <LinksUpToDate>false</LinksUpToDate>
  <CharactersWithSpaces>2007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2021-11-25T06:31:00Z</dcterms:created>
  <dc:creator>ysg</dc:creator>
  <cp:lastModifiedBy>Administrator</cp:lastModifiedBy>
  <cp:lastPrinted>2022-04-20T09:49:41Z</cp:lastPrinted>
  <dcterms:modified xsi:type="dcterms:W3CDTF">2022-04-20T09:50:26Z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F9F66EB56A774A349B632BFA35243323</vt:lpwstr>
  </property>
</Properties>
</file>