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ascii="宋体" w:hAnsi="宋体" w:cs="宋体"/>
          <w:b/>
          <w:bCs/>
          <w:color w:val="000000" w:themeColor="text1"/>
          <w:kern w:val="36"/>
          <w:sz w:val="48"/>
          <w:szCs w:val="48"/>
          <w14:textFill>
            <w14:solidFill>
              <w14:schemeClr w14:val="tx1"/>
            </w14:solidFill>
          </w14:textFill>
        </w:rPr>
      </w:pPr>
      <w:bookmarkStart w:id="0" w:name="_GoBack"/>
      <w:bookmarkEnd w:id="0"/>
      <w:r>
        <w:rPr>
          <w:rFonts w:hint="eastAsia" w:ascii="宋体" w:hAnsi="宋体" w:cs="宋体"/>
          <w:b/>
          <w:bCs/>
          <w:color w:val="000000" w:themeColor="text1"/>
          <w:kern w:val="36"/>
          <w:sz w:val="48"/>
          <w:szCs w:val="48"/>
          <w14:textFill>
            <w14:solidFill>
              <w14:schemeClr w14:val="tx1"/>
            </w14:solidFill>
          </w14:textFill>
        </w:rPr>
        <w:t>交口县</w:t>
      </w:r>
      <w:r>
        <w:rPr>
          <w:rFonts w:hint="eastAsia" w:ascii="宋体" w:hAnsi="宋体" w:cs="宋体"/>
          <w:b/>
          <w:bCs/>
          <w:color w:val="000000" w:themeColor="text1"/>
          <w:kern w:val="36"/>
          <w:sz w:val="48"/>
          <w:szCs w:val="48"/>
          <w:lang w:eastAsia="zh-CN"/>
          <w14:textFill>
            <w14:solidFill>
              <w14:schemeClr w14:val="tx1"/>
            </w14:solidFill>
          </w14:textFill>
        </w:rPr>
        <w:t>总工会2022</w:t>
      </w:r>
      <w:r>
        <w:rPr>
          <w:rFonts w:hint="eastAsia" w:ascii="宋体" w:hAnsi="宋体" w:cs="宋体"/>
          <w:b/>
          <w:bCs/>
          <w:color w:val="000000" w:themeColor="text1"/>
          <w:kern w:val="36"/>
          <w:sz w:val="48"/>
          <w:szCs w:val="48"/>
          <w14:textFill>
            <w14:solidFill>
              <w14:schemeClr w14:val="tx1"/>
            </w14:solidFill>
          </w14:textFill>
        </w:rPr>
        <w:t>年部门预算</w:t>
      </w:r>
    </w:p>
    <w:p>
      <w:pPr>
        <w:pageBreakBefore w:val="0"/>
        <w:kinsoku/>
        <w:wordWrap/>
        <w:overflowPunct/>
        <w:bidi w:val="0"/>
        <w:spacing w:line="360" w:lineRule="auto"/>
        <w:jc w:val="center"/>
        <w:rPr>
          <w:rFonts w:hint="eastAsia" w:ascii="黑体" w:hAnsi="黑体" w:eastAsia="黑体" w:cs="黑体"/>
          <w:b/>
          <w:bCs/>
          <w:color w:val="000000" w:themeColor="text1"/>
          <w:sz w:val="32"/>
          <w:szCs w:val="32"/>
          <w14:textFill>
            <w14:solidFill>
              <w14:schemeClr w14:val="tx1"/>
            </w14:solidFill>
          </w14:textFill>
        </w:rPr>
      </w:pPr>
    </w:p>
    <w:p>
      <w:pPr>
        <w:pageBreakBefore w:val="0"/>
        <w:kinsoku/>
        <w:wordWrap/>
        <w:overflowPunct/>
        <w:bidi w:val="0"/>
        <w:spacing w:line="360" w:lineRule="auto"/>
        <w:jc w:val="center"/>
        <w:rPr>
          <w:rFonts w:hint="eastAsia" w:ascii="黑体" w:hAnsi="黑体" w:eastAsia="黑体" w:cs="黑体"/>
          <w:b/>
          <w:bCs/>
          <w:color w:val="000000" w:themeColor="text1"/>
          <w:sz w:val="36"/>
          <w:szCs w:val="36"/>
          <w14:textFill>
            <w14:solidFill>
              <w14:schemeClr w14:val="tx1"/>
            </w14:solidFill>
          </w14:textFill>
        </w:rPr>
      </w:pPr>
      <w:r>
        <w:rPr>
          <w:rFonts w:hint="eastAsia" w:ascii="黑体" w:hAnsi="黑体" w:eastAsia="黑体" w:cs="黑体"/>
          <w:b/>
          <w:bCs/>
          <w:color w:val="000000" w:themeColor="text1"/>
          <w:sz w:val="36"/>
          <w:szCs w:val="36"/>
          <w14:textFill>
            <w14:solidFill>
              <w14:schemeClr w14:val="tx1"/>
            </w14:solidFill>
          </w14:textFill>
        </w:rPr>
        <w:t>目   录</w:t>
      </w:r>
    </w:p>
    <w:p>
      <w:pPr>
        <w:snapToGrid w:val="0"/>
        <w:spacing w:line="560" w:lineRule="exact"/>
        <w:ind w:firstLine="643" w:firstLineChars="200"/>
        <w:jc w:val="left"/>
        <w:rPr>
          <w:rFonts w:hint="eastAsia" w:ascii="宋体" w:hAnsi="宋体" w:eastAsia="宋体" w:cs="宋体"/>
          <w:b/>
          <w:bCs/>
          <w:color w:val="000000" w:themeColor="text1"/>
          <w:kern w:val="2"/>
          <w:sz w:val="32"/>
          <w:szCs w:val="32"/>
          <w:lang w:val="en-US" w:eastAsia="zh-CN" w:bidi="ar-SA"/>
          <w14:textFill>
            <w14:solidFill>
              <w14:schemeClr w14:val="tx1"/>
            </w14:solidFill>
          </w14:textFill>
        </w:rPr>
      </w:pPr>
    </w:p>
    <w:p>
      <w:pPr>
        <w:snapToGrid w:val="0"/>
        <w:spacing w:line="560" w:lineRule="exact"/>
        <w:ind w:firstLine="643" w:firstLineChars="200"/>
        <w:jc w:val="left"/>
        <w:rPr>
          <w:rFonts w:hint="eastAsia" w:ascii="宋体" w:hAnsi="宋体" w:eastAsia="宋体" w:cs="宋体"/>
          <w:b/>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lang w:val="en-US" w:eastAsia="zh-CN" w:bidi="ar-SA"/>
          <w14:textFill>
            <w14:solidFill>
              <w14:schemeClr w14:val="tx1"/>
            </w14:solidFill>
          </w14:textFill>
        </w:rPr>
        <w:t>第一部分  概况</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一、本部门职责</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二、机构设置情况</w:t>
      </w:r>
    </w:p>
    <w:p>
      <w:pPr>
        <w:snapToGrid w:val="0"/>
        <w:spacing w:line="560" w:lineRule="exact"/>
        <w:ind w:firstLine="643" w:firstLineChars="200"/>
        <w:jc w:val="left"/>
        <w:rPr>
          <w:rFonts w:hint="eastAsia" w:ascii="宋体" w:hAnsi="宋体" w:eastAsia="宋体" w:cs="宋体"/>
          <w:b/>
          <w:bCs/>
          <w:color w:val="000000" w:themeColor="text1"/>
          <w:kern w:val="2"/>
          <w:sz w:val="32"/>
          <w:szCs w:val="32"/>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lang w:val="en-US" w:eastAsia="zh-CN" w:bidi="ar-SA"/>
          <w14:textFill>
            <w14:solidFill>
              <w14:schemeClr w14:val="tx1"/>
            </w14:solidFill>
          </w14:textFill>
        </w:rPr>
        <w:t>第二部分  2022年度部门预算报表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一、</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交口县总工会2022</w:t>
      </w:r>
      <w:r>
        <w:rPr>
          <w:rFonts w:hint="eastAsia" w:ascii="仿宋_GB2312" w:hAnsi="仿宋_GB2312" w:eastAsia="仿宋_GB2312" w:cs="仿宋_GB2312"/>
          <w:color w:val="000000" w:themeColor="text1"/>
          <w:kern w:val="0"/>
          <w:sz w:val="32"/>
          <w:szCs w:val="32"/>
          <w14:textFill>
            <w14:solidFill>
              <w14:schemeClr w14:val="tx1"/>
            </w14:solidFill>
          </w14:textFill>
        </w:rPr>
        <w:t>年预算收支总表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二、</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交口县总工会2022</w:t>
      </w:r>
      <w:r>
        <w:rPr>
          <w:rFonts w:hint="eastAsia" w:ascii="仿宋_GB2312" w:hAnsi="仿宋_GB2312" w:eastAsia="仿宋_GB2312" w:cs="仿宋_GB2312"/>
          <w:color w:val="000000" w:themeColor="text1"/>
          <w:kern w:val="0"/>
          <w:sz w:val="32"/>
          <w:szCs w:val="32"/>
          <w14:textFill>
            <w14:solidFill>
              <w14:schemeClr w14:val="tx1"/>
            </w14:solidFill>
          </w14:textFill>
        </w:rPr>
        <w:t>年预算收入总表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三、</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交口县总工会2022</w:t>
      </w:r>
      <w:r>
        <w:rPr>
          <w:rFonts w:hint="eastAsia" w:ascii="仿宋_GB2312" w:hAnsi="仿宋_GB2312" w:eastAsia="仿宋_GB2312" w:cs="仿宋_GB2312"/>
          <w:color w:val="000000" w:themeColor="text1"/>
          <w:kern w:val="0"/>
          <w:sz w:val="32"/>
          <w:szCs w:val="32"/>
          <w14:textFill>
            <w14:solidFill>
              <w14:schemeClr w14:val="tx1"/>
            </w14:solidFill>
          </w14:textFill>
        </w:rPr>
        <w:t>年预算支出总表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四、</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交口县总工会2022</w:t>
      </w:r>
      <w:r>
        <w:rPr>
          <w:rFonts w:hint="eastAsia" w:ascii="仿宋_GB2312" w:hAnsi="仿宋_GB2312" w:eastAsia="仿宋_GB2312" w:cs="仿宋_GB2312"/>
          <w:color w:val="000000" w:themeColor="text1"/>
          <w:kern w:val="0"/>
          <w:sz w:val="32"/>
          <w:szCs w:val="32"/>
          <w14:textFill>
            <w14:solidFill>
              <w14:schemeClr w14:val="tx1"/>
            </w14:solidFill>
          </w14:textFill>
        </w:rPr>
        <w:t>年财政拨款收支总表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五、</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交口县总工会2022</w:t>
      </w:r>
      <w:r>
        <w:rPr>
          <w:rFonts w:hint="eastAsia" w:ascii="仿宋_GB2312" w:hAnsi="仿宋_GB2312" w:eastAsia="仿宋_GB2312" w:cs="仿宋_GB2312"/>
          <w:color w:val="000000" w:themeColor="text1"/>
          <w:kern w:val="0"/>
          <w:sz w:val="32"/>
          <w:szCs w:val="32"/>
          <w14:textFill>
            <w14:solidFill>
              <w14:schemeClr w14:val="tx1"/>
            </w14:solidFill>
          </w14:textFill>
        </w:rPr>
        <w:t>年一般</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公共</w:t>
      </w:r>
      <w:r>
        <w:rPr>
          <w:rFonts w:hint="eastAsia" w:ascii="仿宋_GB2312" w:hAnsi="仿宋_GB2312" w:eastAsia="仿宋_GB2312" w:cs="仿宋_GB2312"/>
          <w:color w:val="000000" w:themeColor="text1"/>
          <w:kern w:val="0"/>
          <w:sz w:val="32"/>
          <w:szCs w:val="32"/>
          <w14:textFill>
            <w14:solidFill>
              <w14:schemeClr w14:val="tx1"/>
            </w14:solidFill>
          </w14:textFill>
        </w:rPr>
        <w:t>预算支出预算表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六、</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交口县总工会2022</w:t>
      </w:r>
      <w:r>
        <w:rPr>
          <w:rFonts w:hint="eastAsia" w:ascii="仿宋_GB2312" w:hAnsi="仿宋_GB2312" w:eastAsia="仿宋_GB2312" w:cs="仿宋_GB2312"/>
          <w:color w:val="000000" w:themeColor="text1"/>
          <w:kern w:val="0"/>
          <w:sz w:val="32"/>
          <w:szCs w:val="32"/>
          <w14:textFill>
            <w14:solidFill>
              <w14:schemeClr w14:val="tx1"/>
            </w14:solidFill>
          </w14:textFill>
        </w:rPr>
        <w:t>年一般公共预算安排基本支出分经济科目表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七、</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交口县总工会2022</w:t>
      </w:r>
      <w:r>
        <w:rPr>
          <w:rFonts w:hint="eastAsia" w:ascii="仿宋_GB2312" w:hAnsi="仿宋_GB2312" w:eastAsia="仿宋_GB2312" w:cs="仿宋_GB2312"/>
          <w:color w:val="000000" w:themeColor="text1"/>
          <w:kern w:val="0"/>
          <w:sz w:val="32"/>
          <w:szCs w:val="32"/>
          <w14:textFill>
            <w14:solidFill>
              <w14:schemeClr w14:val="tx1"/>
            </w14:solidFill>
          </w14:textFill>
        </w:rPr>
        <w:t>年政府性基金预算收入表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八、</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交口县总工会2022</w:t>
      </w:r>
      <w:r>
        <w:rPr>
          <w:rFonts w:hint="eastAsia" w:ascii="仿宋_GB2312" w:hAnsi="仿宋_GB2312" w:eastAsia="仿宋_GB2312" w:cs="仿宋_GB2312"/>
          <w:color w:val="000000" w:themeColor="text1"/>
          <w:kern w:val="0"/>
          <w:sz w:val="32"/>
          <w:szCs w:val="32"/>
          <w14:textFill>
            <w14:solidFill>
              <w14:schemeClr w14:val="tx1"/>
            </w14:solidFill>
          </w14:textFill>
        </w:rPr>
        <w:t>年政府性基金预算支出表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九、</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w:t>
      </w:r>
      <w:r>
        <w:rPr>
          <w:rFonts w:hint="eastAsia" w:ascii="仿宋_GB2312" w:hAnsi="仿宋_GB2312" w:eastAsia="仿宋_GB2312" w:cs="仿宋_GB2312"/>
          <w:color w:val="000000" w:themeColor="text1"/>
          <w:kern w:val="0"/>
          <w:sz w:val="32"/>
          <w:szCs w:val="32"/>
          <w14:textFill>
            <w14:solidFill>
              <w14:schemeClr w14:val="tx1"/>
            </w14:solidFill>
          </w14:textFill>
        </w:rPr>
        <w:t>2022年国有资本经营预算收支预算表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十、</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交口县总工会2022</w:t>
      </w:r>
      <w:r>
        <w:rPr>
          <w:rFonts w:hint="eastAsia" w:ascii="仿宋_GB2312" w:hAnsi="仿宋_GB2312" w:eastAsia="仿宋_GB2312" w:cs="仿宋_GB2312"/>
          <w:color w:val="000000" w:themeColor="text1"/>
          <w:kern w:val="0"/>
          <w:sz w:val="32"/>
          <w:szCs w:val="32"/>
          <w14:textFill>
            <w14:solidFill>
              <w14:schemeClr w14:val="tx1"/>
            </w14:solidFill>
          </w14:textFill>
        </w:rPr>
        <w:t>年一般公共预算“三公”经费支出情况统计表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十</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一</w:t>
      </w:r>
      <w:r>
        <w:rPr>
          <w:rFonts w:hint="eastAsia" w:ascii="仿宋_GB2312" w:hAnsi="仿宋_GB2312" w:eastAsia="仿宋_GB2312" w:cs="仿宋_GB2312"/>
          <w:color w:val="000000" w:themeColor="text1"/>
          <w:kern w:val="0"/>
          <w:sz w:val="32"/>
          <w:szCs w:val="32"/>
          <w14:textFill>
            <w14:solidFill>
              <w14:schemeClr w14:val="tx1"/>
            </w14:solidFill>
          </w14:textFill>
        </w:rPr>
        <w:t>、</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交口县总工会2022</w:t>
      </w:r>
      <w:r>
        <w:rPr>
          <w:rFonts w:hint="eastAsia" w:ascii="仿宋_GB2312" w:hAnsi="仿宋_GB2312" w:eastAsia="仿宋_GB2312" w:cs="仿宋_GB2312"/>
          <w:color w:val="000000" w:themeColor="text1"/>
          <w:kern w:val="0"/>
          <w:sz w:val="32"/>
          <w:szCs w:val="32"/>
          <w14:textFill>
            <w14:solidFill>
              <w14:schemeClr w14:val="tx1"/>
            </w14:solidFill>
          </w14:textFill>
        </w:rPr>
        <w:t>年机关运行经费预算财政拨款情况统计表</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u w:val="none"/>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十</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二</w:t>
      </w:r>
      <w:r>
        <w:rPr>
          <w:rFonts w:hint="eastAsia" w:ascii="仿宋_GB2312" w:hAnsi="仿宋_GB2312" w:eastAsia="仿宋_GB2312" w:cs="仿宋_GB2312"/>
          <w:color w:val="000000" w:themeColor="text1"/>
          <w:kern w:val="0"/>
          <w:sz w:val="32"/>
          <w:szCs w:val="32"/>
          <w14:textFill>
            <w14:solidFill>
              <w14:schemeClr w14:val="tx1"/>
            </w14:solidFill>
          </w14:textFill>
        </w:rPr>
        <w:t>、</w:t>
      </w:r>
      <w:r>
        <w:rPr>
          <w:rFonts w:hint="eastAsia" w:ascii="仿宋_GB2312" w:hAnsi="仿宋_GB2312" w:eastAsia="仿宋_GB2312" w:cs="仿宋_GB2312"/>
          <w:color w:val="000000" w:themeColor="text1"/>
          <w:kern w:val="0"/>
          <w:sz w:val="32"/>
          <w:szCs w:val="32"/>
          <w:u w:val="none"/>
          <w:lang w:eastAsia="zh-CN"/>
          <w14:textFill>
            <w14:solidFill>
              <w14:schemeClr w14:val="tx1"/>
            </w14:solidFill>
          </w14:textFill>
        </w:rPr>
        <w:t>交口县总工会</w:t>
      </w:r>
      <w:r>
        <w:rPr>
          <w:rFonts w:hint="eastAsia" w:ascii="仿宋_GB2312" w:hAnsi="仿宋_GB2312" w:eastAsia="仿宋_GB2312" w:cs="仿宋_GB2312"/>
          <w:color w:val="000000" w:themeColor="text1"/>
          <w:kern w:val="0"/>
          <w:sz w:val="32"/>
          <w:szCs w:val="32"/>
          <w:u w:val="none"/>
          <w14:textFill>
            <w14:solidFill>
              <w14:schemeClr w14:val="tx1"/>
            </w14:solidFill>
          </w14:textFill>
        </w:rPr>
        <w:t>项目支出绩效目标申报表</w:t>
      </w:r>
    </w:p>
    <w:p>
      <w:pPr>
        <w:snapToGrid w:val="0"/>
        <w:spacing w:line="560" w:lineRule="exact"/>
        <w:ind w:firstLine="643" w:firstLineChars="200"/>
        <w:jc w:val="left"/>
        <w:rPr>
          <w:rFonts w:hint="eastAsia" w:ascii="宋体" w:hAnsi="宋体" w:eastAsia="宋体" w:cs="宋体"/>
          <w:b/>
          <w:bCs/>
          <w:color w:val="000000" w:themeColor="text1"/>
          <w:kern w:val="2"/>
          <w:sz w:val="32"/>
          <w:szCs w:val="32"/>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lang w:val="en-US" w:eastAsia="zh-CN" w:bidi="ar-SA"/>
          <w14:textFill>
            <w14:solidFill>
              <w14:schemeClr w14:val="tx1"/>
            </w14:solidFill>
          </w14:textFill>
        </w:rPr>
        <w:t>第三部分  2022年度部门预算情况说明</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一、</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2022</w:t>
      </w:r>
      <w:r>
        <w:rPr>
          <w:rFonts w:hint="eastAsia" w:ascii="仿宋_GB2312" w:hAnsi="仿宋_GB2312" w:eastAsia="仿宋_GB2312" w:cs="仿宋_GB2312"/>
          <w:color w:val="000000" w:themeColor="text1"/>
          <w:kern w:val="0"/>
          <w:sz w:val="32"/>
          <w:szCs w:val="32"/>
          <w14:textFill>
            <w14:solidFill>
              <w14:schemeClr w14:val="tx1"/>
            </w14:solidFill>
          </w14:textFill>
        </w:rPr>
        <w:t>年部门预算收支情况</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二、“三公”经费情况</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三、机关运行经费情况</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四、政府采购情况</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五、绩效管理情况</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六、国有资产占有使用情况</w:t>
      </w:r>
    </w:p>
    <w:p>
      <w:pPr>
        <w:snapToGrid w:val="0"/>
        <w:spacing w:line="560" w:lineRule="exact"/>
        <w:ind w:firstLine="1280" w:firstLineChars="400"/>
        <w:jc w:val="left"/>
        <w:rPr>
          <w:rFonts w:hint="default"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 xml:space="preserve">七、其他说明 </w:t>
      </w:r>
    </w:p>
    <w:p>
      <w:pPr>
        <w:snapToGrid w:val="0"/>
        <w:spacing w:line="560" w:lineRule="exact"/>
        <w:ind w:firstLine="643" w:firstLineChars="200"/>
        <w:jc w:val="left"/>
        <w:rPr>
          <w:rFonts w:hint="eastAsia" w:ascii="宋体" w:hAnsi="宋体" w:eastAsia="宋体" w:cs="宋体"/>
          <w:b/>
          <w:bCs/>
          <w:color w:val="000000" w:themeColor="text1"/>
          <w:kern w:val="2"/>
          <w:sz w:val="32"/>
          <w:szCs w:val="32"/>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lang w:val="en-US" w:eastAsia="zh-CN" w:bidi="ar-SA"/>
          <w14:textFill>
            <w14:solidFill>
              <w14:schemeClr w14:val="tx1"/>
            </w14:solidFill>
          </w14:textFill>
        </w:rPr>
        <w:t>第四部分  名词解释</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一、基本支出</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二、项目支出</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三、三公经费</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四、机关运行经费</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五、政府购买服务</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六、一般公共预算</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七、政府性基金预算</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八、财政专户管理资金</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九、单位资金</w:t>
      </w:r>
    </w:p>
    <w:p>
      <w:pPr>
        <w:snapToGrid w:val="0"/>
        <w:spacing w:line="560" w:lineRule="exact"/>
        <w:ind w:firstLine="1280" w:firstLineChars="400"/>
        <w:jc w:val="left"/>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十、上年结转</w:t>
      </w:r>
    </w:p>
    <w:p>
      <w:pPr>
        <w:snapToGrid w:val="0"/>
        <w:spacing w:line="560" w:lineRule="exact"/>
        <w:ind w:firstLine="1280" w:firstLineChars="400"/>
        <w:jc w:val="left"/>
        <w:rPr>
          <w:rFonts w:hint="eastAsia" w:ascii="黑体" w:hAnsi="宋体" w:eastAsia="黑体" w:cs="宋体"/>
          <w:color w:val="000000" w:themeColor="text1"/>
          <w:kern w:val="0"/>
          <w:sz w:val="32"/>
          <w:szCs w:val="32"/>
          <w14:textFill>
            <w14:solidFill>
              <w14:schemeClr w14:val="tx1"/>
            </w14:solidFill>
          </w14:textFill>
        </w:rPr>
      </w:pPr>
    </w:p>
    <w:p>
      <w:pPr>
        <w:snapToGrid w:val="0"/>
        <w:spacing w:line="560" w:lineRule="exact"/>
        <w:ind w:firstLine="1280" w:firstLineChars="400"/>
        <w:jc w:val="left"/>
        <w:rPr>
          <w:rFonts w:hint="eastAsia" w:ascii="黑体" w:hAnsi="宋体" w:eastAsia="黑体" w:cs="宋体"/>
          <w:color w:val="000000" w:themeColor="text1"/>
          <w:kern w:val="0"/>
          <w:sz w:val="32"/>
          <w:szCs w:val="32"/>
          <w14:textFill>
            <w14:solidFill>
              <w14:schemeClr w14:val="tx1"/>
            </w14:solidFill>
          </w14:textFill>
        </w:rPr>
      </w:pPr>
    </w:p>
    <w:p>
      <w:pPr>
        <w:snapToGrid w:val="0"/>
        <w:spacing w:line="560" w:lineRule="exact"/>
        <w:jc w:val="left"/>
        <w:rPr>
          <w:rFonts w:hint="eastAsia" w:ascii="黑体" w:hAnsi="宋体" w:eastAsia="黑体" w:cs="宋体"/>
          <w:color w:val="000000" w:themeColor="text1"/>
          <w:kern w:val="0"/>
          <w:sz w:val="32"/>
          <w:szCs w:val="32"/>
          <w:lang w:eastAsia="zh-CN"/>
          <w14:textFill>
            <w14:solidFill>
              <w14:schemeClr w14:val="tx1"/>
            </w14:solidFill>
          </w14:textFill>
        </w:rPr>
      </w:pPr>
    </w:p>
    <w:p>
      <w:pPr>
        <w:snapToGrid w:val="0"/>
        <w:spacing w:line="560" w:lineRule="exact"/>
        <w:ind w:firstLine="640" w:firstLineChars="200"/>
        <w:jc w:val="left"/>
        <w:rPr>
          <w:rFonts w:hint="eastAsia" w:ascii="黑体" w:hAnsi="宋体" w:eastAsia="黑体" w:cs="宋体"/>
          <w:color w:val="000000" w:themeColor="text1"/>
          <w:kern w:val="0"/>
          <w:sz w:val="32"/>
          <w:szCs w:val="32"/>
          <w:lang w:val="en-US" w:eastAsia="zh-CN"/>
          <w14:textFill>
            <w14:solidFill>
              <w14:schemeClr w14:val="tx1"/>
            </w14:solidFill>
          </w14:textFill>
        </w:rPr>
      </w:pPr>
      <w:r>
        <w:rPr>
          <w:rFonts w:hint="eastAsia" w:ascii="黑体" w:hAnsi="宋体" w:eastAsia="黑体" w:cs="宋体"/>
          <w:color w:val="000000" w:themeColor="text1"/>
          <w:kern w:val="0"/>
          <w:sz w:val="32"/>
          <w:szCs w:val="32"/>
          <w:lang w:eastAsia="zh-CN"/>
          <w14:textFill>
            <w14:solidFill>
              <w14:schemeClr w14:val="tx1"/>
            </w14:solidFill>
          </w14:textFill>
        </w:rPr>
        <w:t>第一部分</w:t>
      </w:r>
      <w:r>
        <w:rPr>
          <w:rFonts w:hint="eastAsia" w:ascii="黑体" w:hAnsi="宋体" w:eastAsia="黑体" w:cs="宋体"/>
          <w:color w:val="000000" w:themeColor="text1"/>
          <w:kern w:val="0"/>
          <w:sz w:val="32"/>
          <w:szCs w:val="32"/>
          <w:lang w:val="en-US" w:eastAsia="zh-CN"/>
          <w14:textFill>
            <w14:solidFill>
              <w14:schemeClr w14:val="tx1"/>
            </w14:solidFill>
          </w14:textFill>
        </w:rPr>
        <w:t xml:space="preserve">  概  况</w:t>
      </w:r>
    </w:p>
    <w:p>
      <w:pPr>
        <w:snapToGrid w:val="0"/>
        <w:spacing w:line="560" w:lineRule="exact"/>
        <w:ind w:left="540"/>
        <w:jc w:val="left"/>
        <w:rPr>
          <w:rFonts w:hint="eastAsia" w:ascii="楷体_GB2312" w:hAnsi="楷体_GB2312" w:eastAsia="楷体_GB2312" w:cs="楷体_GB2312"/>
          <w:color w:val="000000" w:themeColor="text1"/>
          <w:kern w:val="0"/>
          <w:sz w:val="32"/>
          <w:szCs w:val="32"/>
          <w:lang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14:textFill>
            <w14:solidFill>
              <w14:schemeClr w14:val="tx1"/>
            </w14:solidFill>
          </w14:textFill>
        </w:rPr>
        <w:t>一、</w:t>
      </w:r>
      <w:r>
        <w:rPr>
          <w:rFonts w:hint="eastAsia" w:ascii="楷体_GB2312" w:hAnsi="楷体_GB2312" w:eastAsia="楷体_GB2312" w:cs="楷体_GB2312"/>
          <w:color w:val="000000" w:themeColor="text1"/>
          <w:kern w:val="0"/>
          <w:sz w:val="32"/>
          <w:szCs w:val="32"/>
          <w:lang w:eastAsia="zh-CN"/>
          <w14:textFill>
            <w14:solidFill>
              <w14:schemeClr w14:val="tx1"/>
            </w14:solidFill>
          </w14:textFill>
        </w:rPr>
        <w:t>本部门职能</w:t>
      </w:r>
    </w:p>
    <w:p>
      <w:pPr>
        <w:snapToGrid w:val="0"/>
        <w:spacing w:line="560" w:lineRule="exact"/>
        <w:ind w:left="540"/>
        <w:jc w:val="left"/>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（一）</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根据党的基本理论、路线和纲领，遵照《工会法》、《工会章程》和全国总工会、省总工会、市总工会确定的工会工作指导方针和任务，围绕大局，结合</w:t>
      </w:r>
      <w:r>
        <w:rPr>
          <w:rFonts w:hint="eastAsia" w:ascii="仿宋" w:hAnsi="仿宋" w:eastAsia="仿宋" w:cs="仿宋"/>
          <w:color w:val="000000" w:themeColor="text1"/>
          <w:kern w:val="0"/>
          <w:sz w:val="32"/>
          <w:szCs w:val="32"/>
          <w:lang w:eastAsia="zh-CN"/>
          <w14:textFill>
            <w14:solidFill>
              <w14:schemeClr w14:val="tx1"/>
            </w14:solidFill>
          </w14:textFill>
        </w:rPr>
        <w:t>交口</w:t>
      </w:r>
      <w:r>
        <w:rPr>
          <w:rFonts w:hint="eastAsia" w:ascii="仿宋" w:hAnsi="仿宋" w:eastAsia="仿宋" w:cs="仿宋"/>
          <w:color w:val="000000" w:themeColor="text1"/>
          <w:kern w:val="0"/>
          <w:sz w:val="32"/>
          <w:szCs w:val="32"/>
          <w14:textFill>
            <w14:solidFill>
              <w14:schemeClr w14:val="tx1"/>
            </w14:solidFill>
          </w14:textFill>
        </w:rPr>
        <w:t>县实际，指导全县工会工作。</w:t>
      </w:r>
    </w:p>
    <w:p>
      <w:pPr>
        <w:snapToGrid w:val="0"/>
        <w:spacing w:line="560" w:lineRule="exact"/>
        <w:ind w:left="540"/>
        <w:jc w:val="left"/>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二</w:t>
      </w: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贯彻执行全国总工会、省总工会、市总工会和县工会代表大会的决议，依照法律和章程，组织和指导全县各级工会履行维护、建设、参与、教育等社会职能，组织开展工会各项工作；领导全县各基层工会的工作。</w:t>
      </w:r>
    </w:p>
    <w:p>
      <w:pPr>
        <w:snapToGrid w:val="0"/>
        <w:spacing w:line="560" w:lineRule="exact"/>
        <w:ind w:left="540"/>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三</w:t>
      </w: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对侵犯职工合法权益的重大事件进行调查并提出处理意见，参与职工重大伤亡事故的调查处理。</w:t>
      </w:r>
    </w:p>
    <w:p>
      <w:pPr>
        <w:snapToGrid w:val="0"/>
        <w:spacing w:line="560" w:lineRule="exact"/>
        <w:ind w:left="540"/>
        <w:jc w:val="left"/>
        <w:rPr>
          <w:rFonts w:hint="eastAsia" w:ascii="仿宋" w:hAnsi="仿宋" w:eastAsia="仿宋" w:cs="仿宋"/>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四</w:t>
      </w: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负责工会理论研究，为各级工会提供理论政策服务；研究制订工会的各项组织制度和民主制度；研究指导工会自身改革和建设；指导基层工会组织职工开展以职工代表大会为基本制度的民主选举、民主决策、民主管理和民主监督工作；维护职工劳动权益的平等协商制度和集体合同制度。</w:t>
      </w:r>
    </w:p>
    <w:p>
      <w:pPr>
        <w:snapToGrid w:val="0"/>
        <w:spacing w:line="560" w:lineRule="exact"/>
        <w:ind w:left="540"/>
        <w:jc w:val="left"/>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五</w:t>
      </w: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lang w:val="en-US" w:eastAsia="zh-CN"/>
          <w14:textFill>
            <w14:solidFill>
              <w14:schemeClr w14:val="tx1"/>
            </w14:solidFill>
          </w14:textFill>
        </w:rPr>
        <w:t>对职工最关心、最直接、最现实的利益问题认真调查研究，及时向县委、县人民政府和上级工会反映职工的呼声、愿望和诉求，并提出意见和建议；参与涉及职工切身利益的有关政策、措施和制度的制定；组织开展困难职工帮扶救助，“送温暖”、金秋助学等工作。</w:t>
      </w:r>
    </w:p>
    <w:p>
      <w:pPr>
        <w:snapToGrid w:val="0"/>
        <w:spacing w:line="560" w:lineRule="exact"/>
        <w:ind w:left="540"/>
        <w:jc w:val="left"/>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六</w:t>
      </w: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受县政府委托，承担全国级、省部级、市级劳模的推荐、管理和县劳模的推荐、评选、管理工作；负责全国、省级“五一”劳动奖章、奖状获得者的推荐、管理工作。</w:t>
      </w:r>
    </w:p>
    <w:p>
      <w:pPr>
        <w:snapToGrid w:val="0"/>
        <w:spacing w:line="560" w:lineRule="exact"/>
        <w:ind w:left="540"/>
        <w:jc w:val="left"/>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七</w:t>
      </w: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推进工会女职工委员会建设，根据女职工特点和意愿开展维权服务工作，统筹协调工会各部门和社会有关方面共同做好女职工工作</w:t>
      </w:r>
      <w:r>
        <w:rPr>
          <w:rFonts w:hint="eastAsia" w:ascii="仿宋" w:hAnsi="仿宋" w:eastAsia="仿宋" w:cs="仿宋"/>
          <w:color w:val="000000" w:themeColor="text1"/>
          <w:kern w:val="0"/>
          <w:sz w:val="32"/>
          <w:szCs w:val="32"/>
          <w:lang w:eastAsia="zh-CN"/>
          <w14:textFill>
            <w14:solidFill>
              <w14:schemeClr w14:val="tx1"/>
            </w14:solidFill>
          </w14:textFill>
        </w:rPr>
        <w:t>。</w:t>
      </w:r>
    </w:p>
    <w:p>
      <w:pPr>
        <w:snapToGrid w:val="0"/>
        <w:spacing w:line="560" w:lineRule="exact"/>
        <w:ind w:left="540"/>
        <w:jc w:val="left"/>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八</w:t>
      </w: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按照法律、法规负责工会经费的收缴、管理、使用、审查和审计工作，研究制订工会组织兴办职工劳动福利事业的有关政策的规定。</w:t>
      </w:r>
    </w:p>
    <w:p>
      <w:pPr>
        <w:snapToGrid w:val="0"/>
        <w:spacing w:line="560" w:lineRule="exact"/>
        <w:ind w:left="540"/>
        <w:jc w:val="left"/>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九</w:t>
      </w: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开展职工思想宣传工作和素质提升工作</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组织好职工业余文体活动</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促进精神文明建设</w:t>
      </w:r>
      <w:r>
        <w:rPr>
          <w:rFonts w:hint="eastAsia" w:ascii="仿宋" w:hAnsi="仿宋" w:eastAsia="仿宋" w:cs="仿宋"/>
          <w:color w:val="000000" w:themeColor="text1"/>
          <w:kern w:val="0"/>
          <w:sz w:val="32"/>
          <w:szCs w:val="32"/>
          <w:lang w:eastAsia="zh-CN"/>
          <w14:textFill>
            <w14:solidFill>
              <w14:schemeClr w14:val="tx1"/>
            </w14:solidFill>
          </w14:textFill>
        </w:rPr>
        <w:t>。</w:t>
      </w:r>
    </w:p>
    <w:p>
      <w:pPr>
        <w:snapToGrid w:val="0"/>
        <w:spacing w:line="560" w:lineRule="exact"/>
        <w:ind w:left="540"/>
        <w:jc w:val="left"/>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十</w:t>
      </w:r>
      <w:r>
        <w:rPr>
          <w:rFonts w:hint="eastAsia" w:ascii="仿宋_GB2312" w:hAnsi="仿宋_GB2312" w:eastAsia="仿宋_GB2312" w:cs="仿宋_GB2312"/>
          <w:b/>
          <w:bCs/>
          <w:color w:val="000000" w:themeColor="text1"/>
          <w:kern w:val="0"/>
          <w:sz w:val="32"/>
          <w:szCs w:val="32"/>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完成县委、县政府交办的其他任务。</w:t>
      </w:r>
    </w:p>
    <w:p>
      <w:pPr>
        <w:snapToGrid w:val="0"/>
        <w:spacing w:line="560" w:lineRule="exact"/>
        <w:ind w:left="540"/>
        <w:jc w:val="left"/>
        <w:rPr>
          <w:rFonts w:hint="eastAsia" w:ascii="楷体_GB2312" w:hAnsi="楷体_GB2312" w:eastAsia="楷体_GB2312" w:cs="楷体_GB2312"/>
          <w:color w:val="000000" w:themeColor="text1"/>
          <w:kern w:val="0"/>
          <w:sz w:val="32"/>
          <w:szCs w:val="32"/>
          <w:lang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lang w:eastAsia="zh-CN"/>
          <w14:textFill>
            <w14:solidFill>
              <w14:schemeClr w14:val="tx1"/>
            </w14:solidFill>
          </w14:textFill>
        </w:rPr>
        <w:t>二、机构设置情况</w:t>
      </w:r>
    </w:p>
    <w:p>
      <w:pPr>
        <w:snapToGrid w:val="0"/>
        <w:spacing w:line="560" w:lineRule="exact"/>
        <w:ind w:firstLine="640" w:firstLineChars="200"/>
        <w:jc w:val="left"/>
        <w:rPr>
          <w:rFonts w:hint="eastAsia" w:ascii="仿宋" w:hAnsi="仿宋" w:eastAsia="仿宋" w:cs="仿宋"/>
          <w:color w:val="000000" w:themeColor="text1"/>
          <w:kern w:val="0"/>
          <w:sz w:val="32"/>
          <w:szCs w:val="32"/>
          <w:lang w:val="en-US" w:eastAsia="zh-CN"/>
          <w14:textFill>
            <w14:solidFill>
              <w14:schemeClr w14:val="tx1"/>
            </w14:solidFill>
          </w14:textFill>
        </w:rPr>
      </w:pPr>
      <w:r>
        <w:rPr>
          <w:rFonts w:hint="eastAsia" w:ascii="仿宋" w:hAnsi="仿宋" w:eastAsia="仿宋" w:cs="仿宋"/>
          <w:i w:val="0"/>
          <w:caps w:val="0"/>
          <w:color w:val="000000" w:themeColor="text1"/>
          <w:spacing w:val="0"/>
          <w:sz w:val="32"/>
          <w:szCs w:val="32"/>
          <w:lang w:eastAsia="zh-CN"/>
          <w14:textFill>
            <w14:solidFill>
              <w14:schemeClr w14:val="tx1"/>
            </w14:solidFill>
          </w14:textFill>
        </w:rPr>
        <w:t>职工综合服务中心、</w:t>
      </w:r>
      <w:r>
        <w:rPr>
          <w:rFonts w:hint="eastAsia" w:ascii="仿宋" w:hAnsi="仿宋" w:eastAsia="仿宋" w:cs="仿宋"/>
          <w:i w:val="0"/>
          <w:caps w:val="0"/>
          <w:color w:val="000000" w:themeColor="text1"/>
          <w:spacing w:val="0"/>
          <w:sz w:val="32"/>
          <w:szCs w:val="32"/>
          <w14:textFill>
            <w14:solidFill>
              <w14:schemeClr w14:val="tx1"/>
            </w14:solidFill>
          </w14:textFill>
        </w:rPr>
        <w:t>办公室、组织民管部、劳动和经济工作部、财务资产部、经费审查委员会办公室。 </w:t>
      </w:r>
    </w:p>
    <w:p>
      <w:pPr>
        <w:snapToGrid w:val="0"/>
        <w:spacing w:line="560" w:lineRule="exact"/>
        <w:ind w:firstLine="640" w:firstLineChars="200"/>
        <w:jc w:val="left"/>
        <w:rPr>
          <w:rFonts w:hint="eastAsia" w:ascii="黑体" w:hAnsi="宋体" w:eastAsia="黑体" w:cs="宋体"/>
          <w:color w:val="000000" w:themeColor="text1"/>
          <w:kern w:val="0"/>
          <w:sz w:val="32"/>
          <w:szCs w:val="32"/>
          <w:lang w:eastAsia="zh-CN"/>
          <w14:textFill>
            <w14:solidFill>
              <w14:schemeClr w14:val="tx1"/>
            </w14:solidFill>
          </w14:textFill>
        </w:rPr>
      </w:pPr>
      <w:r>
        <w:rPr>
          <w:rFonts w:hint="eastAsia" w:ascii="黑体" w:hAnsi="宋体" w:eastAsia="黑体" w:cs="宋体"/>
          <w:color w:val="000000" w:themeColor="text1"/>
          <w:kern w:val="0"/>
          <w:sz w:val="32"/>
          <w:szCs w:val="32"/>
          <w:lang w:eastAsia="zh-CN"/>
          <w14:textFill>
            <w14:solidFill>
              <w14:schemeClr w14:val="tx1"/>
            </w14:solidFill>
          </w14:textFill>
        </w:rPr>
        <w:t>第二部分</w:t>
      </w:r>
      <w:r>
        <w:rPr>
          <w:rFonts w:hint="eastAsia" w:ascii="黑体" w:hAnsi="宋体" w:eastAsia="黑体" w:cs="宋体"/>
          <w:color w:val="000000" w:themeColor="text1"/>
          <w:kern w:val="0"/>
          <w:sz w:val="32"/>
          <w:szCs w:val="32"/>
          <w:lang w:val="en-US" w:eastAsia="zh-CN"/>
          <w14:textFill>
            <w14:solidFill>
              <w14:schemeClr w14:val="tx1"/>
            </w14:solidFill>
          </w14:textFill>
        </w:rPr>
        <w:t xml:space="preserve">  </w:t>
      </w:r>
      <w:r>
        <w:rPr>
          <w:rFonts w:hint="eastAsia" w:ascii="黑体" w:hAnsi="宋体" w:eastAsia="黑体" w:cs="宋体"/>
          <w:color w:val="000000" w:themeColor="text1"/>
          <w:kern w:val="0"/>
          <w:sz w:val="32"/>
          <w:szCs w:val="32"/>
          <w:lang w:eastAsia="zh-CN"/>
          <w14:textFill>
            <w14:solidFill>
              <w14:schemeClr w14:val="tx1"/>
            </w14:solidFill>
          </w14:textFill>
        </w:rPr>
        <w:t>2022年度部门预算报表</w:t>
      </w:r>
    </w:p>
    <w:p>
      <w:pPr>
        <w:numPr>
          <w:ilvl w:val="0"/>
          <w:numId w:val="0"/>
        </w:numPr>
        <w:snapToGrid w:val="0"/>
        <w:spacing w:line="560" w:lineRule="exact"/>
        <w:ind w:firstLine="640" w:firstLineChars="200"/>
        <w:jc w:val="left"/>
        <w:rPr>
          <w:rFonts w:hint="eastAsia" w:ascii="楷体_GB2312" w:hAnsi="宋体" w:eastAsia="楷体_GB2312" w:cs="宋体"/>
          <w:color w:val="000000" w:themeColor="text1"/>
          <w:kern w:val="0"/>
          <w:sz w:val="32"/>
          <w:szCs w:val="32"/>
          <w14:textFill>
            <w14:solidFill>
              <w14:schemeClr w14:val="tx1"/>
            </w14:solidFill>
          </w14:textFill>
        </w:rPr>
      </w:pPr>
      <w:r>
        <w:rPr>
          <w:rFonts w:hint="eastAsia" w:ascii="楷体_GB2312" w:hAnsi="宋体" w:eastAsia="楷体_GB2312" w:cs="宋体"/>
          <w:color w:val="000000" w:themeColor="text1"/>
          <w:kern w:val="0"/>
          <w:sz w:val="32"/>
          <w:szCs w:val="32"/>
          <w14:textFill>
            <w14:solidFill>
              <w14:schemeClr w14:val="tx1"/>
            </w14:solidFill>
          </w14:textFill>
        </w:rPr>
        <w:t>见附表</w:t>
      </w:r>
    </w:p>
    <w:p>
      <w:pPr>
        <w:numPr>
          <w:ilvl w:val="0"/>
          <w:numId w:val="0"/>
        </w:numPr>
        <w:snapToGrid w:val="0"/>
        <w:spacing w:line="560" w:lineRule="exact"/>
        <w:ind w:firstLine="640" w:firstLineChars="200"/>
        <w:jc w:val="left"/>
        <w:rPr>
          <w:rFonts w:hint="eastAsia" w:ascii="黑体" w:hAnsi="宋体" w:eastAsia="黑体" w:cs="宋体"/>
          <w:color w:val="000000" w:themeColor="text1"/>
          <w:kern w:val="0"/>
          <w:sz w:val="32"/>
          <w:szCs w:val="32"/>
          <w:lang w:eastAsia="zh-CN"/>
          <w14:textFill>
            <w14:solidFill>
              <w14:schemeClr w14:val="tx1"/>
            </w14:solidFill>
          </w14:textFill>
        </w:rPr>
      </w:pPr>
      <w:r>
        <w:rPr>
          <w:rFonts w:hint="eastAsia" w:ascii="黑体" w:hAnsi="宋体" w:eastAsia="黑体" w:cs="宋体"/>
          <w:color w:val="000000" w:themeColor="text1"/>
          <w:kern w:val="0"/>
          <w:sz w:val="32"/>
          <w:szCs w:val="32"/>
          <w:lang w:eastAsia="zh-CN"/>
          <w14:textFill>
            <w14:solidFill>
              <w14:schemeClr w14:val="tx1"/>
            </w14:solidFill>
          </w14:textFill>
        </w:rPr>
        <w:t>第三部分  2022年度部门预算情况说明</w:t>
      </w:r>
    </w:p>
    <w:p>
      <w:pPr>
        <w:pStyle w:val="4"/>
        <w:widowControl w:val="0"/>
        <w:snapToGrid w:val="0"/>
        <w:spacing w:line="560" w:lineRule="exact"/>
        <w:ind w:firstLine="643" w:firstLineChars="200"/>
        <w:rPr>
          <w:rFonts w:hint="eastAsia" w:ascii="楷体_GB2312" w:hAnsi="宋体" w:eastAsia="楷体_GB2312" w:cs="宋体"/>
          <w:b/>
          <w:bCs/>
          <w:color w:val="000000" w:themeColor="text1"/>
          <w:kern w:val="0"/>
          <w:sz w:val="32"/>
          <w:szCs w:val="32"/>
          <w:lang w:val="en-US" w:eastAsia="zh-CN" w:bidi="ar-SA"/>
          <w14:textFill>
            <w14:solidFill>
              <w14:schemeClr w14:val="tx1"/>
            </w14:solidFill>
          </w14:textFill>
        </w:rPr>
      </w:pPr>
      <w:r>
        <w:rPr>
          <w:rFonts w:hint="eastAsia" w:ascii="楷体_GB2312" w:eastAsia="楷体_GB2312" w:cs="宋体"/>
          <w:b/>
          <w:bCs/>
          <w:color w:val="000000" w:themeColor="text1"/>
          <w:kern w:val="0"/>
          <w:sz w:val="32"/>
          <w:szCs w:val="32"/>
          <w:lang w:val="en-US" w:eastAsia="zh-CN" w:bidi="ar-SA"/>
          <w14:textFill>
            <w14:solidFill>
              <w14:schemeClr w14:val="tx1"/>
            </w14:solidFill>
          </w14:textFill>
        </w:rPr>
        <w:t>一、2022</w:t>
      </w:r>
      <w:r>
        <w:rPr>
          <w:rFonts w:hint="eastAsia" w:ascii="楷体_GB2312" w:hAnsi="宋体" w:eastAsia="楷体_GB2312" w:cs="宋体"/>
          <w:b/>
          <w:bCs/>
          <w:color w:val="000000" w:themeColor="text1"/>
          <w:kern w:val="0"/>
          <w:sz w:val="32"/>
          <w:szCs w:val="32"/>
          <w:lang w:val="en-US" w:eastAsia="zh-CN" w:bidi="ar-SA"/>
          <w14:textFill>
            <w14:solidFill>
              <w14:schemeClr w14:val="tx1"/>
            </w14:solidFill>
          </w14:textFill>
        </w:rPr>
        <w:t>年部门预算收支情况</w:t>
      </w:r>
    </w:p>
    <w:p>
      <w:pPr>
        <w:snapToGrid w:val="0"/>
        <w:spacing w:line="560" w:lineRule="exact"/>
        <w:ind w:firstLine="643" w:firstLineChars="200"/>
        <w:jc w:val="left"/>
        <w:rPr>
          <w:rFonts w:hint="eastAsia" w:ascii="仿宋_GB2312" w:hAnsi="宋体" w:eastAsia="仿宋_GB2312" w:cs="宋体"/>
          <w:b/>
          <w:bCs/>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eastAsia="zh-CN"/>
          <w14:textFill>
            <w14:solidFill>
              <w14:schemeClr w14:val="tx1"/>
            </w14:solidFill>
          </w14:textFill>
        </w:rPr>
        <w:t>（一）预算收支情况</w:t>
      </w:r>
    </w:p>
    <w:p>
      <w:pPr>
        <w:snapToGrid w:val="0"/>
        <w:spacing w:line="560" w:lineRule="exact"/>
        <w:ind w:firstLine="640" w:firstLineChars="200"/>
        <w:jc w:val="left"/>
        <w:rPr>
          <w:rFonts w:hint="eastAsia" w:ascii="仿宋_GB2312" w:hAnsi="宋体" w:eastAsia="仿宋_GB2312" w:cs="宋体"/>
          <w:b w:val="0"/>
          <w:bCs w:val="0"/>
          <w:color w:val="000000" w:themeColor="text1"/>
          <w:kern w:val="0"/>
          <w:sz w:val="32"/>
          <w:szCs w:val="32"/>
          <w14:textFill>
            <w14:solidFill>
              <w14:schemeClr w14:val="tx1"/>
            </w14:solidFill>
          </w14:textFill>
        </w:rPr>
      </w:pP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交口县总工会</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本预算内容为本级预算。2022</w:t>
      </w:r>
      <w:r>
        <w:rPr>
          <w:rFonts w:hint="eastAsia" w:ascii="仿宋_GB2312" w:hAnsi="宋体" w:eastAsia="仿宋_GB2312" w:cs="宋体"/>
          <w:b w:val="0"/>
          <w:bCs w:val="0"/>
          <w:color w:val="000000" w:themeColor="text1"/>
          <w:kern w:val="0"/>
          <w:sz w:val="32"/>
          <w:szCs w:val="32"/>
          <w14:textFill>
            <w14:solidFill>
              <w14:schemeClr w14:val="tx1"/>
            </w14:solidFill>
          </w14:textFill>
        </w:rPr>
        <w:t>年收入预算   万元，其中：一般公共预算</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收入</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234.96</w:t>
      </w:r>
      <w:r>
        <w:rPr>
          <w:rFonts w:hint="eastAsia" w:ascii="仿宋_GB2312" w:hAnsi="宋体" w:eastAsia="仿宋_GB2312" w:cs="宋体"/>
          <w:b w:val="0"/>
          <w:bCs w:val="0"/>
          <w:color w:val="000000" w:themeColor="text1"/>
          <w:kern w:val="0"/>
          <w:sz w:val="32"/>
          <w:szCs w:val="32"/>
          <w14:textFill>
            <w14:solidFill>
              <w14:schemeClr w14:val="tx1"/>
            </w14:solidFill>
          </w14:textFill>
        </w:rPr>
        <w:t>万元，政府性基金</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收入</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b w:val="0"/>
          <w:bCs w:val="0"/>
          <w:color w:val="000000" w:themeColor="text1"/>
          <w:kern w:val="0"/>
          <w:sz w:val="32"/>
          <w:szCs w:val="32"/>
          <w14:textFill>
            <w14:solidFill>
              <w14:schemeClr w14:val="tx1"/>
            </w14:solidFill>
          </w14:textFill>
        </w:rPr>
        <w:t>万元。</w:t>
      </w:r>
    </w:p>
    <w:p>
      <w:pPr>
        <w:snapToGrid w:val="0"/>
        <w:spacing w:line="560" w:lineRule="exact"/>
        <w:ind w:firstLine="640" w:firstLineChars="200"/>
        <w:jc w:val="left"/>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交口县总工会</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2022</w:t>
      </w:r>
      <w:r>
        <w:rPr>
          <w:rFonts w:hint="eastAsia" w:ascii="仿宋_GB2312" w:hAnsi="宋体" w:eastAsia="仿宋_GB2312" w:cs="宋体"/>
          <w:b w:val="0"/>
          <w:bCs w:val="0"/>
          <w:color w:val="000000" w:themeColor="text1"/>
          <w:kern w:val="0"/>
          <w:sz w:val="32"/>
          <w:szCs w:val="32"/>
          <w14:textFill>
            <w14:solidFill>
              <w14:schemeClr w14:val="tx1"/>
            </w14:solidFill>
          </w14:textFill>
        </w:rPr>
        <w:t>年</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支出</w:t>
      </w:r>
      <w:r>
        <w:rPr>
          <w:rFonts w:hint="eastAsia" w:ascii="仿宋_GB2312" w:hAnsi="宋体" w:eastAsia="仿宋_GB2312" w:cs="宋体"/>
          <w:b w:val="0"/>
          <w:bCs w:val="0"/>
          <w:color w:val="000000" w:themeColor="text1"/>
          <w:kern w:val="0"/>
          <w:sz w:val="32"/>
          <w:szCs w:val="32"/>
          <w14:textFill>
            <w14:solidFill>
              <w14:schemeClr w14:val="tx1"/>
            </w14:solidFill>
          </w14:textFill>
        </w:rPr>
        <w:t>预算</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234.96万元，其中：基本支出129.51万元，项目支出105.45万元。</w:t>
      </w:r>
    </w:p>
    <w:p>
      <w:pPr>
        <w:snapToGrid w:val="0"/>
        <w:spacing w:line="560" w:lineRule="exact"/>
        <w:ind w:firstLine="643" w:firstLineChars="200"/>
        <w:jc w:val="left"/>
        <w:rPr>
          <w:rFonts w:hint="eastAsia" w:ascii="仿宋_GB2312" w:hAnsi="宋体" w:eastAsia="仿宋_GB2312" w:cs="宋体"/>
          <w:b/>
          <w:bCs/>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eastAsia="zh-CN"/>
          <w14:textFill>
            <w14:solidFill>
              <w14:schemeClr w14:val="tx1"/>
            </w14:solidFill>
          </w14:textFill>
        </w:rPr>
        <w:t>（二）一般公共预算支出情况</w:t>
      </w:r>
    </w:p>
    <w:p>
      <w:pPr>
        <w:numPr>
          <w:ilvl w:val="0"/>
          <w:numId w:val="0"/>
        </w:numPr>
        <w:snapToGrid w:val="0"/>
        <w:spacing w:line="560" w:lineRule="exact"/>
        <w:ind w:firstLine="640" w:firstLineChars="200"/>
        <w:jc w:val="left"/>
        <w:rPr>
          <w:rFonts w:hint="eastAsia" w:ascii="仿宋_GB2312" w:hAnsi="宋体" w:eastAsia="仿宋_GB2312" w:cs="宋体"/>
          <w:b w:val="0"/>
          <w:bCs w:val="0"/>
          <w:color w:val="000000" w:themeColor="text1"/>
          <w:kern w:val="0"/>
          <w:sz w:val="32"/>
          <w:szCs w:val="32"/>
          <w14:textFill>
            <w14:solidFill>
              <w14:schemeClr w14:val="tx1"/>
            </w14:solidFill>
          </w14:textFill>
        </w:rPr>
      </w:pP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交口县总工会</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2022年一般公共预算支出预算234.96万元，其中：</w:t>
      </w:r>
      <w:r>
        <w:rPr>
          <w:rFonts w:hint="eastAsia" w:ascii="仿宋_GB2312" w:hAnsi="宋体" w:eastAsia="仿宋_GB2312" w:cs="宋体"/>
          <w:b w:val="0"/>
          <w:bCs w:val="0"/>
          <w:color w:val="000000" w:themeColor="text1"/>
          <w:kern w:val="0"/>
          <w:sz w:val="32"/>
          <w:szCs w:val="32"/>
          <w14:textFill>
            <w14:solidFill>
              <w14:schemeClr w14:val="tx1"/>
            </w14:solidFill>
          </w14:textFill>
        </w:rPr>
        <w:t>基本支出</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129.51</w:t>
      </w:r>
      <w:r>
        <w:rPr>
          <w:rFonts w:hint="eastAsia" w:ascii="仿宋_GB2312" w:hAnsi="宋体" w:eastAsia="仿宋_GB2312" w:cs="宋体"/>
          <w:b w:val="0"/>
          <w:bCs w:val="0"/>
          <w:color w:val="000000" w:themeColor="text1"/>
          <w:kern w:val="0"/>
          <w:sz w:val="32"/>
          <w:szCs w:val="32"/>
          <w14:textFill>
            <w14:solidFill>
              <w14:schemeClr w14:val="tx1"/>
            </w14:solidFill>
          </w14:textFill>
        </w:rPr>
        <w:t>万元，</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项目支出</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105.45万元。较2021年相比增加85.26元，其中：基本支出与2021年相比减少20.19万元；项目支出与2021年相比增加105.45万元，变动主要原因是：工会经费、</w:t>
      </w:r>
      <w:r>
        <w:rPr>
          <w:rFonts w:hint="eastAsia" w:ascii="仿宋_GB2312" w:eastAsia="仿宋_GB2312" w:cs="宋体"/>
          <w:b w:val="0"/>
          <w:bCs w:val="0"/>
          <w:color w:val="000000" w:themeColor="text1"/>
          <w:kern w:val="0"/>
          <w:sz w:val="32"/>
          <w:szCs w:val="32"/>
          <w:lang w:eastAsia="zh-CN"/>
          <w14:textFill>
            <w14:solidFill>
              <w14:schemeClr w14:val="tx1"/>
            </w14:solidFill>
          </w14:textFill>
        </w:rPr>
        <w:t>职工活动费用增加。</w:t>
      </w:r>
    </w:p>
    <w:p>
      <w:pPr>
        <w:snapToGrid w:val="0"/>
        <w:spacing w:line="560" w:lineRule="exact"/>
        <w:ind w:firstLine="643" w:firstLineChars="200"/>
        <w:jc w:val="left"/>
        <w:rPr>
          <w:rFonts w:hint="eastAsia" w:ascii="仿宋_GB2312" w:hAnsi="宋体" w:eastAsia="仿宋_GB2312" w:cs="宋体"/>
          <w:b/>
          <w:bCs/>
          <w:color w:val="000000" w:themeColor="text1"/>
          <w:kern w:val="0"/>
          <w:sz w:val="32"/>
          <w:szCs w:val="32"/>
          <w:lang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eastAsia="zh-CN"/>
          <w14:textFill>
            <w14:solidFill>
              <w14:schemeClr w14:val="tx1"/>
            </w14:solidFill>
          </w14:textFill>
        </w:rPr>
        <w:t>（三）政府性基金预算情况</w:t>
      </w:r>
    </w:p>
    <w:p>
      <w:pPr>
        <w:snapToGrid w:val="0"/>
        <w:spacing w:line="560" w:lineRule="exact"/>
        <w:ind w:firstLine="640"/>
        <w:jc w:val="left"/>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交口县总工会</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2022年</w:t>
      </w:r>
      <w:r>
        <w:rPr>
          <w:rFonts w:hint="eastAsia" w:ascii="仿宋_GB2312" w:hAnsi="宋体" w:eastAsia="仿宋_GB2312" w:cs="宋体"/>
          <w:b w:val="0"/>
          <w:bCs w:val="0"/>
          <w:color w:val="000000" w:themeColor="text1"/>
          <w:kern w:val="0"/>
          <w:sz w:val="32"/>
          <w:szCs w:val="32"/>
          <w14:textFill>
            <w14:solidFill>
              <w14:schemeClr w14:val="tx1"/>
            </w14:solidFill>
          </w14:textFill>
        </w:rPr>
        <w:t>政府性基金收入</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预算</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0万元，支出0元，其中：基本支出0万元，项目支出0万元。较2021年相比增加或减少0万元，其中：基本支出与2021年相比增加或减少0万元；项目支出与2021年相比增加或减少0万元，变动主要原因是：</w:t>
      </w:r>
      <w:r>
        <w:rPr>
          <w:rFonts w:hint="eastAsia" w:ascii="仿宋_GB2312" w:hAnsi="宋体" w:eastAsia="仿宋_GB2312" w:cs="宋体"/>
          <w:b w:val="0"/>
          <w:bCs w:val="0"/>
          <w:color w:val="000000" w:themeColor="text1"/>
          <w:kern w:val="0"/>
          <w:sz w:val="32"/>
          <w:szCs w:val="32"/>
          <w14:textFill>
            <w14:solidFill>
              <w14:schemeClr w14:val="tx1"/>
            </w14:solidFill>
          </w14:textFill>
        </w:rPr>
        <w:t>我单位无此项收入</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w:t>
      </w:r>
    </w:p>
    <w:p>
      <w:pPr>
        <w:pStyle w:val="4"/>
        <w:widowControl w:val="0"/>
        <w:snapToGrid w:val="0"/>
        <w:spacing w:line="560" w:lineRule="exact"/>
        <w:ind w:firstLine="643" w:firstLineChars="200"/>
        <w:rPr>
          <w:rFonts w:hint="eastAsia" w:ascii="楷体_GB2312" w:eastAsia="楷体_GB2312" w:cs="宋体"/>
          <w:b/>
          <w:bCs/>
          <w:color w:val="000000" w:themeColor="text1"/>
          <w:kern w:val="0"/>
          <w:sz w:val="32"/>
          <w:szCs w:val="32"/>
          <w:lang w:val="en-US" w:eastAsia="zh-CN" w:bidi="ar-SA"/>
          <w14:textFill>
            <w14:solidFill>
              <w14:schemeClr w14:val="tx1"/>
            </w14:solidFill>
          </w14:textFill>
        </w:rPr>
      </w:pPr>
      <w:r>
        <w:rPr>
          <w:rFonts w:hint="eastAsia" w:ascii="楷体_GB2312" w:eastAsia="楷体_GB2312" w:cs="宋体"/>
          <w:b/>
          <w:bCs/>
          <w:color w:val="000000" w:themeColor="text1"/>
          <w:kern w:val="0"/>
          <w:sz w:val="32"/>
          <w:szCs w:val="32"/>
          <w:lang w:val="en-US" w:eastAsia="zh-CN" w:bidi="ar-SA"/>
          <w14:textFill>
            <w14:solidFill>
              <w14:schemeClr w14:val="tx1"/>
            </w14:solidFill>
          </w14:textFill>
        </w:rPr>
        <w:t>二、“三公”经费情况</w:t>
      </w:r>
    </w:p>
    <w:p>
      <w:pPr>
        <w:snapToGrid w:val="0"/>
        <w:spacing w:line="560" w:lineRule="exact"/>
        <w:ind w:firstLine="645"/>
        <w:jc w:val="left"/>
        <w:rPr>
          <w:rFonts w:hint="eastAsia" w:ascii="仿宋_GB2312" w:hAnsi="宋体" w:eastAsia="仿宋_GB2312" w:cs="宋体"/>
          <w:b w:val="0"/>
          <w:bCs w:val="0"/>
          <w:color w:val="000000" w:themeColor="text1"/>
          <w:kern w:val="0"/>
          <w:sz w:val="32"/>
          <w:szCs w:val="32"/>
          <w14:textFill>
            <w14:solidFill>
              <w14:schemeClr w14:val="tx1"/>
            </w14:solidFill>
          </w14:textFill>
        </w:rPr>
      </w:pP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2022</w:t>
      </w:r>
      <w:r>
        <w:rPr>
          <w:rFonts w:hint="eastAsia" w:ascii="仿宋_GB2312" w:hAnsi="宋体" w:eastAsia="仿宋_GB2312" w:cs="宋体"/>
          <w:b w:val="0"/>
          <w:bCs w:val="0"/>
          <w:color w:val="000000" w:themeColor="text1"/>
          <w:kern w:val="0"/>
          <w:sz w:val="32"/>
          <w:szCs w:val="32"/>
          <w14:textFill>
            <w14:solidFill>
              <w14:schemeClr w14:val="tx1"/>
            </w14:solidFill>
          </w14:textFill>
        </w:rPr>
        <w:t>年一般公共预算安排的“三公”经费预算</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b w:val="0"/>
          <w:bCs w:val="0"/>
          <w:color w:val="000000" w:themeColor="text1"/>
          <w:kern w:val="0"/>
          <w:sz w:val="32"/>
          <w:szCs w:val="32"/>
          <w14:textFill>
            <w14:solidFill>
              <w14:schemeClr w14:val="tx1"/>
            </w14:solidFill>
          </w14:textFill>
        </w:rPr>
        <w:t>万元，较</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2021</w:t>
      </w:r>
      <w:r>
        <w:rPr>
          <w:rFonts w:hint="eastAsia" w:ascii="仿宋_GB2312" w:hAnsi="宋体" w:eastAsia="仿宋_GB2312" w:cs="宋体"/>
          <w:b w:val="0"/>
          <w:bCs w:val="0"/>
          <w:color w:val="000000" w:themeColor="text1"/>
          <w:kern w:val="0"/>
          <w:sz w:val="32"/>
          <w:szCs w:val="32"/>
          <w14:textFill>
            <w14:solidFill>
              <w14:schemeClr w14:val="tx1"/>
            </w14:solidFill>
          </w14:textFill>
        </w:rPr>
        <w:t>年</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增加或减少0</w:t>
      </w:r>
      <w:r>
        <w:rPr>
          <w:rFonts w:hint="eastAsia" w:ascii="仿宋_GB2312" w:hAnsi="宋体" w:eastAsia="仿宋_GB2312" w:cs="宋体"/>
          <w:b w:val="0"/>
          <w:bCs w:val="0"/>
          <w:color w:val="000000" w:themeColor="text1"/>
          <w:kern w:val="0"/>
          <w:sz w:val="32"/>
          <w:szCs w:val="32"/>
          <w14:textFill>
            <w14:solidFill>
              <w14:schemeClr w14:val="tx1"/>
            </w14:solidFill>
          </w14:textFill>
        </w:rPr>
        <w:t>万元。</w:t>
      </w:r>
    </w:p>
    <w:p>
      <w:pPr>
        <w:snapToGrid w:val="0"/>
        <w:spacing w:line="560" w:lineRule="exact"/>
        <w:ind w:firstLine="640" w:firstLineChars="200"/>
        <w:jc w:val="left"/>
        <w:rPr>
          <w:rFonts w:hint="eastAsia" w:ascii="仿宋_GB2312" w:hAnsi="宋体" w:eastAsia="仿宋_GB2312" w:cs="宋体"/>
          <w:b w:val="0"/>
          <w:bCs w:val="0"/>
          <w:color w:val="000000" w:themeColor="text1"/>
          <w:kern w:val="0"/>
          <w:sz w:val="32"/>
          <w:szCs w:val="32"/>
          <w14:textFill>
            <w14:solidFill>
              <w14:schemeClr w14:val="tx1"/>
            </w14:solidFill>
          </w14:textFill>
        </w:rPr>
      </w:pPr>
      <w:r>
        <w:rPr>
          <w:rFonts w:hint="eastAsia" w:ascii="仿宋_GB2312" w:hAnsi="宋体" w:eastAsia="仿宋_GB2312" w:cs="宋体"/>
          <w:b w:val="0"/>
          <w:bCs w:val="0"/>
          <w:color w:val="000000" w:themeColor="text1"/>
          <w:kern w:val="0"/>
          <w:sz w:val="32"/>
          <w:szCs w:val="32"/>
          <w14:textFill>
            <w14:solidFill>
              <w14:schemeClr w14:val="tx1"/>
            </w14:solidFill>
          </w14:textFill>
        </w:rPr>
        <w:t>1</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2022</w:t>
      </w:r>
      <w:r>
        <w:rPr>
          <w:rFonts w:hint="eastAsia" w:ascii="仿宋_GB2312" w:hAnsi="宋体" w:eastAsia="仿宋_GB2312" w:cs="宋体"/>
          <w:b w:val="0"/>
          <w:bCs w:val="0"/>
          <w:color w:val="000000" w:themeColor="text1"/>
          <w:kern w:val="0"/>
          <w:sz w:val="32"/>
          <w:szCs w:val="32"/>
          <w14:textFill>
            <w14:solidFill>
              <w14:schemeClr w14:val="tx1"/>
            </w14:solidFill>
          </w14:textFill>
        </w:rPr>
        <w:t>年因公出国（境）费用 0 万元，比</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2021</w:t>
      </w:r>
      <w:r>
        <w:rPr>
          <w:rFonts w:hint="eastAsia" w:ascii="仿宋_GB2312" w:hAnsi="宋体" w:eastAsia="仿宋_GB2312" w:cs="宋体"/>
          <w:b w:val="0"/>
          <w:bCs w:val="0"/>
          <w:color w:val="000000" w:themeColor="text1"/>
          <w:kern w:val="0"/>
          <w:sz w:val="32"/>
          <w:szCs w:val="32"/>
          <w14:textFill>
            <w14:solidFill>
              <w14:schemeClr w14:val="tx1"/>
            </w14:solidFill>
          </w14:textFill>
        </w:rPr>
        <w:t>年减少0万元，原因是</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：2022</w:t>
      </w:r>
      <w:r>
        <w:rPr>
          <w:rFonts w:hint="eastAsia" w:ascii="仿宋_GB2312" w:hAnsi="宋体" w:eastAsia="仿宋_GB2312" w:cs="宋体"/>
          <w:b w:val="0"/>
          <w:bCs w:val="0"/>
          <w:color w:val="000000" w:themeColor="text1"/>
          <w:kern w:val="0"/>
          <w:sz w:val="32"/>
          <w:szCs w:val="32"/>
          <w14:textFill>
            <w14:solidFill>
              <w14:schemeClr w14:val="tx1"/>
            </w14:solidFill>
          </w14:textFill>
        </w:rPr>
        <w:t>年无因公出国（境）的计划。</w:t>
      </w:r>
    </w:p>
    <w:p>
      <w:pPr>
        <w:snapToGrid w:val="0"/>
        <w:spacing w:line="560" w:lineRule="exact"/>
        <w:ind w:firstLine="640" w:firstLineChars="200"/>
        <w:jc w:val="left"/>
        <w:rPr>
          <w:rFonts w:hint="eastAsia" w:ascii="仿宋_GB2312" w:hAnsi="宋体" w:eastAsia="仿宋_GB2312" w:cs="宋体"/>
          <w:b w:val="0"/>
          <w:bCs w:val="0"/>
          <w:color w:val="000000" w:themeColor="text1"/>
          <w:kern w:val="0"/>
          <w:sz w:val="32"/>
          <w:szCs w:val="32"/>
          <w14:textFill>
            <w14:solidFill>
              <w14:schemeClr w14:val="tx1"/>
            </w14:solidFill>
          </w14:textFill>
        </w:rPr>
      </w:pP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2022</w:t>
      </w:r>
      <w:r>
        <w:rPr>
          <w:rFonts w:hint="eastAsia" w:ascii="仿宋_GB2312" w:hAnsi="宋体" w:eastAsia="仿宋_GB2312" w:cs="宋体"/>
          <w:b w:val="0"/>
          <w:bCs w:val="0"/>
          <w:color w:val="000000" w:themeColor="text1"/>
          <w:kern w:val="0"/>
          <w:sz w:val="32"/>
          <w:szCs w:val="32"/>
          <w14:textFill>
            <w14:solidFill>
              <w14:schemeClr w14:val="tx1"/>
            </w14:solidFill>
          </w14:textFill>
        </w:rPr>
        <w:t>年公务接待费</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b w:val="0"/>
          <w:bCs w:val="0"/>
          <w:color w:val="000000" w:themeColor="text1"/>
          <w:kern w:val="0"/>
          <w:sz w:val="32"/>
          <w:szCs w:val="32"/>
          <w14:textFill>
            <w14:solidFill>
              <w14:schemeClr w14:val="tx1"/>
            </w14:solidFill>
          </w14:textFill>
        </w:rPr>
        <w:t>万元，比</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2021</w:t>
      </w:r>
      <w:r>
        <w:rPr>
          <w:rFonts w:hint="eastAsia" w:ascii="仿宋_GB2312" w:hAnsi="宋体" w:eastAsia="仿宋_GB2312" w:cs="宋体"/>
          <w:b w:val="0"/>
          <w:bCs w:val="0"/>
          <w:color w:val="000000" w:themeColor="text1"/>
          <w:kern w:val="0"/>
          <w:sz w:val="32"/>
          <w:szCs w:val="32"/>
          <w14:textFill>
            <w14:solidFill>
              <w14:schemeClr w14:val="tx1"/>
            </w14:solidFill>
          </w14:textFill>
        </w:rPr>
        <w:t>年减少</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b w:val="0"/>
          <w:bCs w:val="0"/>
          <w:color w:val="000000" w:themeColor="text1"/>
          <w:kern w:val="0"/>
          <w:sz w:val="32"/>
          <w:szCs w:val="32"/>
          <w14:textFill>
            <w14:solidFill>
              <w14:schemeClr w14:val="tx1"/>
            </w14:solidFill>
          </w14:textFill>
        </w:rPr>
        <w:t>万元，原因是</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w:t>
      </w:r>
      <w:r>
        <w:rPr>
          <w:rFonts w:hint="eastAsia" w:ascii="仿宋_GB2312" w:hAnsi="宋体" w:eastAsia="仿宋_GB2312" w:cs="宋体"/>
          <w:b w:val="0"/>
          <w:bCs w:val="0"/>
          <w:color w:val="000000" w:themeColor="text1"/>
          <w:kern w:val="0"/>
          <w:sz w:val="32"/>
          <w:szCs w:val="32"/>
          <w14:textFill>
            <w14:solidFill>
              <w14:schemeClr w14:val="tx1"/>
            </w14:solidFill>
          </w14:textFill>
        </w:rPr>
        <w:t>202</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b w:val="0"/>
          <w:bCs w:val="0"/>
          <w:color w:val="000000" w:themeColor="text1"/>
          <w:kern w:val="0"/>
          <w:sz w:val="32"/>
          <w:szCs w:val="32"/>
          <w14:textFill>
            <w14:solidFill>
              <w14:schemeClr w14:val="tx1"/>
            </w14:solidFill>
          </w14:textFill>
        </w:rPr>
        <w:t>年我单位无此项</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费用</w:t>
      </w:r>
      <w:r>
        <w:rPr>
          <w:rFonts w:hint="eastAsia" w:ascii="仿宋_GB2312" w:hAnsi="宋体" w:eastAsia="仿宋_GB2312" w:cs="宋体"/>
          <w:b w:val="0"/>
          <w:bCs w:val="0"/>
          <w:color w:val="000000" w:themeColor="text1"/>
          <w:kern w:val="0"/>
          <w:sz w:val="32"/>
          <w:szCs w:val="32"/>
          <w14:textFill>
            <w14:solidFill>
              <w14:schemeClr w14:val="tx1"/>
            </w14:solidFill>
          </w14:textFill>
        </w:rPr>
        <w:t>。</w:t>
      </w:r>
    </w:p>
    <w:p>
      <w:pPr>
        <w:snapToGrid w:val="0"/>
        <w:spacing w:line="560" w:lineRule="exact"/>
        <w:ind w:firstLine="640" w:firstLineChars="200"/>
        <w:jc w:val="left"/>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pP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2022</w:t>
      </w:r>
      <w:r>
        <w:rPr>
          <w:rFonts w:hint="eastAsia" w:ascii="仿宋_GB2312" w:hAnsi="宋体" w:eastAsia="仿宋_GB2312" w:cs="宋体"/>
          <w:b w:val="0"/>
          <w:bCs w:val="0"/>
          <w:color w:val="000000" w:themeColor="text1"/>
          <w:kern w:val="0"/>
          <w:sz w:val="32"/>
          <w:szCs w:val="32"/>
          <w14:textFill>
            <w14:solidFill>
              <w14:schemeClr w14:val="tx1"/>
            </w14:solidFill>
          </w14:textFill>
        </w:rPr>
        <w:t>年公务用车运行维护费</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b w:val="0"/>
          <w:bCs w:val="0"/>
          <w:color w:val="000000" w:themeColor="text1"/>
          <w:kern w:val="0"/>
          <w:sz w:val="32"/>
          <w:szCs w:val="32"/>
          <w14:textFill>
            <w14:solidFill>
              <w14:schemeClr w14:val="tx1"/>
            </w14:solidFill>
          </w14:textFill>
        </w:rPr>
        <w:t>万元，比</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2021</w:t>
      </w:r>
      <w:r>
        <w:rPr>
          <w:rFonts w:hint="eastAsia" w:ascii="仿宋_GB2312" w:hAnsi="宋体" w:eastAsia="仿宋_GB2312" w:cs="宋体"/>
          <w:b w:val="0"/>
          <w:bCs w:val="0"/>
          <w:color w:val="000000" w:themeColor="text1"/>
          <w:kern w:val="0"/>
          <w:sz w:val="32"/>
          <w:szCs w:val="32"/>
          <w14:textFill>
            <w14:solidFill>
              <w14:schemeClr w14:val="tx1"/>
            </w14:solidFill>
          </w14:textFill>
        </w:rPr>
        <w:t>年减少</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b w:val="0"/>
          <w:bCs w:val="0"/>
          <w:color w:val="000000" w:themeColor="text1"/>
          <w:kern w:val="0"/>
          <w:sz w:val="32"/>
          <w:szCs w:val="32"/>
          <w14:textFill>
            <w14:solidFill>
              <w14:schemeClr w14:val="tx1"/>
            </w14:solidFill>
          </w14:textFill>
        </w:rPr>
        <w:t>万元，原因是：</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公车报废。</w:t>
      </w:r>
    </w:p>
    <w:p>
      <w:pPr>
        <w:snapToGrid w:val="0"/>
        <w:spacing w:line="560" w:lineRule="exact"/>
        <w:ind w:firstLine="640" w:firstLineChars="200"/>
        <w:jc w:val="left"/>
        <w:rPr>
          <w:rFonts w:hint="eastAsia" w:ascii="仿宋_GB2312" w:hAnsi="宋体" w:eastAsia="仿宋_GB2312" w:cs="宋体"/>
          <w:b w:val="0"/>
          <w:bCs w:val="0"/>
          <w:color w:val="000000" w:themeColor="text1"/>
          <w:kern w:val="0"/>
          <w:sz w:val="32"/>
          <w:szCs w:val="32"/>
          <w14:textFill>
            <w14:solidFill>
              <w14:schemeClr w14:val="tx1"/>
            </w14:solidFill>
          </w14:textFill>
        </w:rPr>
      </w:pP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2022</w:t>
      </w:r>
      <w:r>
        <w:rPr>
          <w:rFonts w:hint="eastAsia" w:ascii="仿宋_GB2312" w:hAnsi="宋体" w:eastAsia="仿宋_GB2312" w:cs="宋体"/>
          <w:b w:val="0"/>
          <w:bCs w:val="0"/>
          <w:color w:val="000000" w:themeColor="text1"/>
          <w:kern w:val="0"/>
          <w:sz w:val="32"/>
          <w:szCs w:val="32"/>
          <w14:textFill>
            <w14:solidFill>
              <w14:schemeClr w14:val="tx1"/>
            </w14:solidFill>
          </w14:textFill>
        </w:rPr>
        <w:t>年公务用车购置费</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b w:val="0"/>
          <w:bCs w:val="0"/>
          <w:color w:val="000000" w:themeColor="text1"/>
          <w:kern w:val="0"/>
          <w:sz w:val="32"/>
          <w:szCs w:val="32"/>
          <w14:textFill>
            <w14:solidFill>
              <w14:schemeClr w14:val="tx1"/>
            </w14:solidFill>
          </w14:textFill>
        </w:rPr>
        <w:t>万元，比</w:t>
      </w:r>
      <w:r>
        <w:rPr>
          <w:rFonts w:hint="eastAsia" w:ascii="仿宋_GB2312" w:hAnsi="宋体" w:eastAsia="仿宋_GB2312" w:cs="宋体"/>
          <w:b w:val="0"/>
          <w:bCs w:val="0"/>
          <w:color w:val="000000" w:themeColor="text1"/>
          <w:kern w:val="0"/>
          <w:sz w:val="32"/>
          <w:szCs w:val="32"/>
          <w:lang w:eastAsia="zh-CN"/>
          <w14:textFill>
            <w14:solidFill>
              <w14:schemeClr w14:val="tx1"/>
            </w14:solidFill>
          </w14:textFill>
        </w:rPr>
        <w:t>2021</w:t>
      </w:r>
      <w:r>
        <w:rPr>
          <w:rFonts w:hint="eastAsia" w:ascii="仿宋_GB2312" w:hAnsi="宋体" w:eastAsia="仿宋_GB2312" w:cs="宋体"/>
          <w:b w:val="0"/>
          <w:bCs w:val="0"/>
          <w:color w:val="000000" w:themeColor="text1"/>
          <w:kern w:val="0"/>
          <w:sz w:val="32"/>
          <w:szCs w:val="32"/>
          <w14:textFill>
            <w14:solidFill>
              <w14:schemeClr w14:val="tx1"/>
            </w14:solidFill>
          </w14:textFill>
        </w:rPr>
        <w:t>年减少</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b w:val="0"/>
          <w:bCs w:val="0"/>
          <w:color w:val="000000" w:themeColor="text1"/>
          <w:kern w:val="0"/>
          <w:sz w:val="32"/>
          <w:szCs w:val="32"/>
          <w14:textFill>
            <w14:solidFill>
              <w14:schemeClr w14:val="tx1"/>
            </w14:solidFill>
          </w14:textFill>
        </w:rPr>
        <w:t>万元，原因是：无公务用车购置。</w:t>
      </w:r>
    </w:p>
    <w:p>
      <w:pPr>
        <w:pStyle w:val="4"/>
        <w:widowControl w:val="0"/>
        <w:snapToGrid w:val="0"/>
        <w:spacing w:line="560" w:lineRule="exact"/>
        <w:ind w:firstLine="643" w:firstLineChars="200"/>
        <w:rPr>
          <w:rFonts w:hint="eastAsia" w:ascii="楷体_GB2312" w:eastAsia="楷体_GB2312" w:cs="宋体"/>
          <w:b/>
          <w:bCs/>
          <w:color w:val="000000" w:themeColor="text1"/>
          <w:kern w:val="0"/>
          <w:sz w:val="32"/>
          <w:szCs w:val="32"/>
          <w:lang w:val="en-US" w:eastAsia="zh-CN" w:bidi="ar-SA"/>
          <w14:textFill>
            <w14:solidFill>
              <w14:schemeClr w14:val="tx1"/>
            </w14:solidFill>
          </w14:textFill>
        </w:rPr>
      </w:pPr>
      <w:r>
        <w:rPr>
          <w:rFonts w:hint="eastAsia" w:ascii="楷体_GB2312" w:eastAsia="楷体_GB2312" w:cs="宋体"/>
          <w:b/>
          <w:bCs/>
          <w:color w:val="000000" w:themeColor="text1"/>
          <w:kern w:val="0"/>
          <w:sz w:val="32"/>
          <w:szCs w:val="32"/>
          <w:lang w:val="en-US" w:eastAsia="zh-CN" w:bidi="ar-SA"/>
          <w14:textFill>
            <w14:solidFill>
              <w14:schemeClr w14:val="tx1"/>
            </w14:solidFill>
          </w14:textFill>
        </w:rPr>
        <w:t>三、机关运行经费情况</w:t>
      </w:r>
    </w:p>
    <w:p>
      <w:pPr>
        <w:numPr>
          <w:ilvl w:val="0"/>
          <w:numId w:val="0"/>
        </w:numPr>
        <w:snapToGrid w:val="0"/>
        <w:spacing w:line="560" w:lineRule="exact"/>
        <w:ind w:firstLine="640" w:firstLineChars="200"/>
        <w:jc w:val="left"/>
        <w:rPr>
          <w:rFonts w:hint="eastAsia" w:ascii="仿宋_GB2312" w:hAnsi="宋体" w:eastAsia="仿宋_GB2312" w:cs="宋体"/>
          <w:b w:val="0"/>
          <w:bCs w:val="0"/>
          <w:color w:val="000000" w:themeColor="text1"/>
          <w:kern w:val="0"/>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2022</w:t>
      </w:r>
      <w:r>
        <w:rPr>
          <w:rFonts w:hint="eastAsia" w:ascii="仿宋_GB2312" w:eastAsia="仿宋_GB2312"/>
          <w:color w:val="000000" w:themeColor="text1"/>
          <w:sz w:val="32"/>
          <w:szCs w:val="32"/>
          <w14:textFill>
            <w14:solidFill>
              <w14:schemeClr w14:val="tx1"/>
            </w14:solidFill>
          </w14:textFill>
        </w:rPr>
        <w:t>年</w:t>
      </w:r>
      <w:r>
        <w:rPr>
          <w:rFonts w:hint="eastAsia" w:ascii="仿宋_GB2312" w:eastAsia="仿宋_GB2312"/>
          <w:color w:val="000000" w:themeColor="text1"/>
          <w:sz w:val="32"/>
          <w:szCs w:val="32"/>
          <w:lang w:eastAsia="zh-CN"/>
          <w14:textFill>
            <w14:solidFill>
              <w14:schemeClr w14:val="tx1"/>
            </w14:solidFill>
          </w14:textFill>
        </w:rPr>
        <w:t>交口县总工会</w:t>
      </w:r>
      <w:r>
        <w:rPr>
          <w:rFonts w:hint="eastAsia" w:ascii="仿宋_GB2312" w:eastAsia="仿宋_GB2312"/>
          <w:color w:val="000000" w:themeColor="text1"/>
          <w:sz w:val="32"/>
          <w:szCs w:val="32"/>
          <w14:textFill>
            <w14:solidFill>
              <w14:schemeClr w14:val="tx1"/>
            </w14:solidFill>
          </w14:textFill>
        </w:rPr>
        <w:t>机关运行经费</w:t>
      </w:r>
      <w:r>
        <w:rPr>
          <w:rFonts w:hint="eastAsia" w:ascii="仿宋_GB2312" w:eastAsia="仿宋_GB2312"/>
          <w:color w:val="000000" w:themeColor="text1"/>
          <w:sz w:val="32"/>
          <w:szCs w:val="32"/>
          <w:lang w:eastAsia="zh-CN"/>
          <w14:textFill>
            <w14:solidFill>
              <w14:schemeClr w14:val="tx1"/>
            </w14:solidFill>
          </w14:textFill>
        </w:rPr>
        <w:t>一般公共预算</w:t>
      </w:r>
      <w:r>
        <w:rPr>
          <w:rFonts w:hint="eastAsia" w:ascii="仿宋_GB2312" w:eastAsia="仿宋_GB2312"/>
          <w:color w:val="000000" w:themeColor="text1"/>
          <w:sz w:val="32"/>
          <w:szCs w:val="32"/>
          <w:lang w:val="en-US" w:eastAsia="zh-CN"/>
          <w14:textFill>
            <w14:solidFill>
              <w14:schemeClr w14:val="tx1"/>
            </w14:solidFill>
          </w14:textFill>
        </w:rPr>
        <w:t>234.96</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lang w:eastAsia="zh-CN"/>
          <w14:textFill>
            <w14:solidFill>
              <w14:schemeClr w14:val="tx1"/>
            </w14:solidFill>
          </w14:textFill>
        </w:rPr>
        <w:t>较2021年年初预算</w:t>
      </w:r>
      <w:r>
        <w:rPr>
          <w:rFonts w:hint="eastAsia" w:ascii="仿宋_GB2312" w:eastAsia="仿宋_GB2312"/>
          <w:color w:val="000000" w:themeColor="text1"/>
          <w:sz w:val="32"/>
          <w:szCs w:val="32"/>
          <w:lang w:val="en-US" w:eastAsia="zh-CN"/>
          <w14:textFill>
            <w14:solidFill>
              <w14:schemeClr w14:val="tx1"/>
            </w14:solidFill>
          </w14:textFill>
        </w:rPr>
        <w:t>149.7</w:t>
      </w:r>
      <w:r>
        <w:rPr>
          <w:rFonts w:hint="eastAsia" w:ascii="仿宋_GB2312" w:eastAsia="仿宋_GB2312"/>
          <w:color w:val="000000" w:themeColor="text1"/>
          <w:sz w:val="32"/>
          <w:szCs w:val="32"/>
          <w:lang w:eastAsia="zh-CN"/>
          <w14:textFill>
            <w14:solidFill>
              <w14:schemeClr w14:val="tx1"/>
            </w14:solidFill>
          </w14:textFill>
        </w:rPr>
        <w:t>万元</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增加</w:t>
      </w:r>
      <w:r>
        <w:rPr>
          <w:rFonts w:hint="eastAsia" w:ascii="仿宋_GB2312" w:eastAsia="仿宋_GB2312" w:cs="宋体"/>
          <w:b w:val="0"/>
          <w:bCs w:val="0"/>
          <w:color w:val="000000" w:themeColor="text1"/>
          <w:kern w:val="0"/>
          <w:sz w:val="32"/>
          <w:szCs w:val="32"/>
          <w:lang w:val="en-US" w:eastAsia="zh-CN"/>
          <w14:textFill>
            <w14:solidFill>
              <w14:schemeClr w14:val="tx1"/>
            </w14:solidFill>
          </w14:textFill>
        </w:rPr>
        <w:t>85.26</w:t>
      </w:r>
      <w:r>
        <w:rPr>
          <w:rFonts w:hint="eastAsia" w:ascii="仿宋_GB2312" w:eastAsia="仿宋_GB2312"/>
          <w:color w:val="000000" w:themeColor="text1"/>
          <w:sz w:val="32"/>
          <w:szCs w:val="32"/>
          <w:lang w:eastAsia="zh-CN"/>
          <w14:textFill>
            <w14:solidFill>
              <w14:schemeClr w14:val="tx1"/>
            </w14:solidFill>
          </w14:textFill>
        </w:rPr>
        <w:t>万元，原因是</w:t>
      </w:r>
      <w:r>
        <w:rPr>
          <w:rFonts w:hint="eastAsia" w:ascii="仿宋_GB2312" w:hAnsi="宋体" w:eastAsia="仿宋_GB2312" w:cs="宋体"/>
          <w:b w:val="0"/>
          <w:bCs w:val="0"/>
          <w:color w:val="000000" w:themeColor="text1"/>
          <w:kern w:val="0"/>
          <w:sz w:val="32"/>
          <w:szCs w:val="32"/>
          <w:lang w:val="en-US" w:eastAsia="zh-CN"/>
          <w14:textFill>
            <w14:solidFill>
              <w14:schemeClr w14:val="tx1"/>
            </w14:solidFill>
          </w14:textFill>
        </w:rPr>
        <w:t>工会经费、</w:t>
      </w:r>
      <w:r>
        <w:rPr>
          <w:rFonts w:hint="eastAsia" w:ascii="仿宋_GB2312" w:eastAsia="仿宋_GB2312" w:cs="宋体"/>
          <w:b w:val="0"/>
          <w:bCs w:val="0"/>
          <w:color w:val="000000" w:themeColor="text1"/>
          <w:kern w:val="0"/>
          <w:sz w:val="32"/>
          <w:szCs w:val="32"/>
          <w:lang w:eastAsia="zh-CN"/>
          <w14:textFill>
            <w14:solidFill>
              <w14:schemeClr w14:val="tx1"/>
            </w14:solidFill>
          </w14:textFill>
        </w:rPr>
        <w:t>职工活动费用增加。</w:t>
      </w:r>
    </w:p>
    <w:p>
      <w:pPr>
        <w:pStyle w:val="4"/>
        <w:widowControl w:val="0"/>
        <w:snapToGrid w:val="0"/>
        <w:spacing w:line="560" w:lineRule="exact"/>
        <w:ind w:firstLine="643" w:firstLineChars="200"/>
        <w:rPr>
          <w:rFonts w:hint="eastAsia" w:ascii="楷体_GB2312" w:eastAsia="楷体_GB2312" w:cs="宋体"/>
          <w:b/>
          <w:bCs/>
          <w:color w:val="000000" w:themeColor="text1"/>
          <w:kern w:val="0"/>
          <w:sz w:val="32"/>
          <w:szCs w:val="32"/>
          <w:lang w:val="en-US" w:eastAsia="zh-CN" w:bidi="ar-SA"/>
          <w14:textFill>
            <w14:solidFill>
              <w14:schemeClr w14:val="tx1"/>
            </w14:solidFill>
          </w14:textFill>
        </w:rPr>
      </w:pPr>
      <w:r>
        <w:rPr>
          <w:rFonts w:hint="eastAsia" w:ascii="楷体_GB2312" w:eastAsia="楷体_GB2312" w:cs="宋体"/>
          <w:b/>
          <w:bCs/>
          <w:color w:val="000000" w:themeColor="text1"/>
          <w:kern w:val="0"/>
          <w:sz w:val="32"/>
          <w:szCs w:val="32"/>
          <w:lang w:val="en-US" w:eastAsia="zh-CN" w:bidi="ar-SA"/>
          <w14:textFill>
            <w14:solidFill>
              <w14:schemeClr w14:val="tx1"/>
            </w14:solidFill>
          </w14:textFill>
        </w:rPr>
        <w:t>四、政府采购情况</w:t>
      </w:r>
    </w:p>
    <w:p>
      <w:pPr>
        <w:spacing w:line="560" w:lineRule="exact"/>
        <w:ind w:firstLine="640" w:firstLineChars="200"/>
        <w:rPr>
          <w:rFonts w:hint="eastAsia" w:ascii="仿宋_GB2312" w:hAnsi="Arial" w:eastAsia="仿宋_GB2312" w:cs="Arial"/>
          <w:color w:val="000000" w:themeColor="text1"/>
          <w:sz w:val="32"/>
          <w:szCs w:val="32"/>
          <w:lang w:eastAsia="zh-CN"/>
          <w14:textFill>
            <w14:solidFill>
              <w14:schemeClr w14:val="tx1"/>
            </w14:solidFill>
          </w14:textFill>
        </w:rPr>
      </w:pPr>
      <w:r>
        <w:rPr>
          <w:rFonts w:hint="eastAsia" w:ascii="仿宋_GB2312" w:hAnsi="Arial" w:eastAsia="仿宋_GB2312" w:cs="Arial"/>
          <w:color w:val="000000" w:themeColor="text1"/>
          <w:sz w:val="32"/>
          <w:szCs w:val="32"/>
          <w:lang w:eastAsia="zh-CN"/>
          <w14:textFill>
            <w14:solidFill>
              <w14:schemeClr w14:val="tx1"/>
            </w14:solidFill>
          </w14:textFill>
        </w:rPr>
        <w:t>2022年交口县总工会政府采购总额</w:t>
      </w:r>
      <w:r>
        <w:rPr>
          <w:rFonts w:hint="eastAsia" w:ascii="仿宋_GB2312" w:hAnsi="Arial" w:eastAsia="仿宋_GB2312" w:cs="Arial"/>
          <w:color w:val="000000" w:themeColor="text1"/>
          <w:sz w:val="32"/>
          <w:szCs w:val="32"/>
          <w:lang w:val="en-US" w:eastAsia="zh-CN"/>
          <w14:textFill>
            <w14:solidFill>
              <w14:schemeClr w14:val="tx1"/>
            </w14:solidFill>
          </w14:textFill>
        </w:rPr>
        <w:t>0</w:t>
      </w:r>
      <w:r>
        <w:rPr>
          <w:rFonts w:hint="eastAsia" w:ascii="仿宋_GB2312" w:hAnsi="Arial" w:eastAsia="仿宋_GB2312" w:cs="Arial"/>
          <w:color w:val="000000" w:themeColor="text1"/>
          <w:sz w:val="32"/>
          <w:szCs w:val="32"/>
          <w:lang w:eastAsia="zh-CN"/>
          <w14:textFill>
            <w14:solidFill>
              <w14:schemeClr w14:val="tx1"/>
            </w14:solidFill>
          </w14:textFill>
        </w:rPr>
        <w:t>万元。其中：政府采购货物预算</w:t>
      </w:r>
      <w:r>
        <w:rPr>
          <w:rFonts w:hint="eastAsia" w:ascii="仿宋_GB2312" w:hAnsi="Arial" w:eastAsia="仿宋_GB2312" w:cs="Arial"/>
          <w:color w:val="000000" w:themeColor="text1"/>
          <w:sz w:val="32"/>
          <w:szCs w:val="32"/>
          <w:lang w:val="en-US" w:eastAsia="zh-CN"/>
          <w14:textFill>
            <w14:solidFill>
              <w14:schemeClr w14:val="tx1"/>
            </w14:solidFill>
          </w14:textFill>
        </w:rPr>
        <w:t>0</w:t>
      </w:r>
      <w:r>
        <w:rPr>
          <w:rFonts w:hint="eastAsia" w:ascii="仿宋_GB2312" w:hAnsi="Arial" w:eastAsia="仿宋_GB2312" w:cs="Arial"/>
          <w:color w:val="000000" w:themeColor="text1"/>
          <w:sz w:val="32"/>
          <w:szCs w:val="32"/>
          <w:lang w:eastAsia="zh-CN"/>
          <w14:textFill>
            <w14:solidFill>
              <w14:schemeClr w14:val="tx1"/>
            </w14:solidFill>
          </w14:textFill>
        </w:rPr>
        <w:t>万元，政府采购工程预算</w:t>
      </w:r>
      <w:r>
        <w:rPr>
          <w:rFonts w:hint="eastAsia" w:ascii="仿宋_GB2312" w:hAnsi="Arial" w:eastAsia="仿宋_GB2312" w:cs="Arial"/>
          <w:color w:val="000000" w:themeColor="text1"/>
          <w:sz w:val="32"/>
          <w:szCs w:val="32"/>
          <w:lang w:val="en-US" w:eastAsia="zh-CN"/>
          <w14:textFill>
            <w14:solidFill>
              <w14:schemeClr w14:val="tx1"/>
            </w14:solidFill>
          </w14:textFill>
        </w:rPr>
        <w:t>0</w:t>
      </w:r>
      <w:r>
        <w:rPr>
          <w:rFonts w:hint="eastAsia" w:ascii="仿宋_GB2312" w:hAnsi="Arial" w:eastAsia="仿宋_GB2312" w:cs="Arial"/>
          <w:color w:val="000000" w:themeColor="text1"/>
          <w:sz w:val="32"/>
          <w:szCs w:val="32"/>
          <w:lang w:eastAsia="zh-CN"/>
          <w14:textFill>
            <w14:solidFill>
              <w14:schemeClr w14:val="tx1"/>
            </w14:solidFill>
          </w14:textFill>
        </w:rPr>
        <w:t>万元，政府采购服务预算</w:t>
      </w:r>
      <w:r>
        <w:rPr>
          <w:rFonts w:hint="eastAsia" w:ascii="仿宋_GB2312" w:hAnsi="Arial" w:eastAsia="仿宋_GB2312" w:cs="Arial"/>
          <w:color w:val="000000" w:themeColor="text1"/>
          <w:sz w:val="32"/>
          <w:szCs w:val="32"/>
          <w:lang w:val="en-US" w:eastAsia="zh-CN"/>
          <w14:textFill>
            <w14:solidFill>
              <w14:schemeClr w14:val="tx1"/>
            </w14:solidFill>
          </w14:textFill>
        </w:rPr>
        <w:t>0</w:t>
      </w:r>
      <w:r>
        <w:rPr>
          <w:rFonts w:hint="eastAsia" w:ascii="仿宋_GB2312" w:hAnsi="Arial" w:eastAsia="仿宋_GB2312" w:cs="Arial"/>
          <w:color w:val="000000" w:themeColor="text1"/>
          <w:sz w:val="32"/>
          <w:szCs w:val="32"/>
          <w:lang w:eastAsia="zh-CN"/>
          <w14:textFill>
            <w14:solidFill>
              <w14:schemeClr w14:val="tx1"/>
            </w14:solidFill>
          </w14:textFill>
        </w:rPr>
        <w:t>万元。</w:t>
      </w:r>
    </w:p>
    <w:p>
      <w:pPr>
        <w:pStyle w:val="4"/>
        <w:widowControl w:val="0"/>
        <w:snapToGrid w:val="0"/>
        <w:spacing w:line="560" w:lineRule="exact"/>
        <w:ind w:firstLine="643" w:firstLineChars="200"/>
        <w:rPr>
          <w:rFonts w:hint="eastAsia" w:ascii="楷体_GB2312" w:eastAsia="楷体_GB2312" w:cs="宋体"/>
          <w:b/>
          <w:bCs/>
          <w:color w:val="000000" w:themeColor="text1"/>
          <w:kern w:val="0"/>
          <w:sz w:val="32"/>
          <w:szCs w:val="32"/>
          <w:lang w:val="en-US" w:eastAsia="zh-CN" w:bidi="ar-SA"/>
          <w14:textFill>
            <w14:solidFill>
              <w14:schemeClr w14:val="tx1"/>
            </w14:solidFill>
          </w14:textFill>
        </w:rPr>
      </w:pPr>
      <w:r>
        <w:rPr>
          <w:rFonts w:hint="eastAsia" w:ascii="楷体_GB2312" w:eastAsia="楷体_GB2312" w:cs="宋体"/>
          <w:b/>
          <w:bCs/>
          <w:color w:val="000000" w:themeColor="text1"/>
          <w:kern w:val="0"/>
          <w:sz w:val="32"/>
          <w:szCs w:val="32"/>
          <w:lang w:val="en-US" w:eastAsia="zh-CN" w:bidi="ar-SA"/>
          <w14:textFill>
            <w14:solidFill>
              <w14:schemeClr w14:val="tx1"/>
            </w14:solidFill>
          </w14:textFill>
        </w:rPr>
        <w:t>五、绩效管理情况</w:t>
      </w:r>
    </w:p>
    <w:p>
      <w:pPr>
        <w:pStyle w:val="4"/>
        <w:widowControl w:val="0"/>
        <w:snapToGrid w:val="0"/>
        <w:spacing w:line="560" w:lineRule="exact"/>
        <w:ind w:firstLine="645"/>
        <w:rPr>
          <w:rFonts w:hint="eastAsia" w:ascii="仿宋_GB2312" w:hAnsi="仿宋_GB2312" w:eastAsia="仿宋_GB2312" w:cs="仿宋_GB2312"/>
          <w:b/>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val="0"/>
          <w:color w:val="000000" w:themeColor="text1"/>
          <w:sz w:val="32"/>
          <w:szCs w:val="32"/>
          <w:lang w:eastAsia="zh-CN"/>
          <w14:textFill>
            <w14:solidFill>
              <w14:schemeClr w14:val="tx1"/>
            </w14:solidFill>
          </w14:textFill>
        </w:rPr>
        <w:t>1</w:t>
      </w:r>
      <w:r>
        <w:rPr>
          <w:rFonts w:hint="eastAsia" w:ascii="仿宋_GB2312" w:hAnsi="仿宋_GB2312" w:eastAsia="仿宋_GB2312" w:cs="仿宋_GB2312"/>
          <w:b/>
          <w:bCs w:val="0"/>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
          <w:bCs w:val="0"/>
          <w:color w:val="000000" w:themeColor="text1"/>
          <w:sz w:val="32"/>
          <w:szCs w:val="32"/>
          <w:lang w:eastAsia="zh-CN"/>
          <w14:textFill>
            <w14:solidFill>
              <w14:schemeClr w14:val="tx1"/>
            </w14:solidFill>
          </w14:textFill>
        </w:rPr>
        <w:t>绩效管理情况</w:t>
      </w:r>
    </w:p>
    <w:p>
      <w:pPr>
        <w:pStyle w:val="4"/>
        <w:widowControl w:val="0"/>
        <w:snapToGrid w:val="0"/>
        <w:spacing w:line="560" w:lineRule="exact"/>
        <w:ind w:firstLine="645"/>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pPr>
      <w:r>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t>2022年交口县总工会涉及绩效管理的项目共3个，共涉及资金105.45万元。实行绩效管理的项目都已设定绩效目标，并填写《项目绩效目标申报表》随同预算上报，待项目完成后再进行项目支出绩效评价。</w:t>
      </w:r>
    </w:p>
    <w:p>
      <w:pPr>
        <w:pStyle w:val="4"/>
        <w:widowControl w:val="0"/>
        <w:snapToGrid w:val="0"/>
        <w:spacing w:line="560" w:lineRule="exact"/>
        <w:ind w:firstLine="645"/>
        <w:rPr>
          <w:rFonts w:hint="eastAsia" w:ascii="仿宋_GB2312" w:hAnsi="仿宋_GB2312" w:eastAsia="仿宋_GB2312" w:cs="仿宋_GB2312"/>
          <w:b/>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val="0"/>
          <w:color w:val="000000" w:themeColor="text1"/>
          <w:sz w:val="32"/>
          <w:szCs w:val="32"/>
          <w:lang w:eastAsia="zh-CN"/>
          <w14:textFill>
            <w14:solidFill>
              <w14:schemeClr w14:val="tx1"/>
            </w14:solidFill>
          </w14:textFill>
        </w:rPr>
        <w:t>2</w:t>
      </w:r>
      <w:r>
        <w:rPr>
          <w:rFonts w:hint="eastAsia" w:ascii="仿宋_GB2312" w:hAnsi="仿宋_GB2312" w:eastAsia="仿宋_GB2312" w:cs="仿宋_GB2312"/>
          <w:b/>
          <w:bCs w:val="0"/>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
          <w:bCs w:val="0"/>
          <w:color w:val="000000" w:themeColor="text1"/>
          <w:sz w:val="32"/>
          <w:szCs w:val="32"/>
          <w:lang w:eastAsia="zh-CN"/>
          <w14:textFill>
            <w14:solidFill>
              <w14:schemeClr w14:val="tx1"/>
            </w14:solidFill>
          </w14:textFill>
        </w:rPr>
        <w:t>绩效目标情况</w:t>
      </w:r>
    </w:p>
    <w:p>
      <w:pPr>
        <w:pStyle w:val="4"/>
        <w:widowControl w:val="0"/>
        <w:snapToGrid w:val="0"/>
        <w:spacing w:line="560" w:lineRule="exact"/>
        <w:ind w:firstLine="645"/>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pPr>
      <w:r>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t>根据预算批复文件精神，交口县总工会2022年涉及预算绩效的项目有：</w:t>
      </w:r>
    </w:p>
    <w:p>
      <w:pPr>
        <w:pStyle w:val="4"/>
        <w:widowControl w:val="0"/>
        <w:snapToGrid w:val="0"/>
        <w:spacing w:line="560" w:lineRule="exact"/>
        <w:ind w:firstLine="640" w:firstLineChars="200"/>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pPr>
      <w:r>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t>交口县总工会（3项）</w:t>
      </w:r>
    </w:p>
    <w:p>
      <w:pPr>
        <w:pStyle w:val="4"/>
        <w:widowControl w:val="0"/>
        <w:numPr>
          <w:ilvl w:val="0"/>
          <w:numId w:val="0"/>
        </w:numPr>
        <w:snapToGrid w:val="0"/>
        <w:spacing w:line="560" w:lineRule="exact"/>
        <w:ind w:firstLine="640" w:firstLineChars="200"/>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pPr>
      <w:r>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t>1、直接聘用人员经费：2022年单位直接聘用人员经费，2.45万元，保障单位直接聘用人员经费应发尽发，本年度100%完成。</w:t>
      </w:r>
    </w:p>
    <w:p>
      <w:pPr>
        <w:pStyle w:val="4"/>
        <w:widowControl w:val="0"/>
        <w:snapToGrid w:val="0"/>
        <w:spacing w:line="560" w:lineRule="exact"/>
        <w:ind w:firstLine="640" w:firstLineChars="200"/>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pPr>
      <w:r>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t>2、工会经费：2022年财政划拨工会经费，100万元，其中20%用于上解市总工会，60%下拨基层工会，20%做工会拨缴收入，总工会严格按照比例执行，规定期限内100%完成。</w:t>
      </w:r>
    </w:p>
    <w:p>
      <w:pPr>
        <w:pStyle w:val="4"/>
        <w:widowControl w:val="0"/>
        <w:snapToGrid w:val="0"/>
        <w:spacing w:line="560" w:lineRule="exact"/>
        <w:ind w:firstLine="640" w:firstLineChars="200"/>
        <w:rPr>
          <w:rFonts w:hint="default" w:ascii="仿宋_GB2312" w:hAnsi="Arial" w:eastAsia="仿宋_GB2312" w:cs="Arial"/>
          <w:color w:val="000000" w:themeColor="text1"/>
          <w:kern w:val="2"/>
          <w:sz w:val="32"/>
          <w:szCs w:val="32"/>
          <w:lang w:val="en-US" w:eastAsia="zh-CN" w:bidi="ar-SA"/>
          <w14:textFill>
            <w14:solidFill>
              <w14:schemeClr w14:val="tx1"/>
            </w14:solidFill>
          </w14:textFill>
        </w:rPr>
      </w:pPr>
      <w:r>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t>3、专项业务费：职工活动经费，3万元，为丰富职工精神文化生活、提高职工素质、加强职工交流、增强职工凝聚力，根据本年实际情况确定制度和措施，充分发挥工会职能作用。</w:t>
      </w:r>
    </w:p>
    <w:p>
      <w:pPr>
        <w:pStyle w:val="4"/>
        <w:widowControl w:val="0"/>
        <w:snapToGrid w:val="0"/>
        <w:spacing w:line="560" w:lineRule="exact"/>
        <w:ind w:firstLine="643" w:firstLineChars="200"/>
        <w:rPr>
          <w:rFonts w:hint="eastAsia" w:ascii="楷体_GB2312" w:eastAsia="楷体_GB2312" w:cs="宋体"/>
          <w:b/>
          <w:bCs/>
          <w:color w:val="000000" w:themeColor="text1"/>
          <w:kern w:val="0"/>
          <w:sz w:val="32"/>
          <w:szCs w:val="32"/>
          <w:lang w:val="en-US" w:eastAsia="zh-CN" w:bidi="ar-SA"/>
          <w14:textFill>
            <w14:solidFill>
              <w14:schemeClr w14:val="tx1"/>
            </w14:solidFill>
          </w14:textFill>
        </w:rPr>
      </w:pPr>
      <w:r>
        <w:rPr>
          <w:rFonts w:hint="eastAsia" w:ascii="楷体_GB2312" w:eastAsia="楷体_GB2312" w:cs="宋体"/>
          <w:b/>
          <w:bCs/>
          <w:color w:val="000000" w:themeColor="text1"/>
          <w:kern w:val="0"/>
          <w:sz w:val="32"/>
          <w:szCs w:val="32"/>
          <w:lang w:val="en-US" w:eastAsia="zh-CN" w:bidi="ar-SA"/>
          <w14:textFill>
            <w14:solidFill>
              <w14:schemeClr w14:val="tx1"/>
            </w14:solidFill>
          </w14:textFill>
        </w:rPr>
        <w:t>六、国有资产占有使用情况</w:t>
      </w:r>
    </w:p>
    <w:p>
      <w:pPr>
        <w:spacing w:line="560" w:lineRule="exact"/>
        <w:ind w:firstLine="643" w:firstLineChars="200"/>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val="0"/>
          <w:color w:val="000000" w:themeColor="text1"/>
          <w:kern w:val="0"/>
          <w:sz w:val="32"/>
          <w:szCs w:val="32"/>
          <w:lang w:val="en-US" w:eastAsia="zh-CN" w:bidi="ar-SA"/>
          <w14:textFill>
            <w14:solidFill>
              <w14:schemeClr w14:val="tx1"/>
            </w14:solidFill>
          </w14:textFill>
        </w:rPr>
        <w:t>1.车辆情况：</w:t>
      </w:r>
      <w:r>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t>交口县总工会公车改革后车辆编制数为1辆，车辆实有数0辆。</w:t>
      </w:r>
    </w:p>
    <w:p>
      <w:pPr>
        <w:spacing w:line="560" w:lineRule="exact"/>
        <w:ind w:left="959" w:leftChars="304" w:hanging="321" w:hangingChars="1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bCs w:val="0"/>
          <w:color w:val="000000" w:themeColor="text1"/>
          <w:kern w:val="0"/>
          <w:sz w:val="32"/>
          <w:szCs w:val="32"/>
          <w:lang w:val="en-US" w:eastAsia="zh-CN" w:bidi="ar-SA"/>
          <w14:textFill>
            <w14:solidFill>
              <w14:schemeClr w14:val="tx1"/>
            </w14:solidFill>
          </w14:textFill>
        </w:rPr>
        <w:t>2.房屋情况：</w:t>
      </w:r>
      <w:r>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t>交口县总工会</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办公用房面积955平方米。</w:t>
      </w:r>
    </w:p>
    <w:p>
      <w:pPr>
        <w:spacing w:line="560" w:lineRule="exact"/>
        <w:ind w:left="638" w:leftChars="304" w:firstLine="0" w:firstLineChars="0"/>
        <w:rPr>
          <w:rFonts w:hint="eastAsia" w:ascii="仿宋_GB2312" w:hAnsi="仿宋_GB2312" w:eastAsia="仿宋_GB2312" w:cs="仿宋_GB2312"/>
          <w:b/>
          <w:bCs w:val="0"/>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bCs w:val="0"/>
          <w:color w:val="000000" w:themeColor="text1"/>
          <w:kern w:val="0"/>
          <w:sz w:val="32"/>
          <w:szCs w:val="32"/>
          <w:lang w:val="en-US" w:eastAsia="zh-CN" w:bidi="ar-SA"/>
          <w14:textFill>
            <w14:solidFill>
              <w14:schemeClr w14:val="tx1"/>
            </w14:solidFill>
          </w14:textFill>
        </w:rPr>
        <w:t>3.其他属于国有资产占用情况</w:t>
      </w:r>
    </w:p>
    <w:p>
      <w:pPr>
        <w:numPr>
          <w:ilvl w:val="0"/>
          <w:numId w:val="0"/>
        </w:numPr>
        <w:snapToGrid w:val="0"/>
        <w:spacing w:line="560" w:lineRule="exact"/>
        <w:ind w:firstLine="640" w:firstLineChars="200"/>
        <w:jc w:val="left"/>
        <w:rPr>
          <w:rFonts w:hint="eastAsia" w:ascii="仿宋" w:hAnsi="仿宋" w:eastAsia="仿宋" w:cs="仿宋"/>
          <w:i w:val="0"/>
          <w:caps w:val="0"/>
          <w:color w:val="000000" w:themeColor="text1"/>
          <w:spacing w:val="0"/>
          <w:sz w:val="32"/>
          <w:szCs w:val="32"/>
          <w14:textFill>
            <w14:solidFill>
              <w14:schemeClr w14:val="tx1"/>
            </w14:solidFill>
          </w14:textFill>
        </w:rPr>
      </w:pPr>
      <w:r>
        <w:rPr>
          <w:rFonts w:hint="eastAsia" w:ascii="仿宋" w:hAnsi="仿宋" w:eastAsia="仿宋" w:cs="仿宋"/>
          <w:i w:val="0"/>
          <w:caps w:val="0"/>
          <w:color w:val="000000" w:themeColor="text1"/>
          <w:spacing w:val="0"/>
          <w:sz w:val="32"/>
          <w:szCs w:val="32"/>
          <w14:textFill>
            <w14:solidFill>
              <w14:schemeClr w14:val="tx1"/>
            </w14:solidFill>
          </w14:textFill>
        </w:rPr>
        <w:t>我单位除车辆及房屋外，主要资产包括电脑、打印机、办公桌、会议桌、沙发等平时办公场所刚需办公家具和电算化设备。</w:t>
      </w:r>
    </w:p>
    <w:p>
      <w:pPr>
        <w:numPr>
          <w:ilvl w:val="0"/>
          <w:numId w:val="1"/>
        </w:numPr>
        <w:spacing w:line="560" w:lineRule="exact"/>
        <w:ind w:left="638" w:leftChars="304" w:firstLine="0" w:firstLineChars="0"/>
        <w:rPr>
          <w:rFonts w:hint="eastAsia" w:ascii="楷体_GB2312" w:eastAsia="楷体_GB2312" w:cs="宋体"/>
          <w:b/>
          <w:bCs/>
          <w:color w:val="000000" w:themeColor="text1"/>
          <w:kern w:val="0"/>
          <w:sz w:val="32"/>
          <w:szCs w:val="32"/>
          <w:lang w:val="en-US" w:eastAsia="zh-CN" w:bidi="ar-SA"/>
          <w14:textFill>
            <w14:solidFill>
              <w14:schemeClr w14:val="tx1"/>
            </w14:solidFill>
          </w14:textFill>
        </w:rPr>
      </w:pPr>
      <w:r>
        <w:rPr>
          <w:rFonts w:hint="eastAsia" w:ascii="楷体_GB2312" w:eastAsia="楷体_GB2312" w:cs="宋体"/>
          <w:b/>
          <w:bCs/>
          <w:color w:val="000000" w:themeColor="text1"/>
          <w:kern w:val="0"/>
          <w:sz w:val="32"/>
          <w:szCs w:val="32"/>
          <w:lang w:val="en-US" w:eastAsia="zh-CN" w:bidi="ar-SA"/>
          <w14:textFill>
            <w14:solidFill>
              <w14:schemeClr w14:val="tx1"/>
            </w14:solidFill>
          </w14:textFill>
        </w:rPr>
        <w:t>其他说明</w:t>
      </w:r>
    </w:p>
    <w:p>
      <w:pPr>
        <w:spacing w:line="560" w:lineRule="exact"/>
        <w:ind w:left="958" w:leftChars="304" w:hanging="320" w:hangingChars="100"/>
        <w:rPr>
          <w:rFonts w:hint="default" w:ascii="仿宋_GB2312" w:hAnsi="Arial" w:eastAsia="仿宋_GB2312" w:cs="Arial"/>
          <w:color w:val="000000" w:themeColor="text1"/>
          <w:kern w:val="2"/>
          <w:sz w:val="32"/>
          <w:szCs w:val="32"/>
          <w:lang w:val="en-US" w:eastAsia="zh-CN" w:bidi="ar-SA"/>
          <w14:textFill>
            <w14:solidFill>
              <w14:schemeClr w14:val="tx1"/>
            </w14:solidFill>
          </w14:textFill>
        </w:rPr>
      </w:pPr>
      <w:r>
        <w:rPr>
          <w:rFonts w:hint="eastAsia" w:ascii="仿宋_GB2312" w:hAnsi="Arial" w:eastAsia="仿宋_GB2312" w:cs="Arial"/>
          <w:color w:val="000000" w:themeColor="text1"/>
          <w:kern w:val="2"/>
          <w:sz w:val="32"/>
          <w:szCs w:val="32"/>
          <w:lang w:val="en-US" w:eastAsia="zh-CN" w:bidi="ar-SA"/>
          <w14:textFill>
            <w14:solidFill>
              <w14:schemeClr w14:val="tx1"/>
            </w14:solidFill>
          </w14:textFill>
        </w:rPr>
        <w:t xml:space="preserve"> 无。</w:t>
      </w:r>
    </w:p>
    <w:p>
      <w:pPr>
        <w:numPr>
          <w:ilvl w:val="0"/>
          <w:numId w:val="0"/>
        </w:numPr>
        <w:snapToGrid w:val="0"/>
        <w:spacing w:line="560" w:lineRule="exact"/>
        <w:ind w:firstLine="640" w:firstLineChars="200"/>
        <w:jc w:val="left"/>
        <w:rPr>
          <w:rFonts w:hint="eastAsia" w:ascii="黑体" w:hAnsi="宋体" w:eastAsia="黑体" w:cs="宋体"/>
          <w:color w:val="000000" w:themeColor="text1"/>
          <w:kern w:val="0"/>
          <w:sz w:val="32"/>
          <w:szCs w:val="32"/>
          <w:lang w:eastAsia="zh-CN"/>
          <w14:textFill>
            <w14:solidFill>
              <w14:schemeClr w14:val="tx1"/>
            </w14:solidFill>
          </w14:textFill>
        </w:rPr>
      </w:pPr>
      <w:r>
        <w:rPr>
          <w:rFonts w:hint="eastAsia" w:ascii="黑体" w:hAnsi="宋体" w:eastAsia="黑体" w:cs="宋体"/>
          <w:color w:val="000000" w:themeColor="text1"/>
          <w:kern w:val="0"/>
          <w:sz w:val="32"/>
          <w:szCs w:val="32"/>
          <w:lang w:eastAsia="zh-CN"/>
          <w14:textFill>
            <w14:solidFill>
              <w14:schemeClr w14:val="tx1"/>
            </w14:solidFill>
          </w14:textFill>
        </w:rPr>
        <w:t>第四部分</w:t>
      </w:r>
      <w:r>
        <w:rPr>
          <w:rFonts w:hint="eastAsia" w:ascii="黑体" w:hAnsi="宋体" w:eastAsia="黑体" w:cs="宋体"/>
          <w:color w:val="000000" w:themeColor="text1"/>
          <w:kern w:val="0"/>
          <w:sz w:val="32"/>
          <w:szCs w:val="32"/>
          <w:lang w:val="en-US" w:eastAsia="zh-CN"/>
          <w14:textFill>
            <w14:solidFill>
              <w14:schemeClr w14:val="tx1"/>
            </w14:solidFill>
          </w14:textFill>
        </w:rPr>
        <w:t xml:space="preserve">  </w:t>
      </w:r>
      <w:r>
        <w:rPr>
          <w:rFonts w:hint="eastAsia" w:ascii="黑体" w:hAnsi="宋体" w:eastAsia="黑体" w:cs="宋体"/>
          <w:color w:val="000000" w:themeColor="text1"/>
          <w:kern w:val="0"/>
          <w:sz w:val="32"/>
          <w:szCs w:val="32"/>
          <w:lang w:eastAsia="zh-CN"/>
          <w14:textFill>
            <w14:solidFill>
              <w14:schemeClr w14:val="tx1"/>
            </w14:solidFill>
          </w14:textFill>
        </w:rPr>
        <w:t>名词解释</w:t>
      </w:r>
    </w:p>
    <w:p>
      <w:pPr>
        <w:pStyle w:val="4"/>
        <w:widowControl w:val="0"/>
        <w:snapToGrid w:val="0"/>
        <w:spacing w:line="560" w:lineRule="exact"/>
        <w:ind w:firstLine="640"/>
        <w:rPr>
          <w:rFonts w:hint="eastAsia"/>
          <w:color w:val="000000" w:themeColor="text1"/>
          <w:sz w:val="18"/>
          <w:szCs w:val="18"/>
          <w14:textFill>
            <w14:solidFill>
              <w14:schemeClr w14:val="tx1"/>
            </w14:solidFill>
          </w14:textFill>
        </w:rPr>
      </w:pPr>
      <w:r>
        <w:rPr>
          <w:rFonts w:hint="eastAsia" w:ascii="楷体_GB2312" w:hAnsi="楷体_GB2312" w:eastAsia="楷体_GB2312" w:cs="楷体_GB2312"/>
          <w:b/>
          <w:bCs/>
          <w:color w:val="000000" w:themeColor="text1"/>
          <w:sz w:val="32"/>
          <w:szCs w:val="32"/>
          <w:lang w:eastAsia="zh-CN"/>
          <w14:textFill>
            <w14:solidFill>
              <w14:schemeClr w14:val="tx1"/>
            </w14:solidFill>
          </w14:textFill>
        </w:rPr>
        <w:t>一、基本支出：</w:t>
      </w:r>
      <w:r>
        <w:rPr>
          <w:rFonts w:hint="eastAsia" w:ascii="仿宋_GB2312" w:eastAsia="仿宋_GB2312"/>
          <w:color w:val="000000" w:themeColor="text1"/>
          <w:sz w:val="32"/>
          <w:szCs w:val="32"/>
          <w14:textFill>
            <w14:solidFill>
              <w14:schemeClr w14:val="tx1"/>
            </w14:solidFill>
          </w14:textFill>
        </w:rPr>
        <w:t>指为保障机构正常运转、完成日常工作任务而发生的人员支出和公用支出。</w:t>
      </w:r>
    </w:p>
    <w:p>
      <w:pPr>
        <w:pStyle w:val="4"/>
        <w:widowControl w:val="0"/>
        <w:snapToGrid w:val="0"/>
        <w:spacing w:line="560" w:lineRule="exact"/>
        <w:ind w:firstLine="645"/>
        <w:rPr>
          <w:rFonts w:hint="eastAsia" w:ascii="仿宋_GB2312" w:eastAsia="仿宋_GB2312"/>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eastAsia="zh-CN"/>
          <w14:textFill>
            <w14:solidFill>
              <w14:schemeClr w14:val="tx1"/>
            </w14:solidFill>
          </w14:textFill>
        </w:rPr>
        <w:t>二、项目支出：</w:t>
      </w:r>
      <w:r>
        <w:rPr>
          <w:rFonts w:hint="eastAsia" w:ascii="仿宋_GB2312" w:eastAsia="仿宋_GB2312"/>
          <w:color w:val="000000" w:themeColor="text1"/>
          <w:sz w:val="32"/>
          <w:szCs w:val="32"/>
          <w14:textFill>
            <w14:solidFill>
              <w14:schemeClr w14:val="tx1"/>
            </w14:solidFill>
          </w14:textFill>
        </w:rPr>
        <w:t>指</w:t>
      </w:r>
      <w:r>
        <w:rPr>
          <w:rFonts w:hint="eastAsia" w:ascii="仿宋_GB2312" w:eastAsia="仿宋_GB2312"/>
          <w:color w:val="000000" w:themeColor="text1"/>
          <w:sz w:val="32"/>
          <w:szCs w:val="32"/>
          <w:lang w:eastAsia="zh-CN"/>
          <w14:textFill>
            <w14:solidFill>
              <w14:schemeClr w14:val="tx1"/>
            </w14:solidFill>
          </w14:textFill>
        </w:rPr>
        <w:t>在基本支出之外为完成特定的工作任务和事业发展目标所发生的支出。项目支出分为其他运转类项目支出和特定目标类项目支出。其他运转类项目支出：是指行政事业单位为履行职能，在日常公用经费定额以外、维持单位运转和完成其他工作任务所必需的支出。特定目标类项目支出：是指中央、省、市规定的政策性项目支出，县委、县政府确定的重大项目经费，国家、省、市要求的配套资金，行政事业单位为完成其特定行政工作任务和事业发展目标而发生的项目支出。</w:t>
      </w:r>
    </w:p>
    <w:p>
      <w:pPr>
        <w:pStyle w:val="4"/>
        <w:widowControl w:val="0"/>
        <w:snapToGrid w:val="0"/>
        <w:spacing w:line="560" w:lineRule="exact"/>
        <w:ind w:firstLine="645"/>
        <w:rPr>
          <w:rFonts w:hint="eastAsia" w:ascii="仿宋_GB2312" w:eastAsia="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lang w:eastAsia="zh-CN"/>
          <w14:textFill>
            <w14:solidFill>
              <w14:schemeClr w14:val="tx1"/>
            </w14:solidFill>
          </w14:textFill>
        </w:rPr>
        <w:t>三、“三公”经费：</w:t>
      </w:r>
      <w:r>
        <w:rPr>
          <w:rFonts w:hint="eastAsia" w:ascii="仿宋_GB2312" w:eastAsia="仿宋_GB2312"/>
          <w:color w:val="000000" w:themeColor="text1"/>
          <w:sz w:val="32"/>
          <w:szCs w:val="32"/>
          <w14:textFill>
            <w14:solidFill>
              <w14:schemeClr w14:val="tx1"/>
            </w14:solidFill>
          </w14:textFill>
        </w:rPr>
        <w:t>指</w:t>
      </w:r>
      <w:r>
        <w:rPr>
          <w:rFonts w:hint="eastAsia" w:ascii="仿宋_GB2312" w:eastAsia="仿宋_GB2312"/>
          <w:color w:val="000000" w:themeColor="text1"/>
          <w:sz w:val="32"/>
          <w:szCs w:val="32"/>
          <w:lang w:eastAsia="zh-CN"/>
          <w14:textFill>
            <w14:solidFill>
              <w14:schemeClr w14:val="tx1"/>
            </w14:solidFill>
          </w14:textFill>
        </w:rPr>
        <w:t>各</w:t>
      </w:r>
      <w:r>
        <w:rPr>
          <w:rFonts w:hint="eastAsia" w:ascii="仿宋_GB2312" w:eastAsia="仿宋_GB2312"/>
          <w:color w:val="000000" w:themeColor="text1"/>
          <w:sz w:val="32"/>
          <w:szCs w:val="32"/>
          <w14:textFill>
            <w14:solidFill>
              <w14:schemeClr w14:val="tx1"/>
            </w14:solidFill>
          </w14:textFill>
        </w:rPr>
        <w:t>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等支出；公务接待费反映单位按规定开支的各类公务接待（含外宾接待）支出。</w:t>
      </w:r>
    </w:p>
    <w:p>
      <w:pPr>
        <w:pStyle w:val="4"/>
        <w:widowControl w:val="0"/>
        <w:snapToGrid w:val="0"/>
        <w:spacing w:line="560" w:lineRule="exact"/>
        <w:ind w:firstLine="645"/>
        <w:rPr>
          <w:rFonts w:hint="eastAsia" w:ascii="仿宋_GB2312" w:eastAsia="仿宋_GB2312"/>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eastAsia="zh-CN"/>
          <w14:textFill>
            <w14:solidFill>
              <w14:schemeClr w14:val="tx1"/>
            </w14:solidFill>
          </w14:textFill>
        </w:rPr>
        <w:t>四、机关运行经费：</w:t>
      </w:r>
      <w:r>
        <w:rPr>
          <w:rFonts w:hint="eastAsia" w:ascii="仿宋_GB2312" w:eastAsia="仿宋_GB2312"/>
          <w:color w:val="000000" w:themeColor="text1"/>
          <w:sz w:val="32"/>
          <w:szCs w:val="32"/>
          <w:lang w:eastAsia="zh-CN"/>
          <w14:textFill>
            <w14:solidFill>
              <w14:schemeClr w14:val="tx1"/>
            </w14:solidFill>
          </w14:textFill>
        </w:rPr>
        <w:t>指行政单位和参照公务员法管理的事业单位使用一般公共预算安排的基本支出中的日常公用经费支出。</w:t>
      </w:r>
    </w:p>
    <w:p>
      <w:pPr>
        <w:pStyle w:val="4"/>
        <w:widowControl w:val="0"/>
        <w:snapToGrid w:val="0"/>
        <w:spacing w:line="560" w:lineRule="exact"/>
        <w:ind w:firstLine="645"/>
        <w:rPr>
          <w:rFonts w:hint="eastAsia" w:ascii="仿宋_GB2312" w:eastAsia="仿宋_GB2312"/>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eastAsia="zh-CN"/>
          <w14:textFill>
            <w14:solidFill>
              <w14:schemeClr w14:val="tx1"/>
            </w14:solidFill>
          </w14:textFill>
        </w:rPr>
        <w:t>五、政府购买服务：</w:t>
      </w:r>
      <w:r>
        <w:rPr>
          <w:rFonts w:hint="eastAsia" w:ascii="仿宋_GB2312" w:eastAsia="仿宋_GB2312"/>
          <w:color w:val="000000" w:themeColor="text1"/>
          <w:sz w:val="32"/>
          <w:szCs w:val="32"/>
          <w:lang w:eastAsia="zh-CN"/>
          <w14:textFill>
            <w14:solidFill>
              <w14:schemeClr w14:val="tx1"/>
            </w14:solidFill>
          </w14:textFill>
        </w:rPr>
        <w:t>根据我国现行政策规定，政府购买服务，是指政府按照一定的方式和程序，把属于政府职责范围且适合通过市场化方式提供的服务事项，交由符合条件的社会力量和事业单位承担，并根据服务数量和质量等向其支付费用的行为。政府购买服务是一种契约化的公共服务提供方式，具有权责清晰、结果导向、灵活高效等特点。</w:t>
      </w:r>
    </w:p>
    <w:p>
      <w:pPr>
        <w:pStyle w:val="4"/>
        <w:widowControl w:val="0"/>
        <w:snapToGrid w:val="0"/>
        <w:spacing w:line="560" w:lineRule="exact"/>
        <w:ind w:firstLine="645"/>
        <w:rPr>
          <w:rFonts w:hint="eastAsia" w:ascii="仿宋_GB2312" w:eastAsia="仿宋_GB2312"/>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eastAsia="zh-CN"/>
          <w14:textFill>
            <w14:solidFill>
              <w14:schemeClr w14:val="tx1"/>
            </w14:solidFill>
          </w14:textFill>
        </w:rPr>
        <w:t>六、一般公共预算：</w:t>
      </w:r>
      <w:r>
        <w:rPr>
          <w:rFonts w:hint="eastAsia" w:ascii="仿宋_GB2312" w:eastAsia="仿宋_GB2312"/>
          <w:color w:val="000000" w:themeColor="text1"/>
          <w:sz w:val="32"/>
          <w:szCs w:val="32"/>
          <w:lang w:eastAsia="zh-CN"/>
          <w14:textFill>
            <w14:solidFill>
              <w14:schemeClr w14:val="tx1"/>
            </w14:solidFill>
          </w14:textFill>
        </w:rPr>
        <w:t>是指以税收为主体的财政收入，安排用于保障和改善民生、推动经济社会发展、维护国家安全、维持国家机构正常运转等方面的收支预算。</w:t>
      </w:r>
    </w:p>
    <w:p>
      <w:pPr>
        <w:pStyle w:val="4"/>
        <w:widowControl w:val="0"/>
        <w:snapToGrid w:val="0"/>
        <w:spacing w:line="560" w:lineRule="exact"/>
        <w:ind w:firstLine="645"/>
        <w:rPr>
          <w:rFonts w:hint="eastAsia" w:ascii="仿宋_GB2312" w:eastAsia="仿宋_GB2312"/>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eastAsia="zh-CN"/>
          <w14:textFill>
            <w14:solidFill>
              <w14:schemeClr w14:val="tx1"/>
            </w14:solidFill>
          </w14:textFill>
        </w:rPr>
        <w:t>七、政府性基金预算：</w:t>
      </w:r>
      <w:r>
        <w:rPr>
          <w:rFonts w:hint="eastAsia" w:ascii="仿宋_GB2312" w:eastAsia="仿宋_GB2312"/>
          <w:color w:val="000000" w:themeColor="text1"/>
          <w:sz w:val="32"/>
          <w:szCs w:val="32"/>
          <w:lang w:eastAsia="zh-CN"/>
          <w14:textFill>
            <w14:solidFill>
              <w14:schemeClr w14:val="tx1"/>
            </w14:solidFill>
          </w14:textFill>
        </w:rPr>
        <w:t>是对依照法律、行政法规的规定在一定期限内向特定对象征收、收取或者以其他方式筹集的资金，专项用于特定公共事业发展的收支预算。</w:t>
      </w:r>
    </w:p>
    <w:p>
      <w:pPr>
        <w:pStyle w:val="4"/>
        <w:widowControl w:val="0"/>
        <w:snapToGrid w:val="0"/>
        <w:spacing w:line="560" w:lineRule="exact"/>
        <w:ind w:firstLine="645"/>
        <w:rPr>
          <w:rFonts w:hint="eastAsia" w:ascii="仿宋_GB2312" w:eastAsia="仿宋_GB2312"/>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八</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、财政专户管理资金：</w:t>
      </w:r>
      <w:r>
        <w:rPr>
          <w:rFonts w:hint="eastAsia" w:ascii="仿宋_GB2312" w:eastAsia="仿宋_GB2312"/>
          <w:color w:val="000000" w:themeColor="text1"/>
          <w:sz w:val="32"/>
          <w:szCs w:val="32"/>
          <w:lang w:eastAsia="zh-CN"/>
          <w14:textFill>
            <w14:solidFill>
              <w14:schemeClr w14:val="tx1"/>
            </w14:solidFill>
          </w14:textFill>
        </w:rPr>
        <w:t>专指教育收费，包括目前在财政专户管理的高中以上学费、住宿费，高校委托培养费，党校收费，教育考试考务费，函大、电大、夜大及短训班培训费等。　　</w:t>
      </w:r>
    </w:p>
    <w:p>
      <w:pPr>
        <w:pStyle w:val="4"/>
        <w:widowControl w:val="0"/>
        <w:snapToGrid w:val="0"/>
        <w:spacing w:line="560" w:lineRule="exact"/>
        <w:ind w:firstLine="645"/>
        <w:rPr>
          <w:rFonts w:hint="eastAsia" w:ascii="仿宋_GB2312" w:eastAsia="仿宋_GB2312"/>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九、单位资金：</w:t>
      </w:r>
      <w:r>
        <w:rPr>
          <w:rFonts w:hint="eastAsia" w:ascii="仿宋_GB2312" w:eastAsia="仿宋_GB2312"/>
          <w:color w:val="000000" w:themeColor="text1"/>
          <w:sz w:val="32"/>
          <w:szCs w:val="32"/>
          <w:lang w:eastAsia="zh-CN"/>
          <w14:textFill>
            <w14:solidFill>
              <w14:schemeClr w14:val="tx1"/>
            </w14:solidFill>
          </w14:textFill>
        </w:rPr>
        <w:t>是指除政府预算资金和财政专户管理资金以外的资金，包括事业收入、事业单位经营收入、上级补助收入、附属单位上缴收入、其他收入。</w:t>
      </w:r>
    </w:p>
    <w:p>
      <w:pPr>
        <w:pStyle w:val="4"/>
        <w:widowControl w:val="0"/>
        <w:snapToGrid w:val="0"/>
        <w:spacing w:line="560" w:lineRule="exact"/>
        <w:ind w:firstLine="645"/>
        <w:rPr>
          <w:rFonts w:hint="eastAsia" w:ascii="仿宋_GB2312" w:eastAsia="仿宋_GB2312"/>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十、上年结转：</w:t>
      </w:r>
      <w:r>
        <w:rPr>
          <w:rFonts w:hint="eastAsia" w:ascii="仿宋_GB2312" w:eastAsia="仿宋_GB2312"/>
          <w:color w:val="000000" w:themeColor="text1"/>
          <w:sz w:val="32"/>
          <w:szCs w:val="32"/>
          <w:lang w:eastAsia="zh-CN"/>
          <w14:textFill>
            <w14:solidFill>
              <w14:schemeClr w14:val="tx1"/>
            </w14:solidFill>
          </w14:textFill>
        </w:rPr>
        <w:t>指以前年度预算安排、结转到本年仍按原规定用途继续使用的资金。</w:t>
      </w:r>
    </w:p>
    <w:p>
      <w:pPr>
        <w:rPr>
          <w:color w:val="000000" w:themeColor="text1"/>
          <w14:textFill>
            <w14:solidFill>
              <w14:schemeClr w14:val="tx1"/>
            </w14:solidFill>
          </w14:textFill>
        </w:rPr>
      </w:pPr>
    </w:p>
    <w:sectPr>
      <w:pgSz w:w="11907" w:h="16840"/>
      <w:pgMar w:top="1871" w:right="1474" w:bottom="1758" w:left="1474" w:header="851" w:footer="992" w:gutter="0"/>
      <w:cols w:space="720" w:num="1"/>
      <w:titlePg/>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8D6533"/>
    <w:multiLevelType w:val="singleLevel"/>
    <w:tmpl w:val="508D6533"/>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A6798E"/>
    <w:rsid w:val="45B92953"/>
    <w:rsid w:val="46A3282C"/>
    <w:rsid w:val="4CA67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p0"/>
    <w:basedOn w:val="1"/>
    <w:uiPriority w:val="0"/>
    <w:pPr>
      <w:widowControl/>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2022-05-07T03:18:00Z</dcterms:created>
  <dc:creator>开学的小红花</dc:creator>
  <cp:lastModifiedBy>开学的小红花</cp:lastModifiedBy>
  <dcterms:modified xsi:type="dcterms:W3CDTF">2022-05-16T08:25:35Z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