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D5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47659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6E512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53917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吕梁市生态环境局</w:t>
      </w:r>
    </w:p>
    <w:p w14:paraId="22EC7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  <w:t>不予</w:t>
      </w: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行政处罚</w:t>
      </w:r>
      <w:r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  <w:t>决 定</w:t>
      </w: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书</w:t>
      </w:r>
    </w:p>
    <w:p w14:paraId="6DBF3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吕环不罚〔2025〕7007号</w:t>
      </w:r>
    </w:p>
    <w:p w14:paraId="1A2BE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 w14:paraId="17FA3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当事人名称或姓名：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中铝集团山西交口兴华科技股份有限公司            </w:t>
      </w:r>
    </w:p>
    <w:p w14:paraId="47202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法定代表人(负责人)：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钱记泽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 w14:paraId="161B1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统一社会信用代码:91141100583345990F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 w14:paraId="3DB2E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交口县温泉乡范石工业园区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 w14:paraId="3BCA2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吕梁市生态环境局执法人员李龙龙（04110515017）任丽萍（04110015306）2025年4月16日，根据山西省生态环境厅2025年4 月15 日超标排放电子告知与督办单（编号：14202504150746），对中铝集团山西交口兴华科技股份有限公司(2#焙烧炉烟气)2025年04月14日出现小时均值超标，累计超标1小时，其中氮氧化物超标1小时，最大超标倍数为0.428(浓度为142.899毫克/立方米，标准100毫克/立方米)。的超标情况进行现场核查：</w:t>
      </w:r>
    </w:p>
    <w:p w14:paraId="2D3B51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经现场核查，中铝集团山西交口兴华科技股份有限公司2#焙烧炉烟气于2025年4月14日2时58分至3时31分超标，累计超标33分钟，从而导致2#焙烧炉烟气2025年4月14日3时出现氮氧化物小时实测浓度超标，超标值为142.899毫克/立方米，（标准100毫克/立方米)超标0.428倍。小时烟气流量为：71736.761立方米。2025年04月14日3时出现氮氧化物小时实测浓度值超标33分钟，超标浓度值为142.899毫克/立方米，（标准100毫克/立方米)超标0.428倍。小时烟气流量为：71736.761立方米。</w:t>
      </w:r>
    </w:p>
    <w:p w14:paraId="0068C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Times New Roman"/>
          <w:sz w:val="32"/>
          <w:szCs w:val="32"/>
        </w:rPr>
        <w:t>上事实，有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以下主要证据证明：</w:t>
      </w:r>
    </w:p>
    <w:p w14:paraId="5B453A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1.勘验笔录：</w:t>
      </w:r>
      <w:r>
        <w:rPr>
          <w:rFonts w:hint="eastAsia" w:ascii="仿宋" w:hAnsi="仿宋" w:eastAsia="仿宋"/>
          <w:i w:val="0"/>
          <w:iCs w:val="0"/>
          <w:sz w:val="32"/>
          <w:szCs w:val="32"/>
          <w:u w:val="none"/>
          <w:lang w:val="en-US" w:eastAsia="zh-CN"/>
        </w:rPr>
        <w:t>2025年4月16日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吕梁</w:t>
      </w:r>
      <w:r>
        <w:rPr>
          <w:rFonts w:hint="eastAsia" w:ascii="仿宋" w:hAnsi="仿宋" w:eastAsia="仿宋"/>
          <w:sz w:val="32"/>
          <w:szCs w:val="32"/>
          <w:u w:val="none"/>
        </w:rPr>
        <w:t>市生态环境局《现场检查（勘察）笔录》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1份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证明以上违法事实的存在；</w:t>
      </w:r>
    </w:p>
    <w:p w14:paraId="25462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2、证人证言：</w:t>
      </w:r>
      <w:r>
        <w:rPr>
          <w:rFonts w:hint="eastAsia" w:ascii="仿宋" w:hAnsi="仿宋" w:eastAsia="仿宋"/>
          <w:i w:val="0"/>
          <w:iCs w:val="0"/>
          <w:sz w:val="32"/>
          <w:szCs w:val="32"/>
          <w:u w:val="none"/>
          <w:lang w:val="en-US" w:eastAsia="zh-CN"/>
        </w:rPr>
        <w:t>2025年4月16日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吕梁</w:t>
      </w:r>
      <w:r>
        <w:rPr>
          <w:rFonts w:hint="eastAsia" w:ascii="仿宋" w:hAnsi="仿宋" w:eastAsia="仿宋"/>
          <w:sz w:val="32"/>
          <w:szCs w:val="32"/>
          <w:u w:val="none"/>
        </w:rPr>
        <w:t>市生态环境局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《询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问笔录》1份，证明以上违法事实的存在；</w:t>
      </w:r>
    </w:p>
    <w:p w14:paraId="296211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i w:val="0"/>
          <w:iCs w:val="0"/>
          <w:sz w:val="32"/>
          <w:szCs w:val="32"/>
          <w:u w:val="none"/>
          <w:lang w:val="en-US" w:eastAsia="zh-CN"/>
        </w:rPr>
        <w:t>视听资料：现场照片（图片）5份，证明该公司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2025年04月14日3时出现氮氧化物小时浓度值超标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和分钟数据超标；</w:t>
      </w:r>
    </w:p>
    <w:p w14:paraId="635733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书证：</w:t>
      </w:r>
      <w:r>
        <w:rPr>
          <w:rFonts w:hint="eastAsia" w:ascii="仿宋" w:hAnsi="仿宋" w:eastAsia="仿宋"/>
          <w:i w:val="0"/>
          <w:iCs w:val="0"/>
          <w:sz w:val="32"/>
          <w:szCs w:val="32"/>
          <w:u w:val="none"/>
          <w:lang w:val="en-US" w:eastAsia="zh-CN"/>
        </w:rPr>
        <w:t>2025年4月16日现场检查时，你公司提供的以下资料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1）营业执照复印件1份、（2）法人身份证复印件1份、（3）法人授权委托书原件1份、（4）、委托人身份证复印件1份、（5）排污许可证复印件1份、（6）环评批复复印件1份、（7）环境保护竣工验收意见复印件1份、（8）厂区平面图1份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（9）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、关于2#焙烧炉氮氧化物数据异常超标的情况说明1份、（10）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中铝集团山西交口兴华科技股份有限公司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超标排放大气污染物环境污染损害评估报告1份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、（11）律师意见书1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份，证明企业是依法生产的企业，也是环境违法行为的主体；</w:t>
      </w:r>
    </w:p>
    <w:p w14:paraId="58BB8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行政执法证复印件2份，证明行政执法人员具有行政执法资格。</w:t>
      </w:r>
    </w:p>
    <w:p w14:paraId="65D18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根据《生态环境损害赔偿管理规定》(环法规[2022]31号)，对损害事实简单、责任认定无争议、损害较小的案件，可以采用委托专家评估的方式，出具专家意见，及吕梁市生态环境局关于印发《吕梁市生态环境损害赔偿中关于显著轻微案件综合认定办法（试行）》的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通知（吕环发〔2024〕148号）。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我局参照《关于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中铝集团山西交口兴华科技股份有限公司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超标排放大气污染物环境污染损害评估报告：中铝集团山西交口兴华科技股份有限公司2025年4月14日氮氧化物超标排放量为3.077kg,造成的环境损害价值量化数额为192.93元。》，认为此次中铝集团山西交口兴华科技股份有限公司2025年4月14日3时氮氧化物小时实测浓度值超标对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环境造成的损害小，且企业积极整改。</w:t>
      </w:r>
    </w:p>
    <w:p w14:paraId="467D3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依据《中华人民共和国行政处罚法》第三十三条第一款和《山西省生态环境系统自由裁量基准(试行)》第十条[不予以处罚的情形]，当事人有下列情形之一的，不予行政处罚:(一)违法行为轻微并及时改正，没有造成危害后果的;(三)当事人有证据足以证明没有主观过错的;根据现场调查核实情况，结合企业实际生产情况，在发生超标违法行为后主动采取措施和向我局上报关于造成2#焙烧炉氮氧化物数据异常的情况并及时改正。经我局案审委员会集体讨论决定，对中铝集团山西交口兴华科技股份有限公司2025年4月14日3时氮氧化物小时实测浓度值超标的情况不予处罚。      </w:t>
      </w:r>
    </w:p>
    <w:p w14:paraId="72F0D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</w:rPr>
        <w:t>你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公司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</w:rPr>
        <w:t>如不服本处罚决定,可在收到本处罚决定书之日起六十日内向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eastAsia="zh-CN"/>
        </w:rPr>
        <w:t>吕梁市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</w:rPr>
        <w:t>人民政府申请行政复议,也可以在六个月内向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eastAsia="zh-CN"/>
        </w:rPr>
        <w:t>吕梁市临县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</w:rPr>
        <w:t>人民法院提起行政诉讼。</w:t>
      </w:r>
    </w:p>
    <w:p w14:paraId="7F3D1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依据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《中华人民共和国行政处罚法》第三十三条第三款的规定，对你公司进行教育，具体如下：</w:t>
      </w:r>
    </w:p>
    <w:p w14:paraId="58634D0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建立环保管理制度，加强对污染防治设施运行人员的培训，提高业务水平，确保污染防治设施的正常运行。</w:t>
      </w:r>
    </w:p>
    <w:p w14:paraId="7E0D3AB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开展技术培训，定期组织技术人员参加技术培训，提升其专业技能和操作水平。</w:t>
      </w:r>
    </w:p>
    <w:p w14:paraId="42B4EB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定期组织开展应急演练，提升员工对突发事故应对、设备故障处理的应急处置能力。</w:t>
      </w:r>
    </w:p>
    <w:p w14:paraId="287A6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eastAsia="zh-CN"/>
        </w:rPr>
      </w:pPr>
    </w:p>
    <w:p w14:paraId="26331A06">
      <w:pPr>
        <w:pStyle w:val="2"/>
        <w:ind w:left="0" w:leftChars="0" w:firstLine="0" w:firstLineChars="0"/>
        <w:rPr>
          <w:rFonts w:hint="default" w:ascii="CESI仿宋-GB2312" w:hAnsi="CESI仿宋-GB2312" w:eastAsia="CESI仿宋-GB2312" w:cs="CESI仿宋-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u w:val="none"/>
          <w:lang w:val="en-US" w:eastAsia="zh-CN" w:bidi="ar-SA"/>
        </w:rPr>
        <w:t>公示时间：</w:t>
      </w:r>
      <w:r>
        <w:rPr>
          <w:rFonts w:hint="eastAsia" w:ascii="CESI仿宋-GB2312" w:hAnsi="CESI仿宋-GB2312" w:eastAsia="CESI仿宋-GB2312" w:cs="CESI仿宋-GB2312"/>
          <w:kern w:val="2"/>
          <w:sz w:val="28"/>
          <w:szCs w:val="28"/>
          <w:u w:val="none"/>
          <w:lang w:val="en-US" w:eastAsia="zh-CN" w:bidi="ar-SA"/>
        </w:rPr>
        <w:t>2025年8月26日至2026年8月26日</w:t>
      </w:r>
    </w:p>
    <w:p w14:paraId="1A3B9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eastAsia="zh-CN"/>
        </w:rPr>
      </w:pPr>
    </w:p>
    <w:p w14:paraId="42871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eastAsia="zh-CN"/>
        </w:rPr>
      </w:pPr>
    </w:p>
    <w:p w14:paraId="0427B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eastAsia="zh-CN"/>
        </w:rPr>
        <w:t>吕梁市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</w:rPr>
        <w:t xml:space="preserve">生态环境局 </w:t>
      </w:r>
    </w:p>
    <w:p w14:paraId="79404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2025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</w:rPr>
        <w:t>日</w:t>
      </w:r>
    </w:p>
    <w:p w14:paraId="7F055B55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504E29C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1E6F2620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0EEB085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bookmarkStart w:id="0" w:name="_GoBack"/>
      <w:bookmarkEnd w:id="0"/>
    </w:p>
    <w:p w14:paraId="4D963D19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2DC6B45E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6E6A3739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4A3E32DE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DB79E"/>
    <w:multiLevelType w:val="singleLevel"/>
    <w:tmpl w:val="861DB79E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258A7"/>
    <w:multiLevelType w:val="singleLevel"/>
    <w:tmpl w:val="60D258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M2YyMGJiZDJhZGVkYmM0YjlhMTM3Njk5ODQzMGUifQ=="/>
  </w:docVars>
  <w:rsids>
    <w:rsidRoot w:val="1B5C5BD0"/>
    <w:rsid w:val="01B86362"/>
    <w:rsid w:val="01D4065A"/>
    <w:rsid w:val="02CA42D9"/>
    <w:rsid w:val="04783610"/>
    <w:rsid w:val="090F0357"/>
    <w:rsid w:val="0B052744"/>
    <w:rsid w:val="0EB37E76"/>
    <w:rsid w:val="0FC52A10"/>
    <w:rsid w:val="104D4104"/>
    <w:rsid w:val="10505288"/>
    <w:rsid w:val="13462510"/>
    <w:rsid w:val="1443185F"/>
    <w:rsid w:val="19BE5DB0"/>
    <w:rsid w:val="1B5C5BD0"/>
    <w:rsid w:val="1EAE3D6F"/>
    <w:rsid w:val="209218CC"/>
    <w:rsid w:val="27414B42"/>
    <w:rsid w:val="287D6243"/>
    <w:rsid w:val="30E51671"/>
    <w:rsid w:val="32ED64A4"/>
    <w:rsid w:val="341E0485"/>
    <w:rsid w:val="37DF20DE"/>
    <w:rsid w:val="3C27003F"/>
    <w:rsid w:val="46B1179D"/>
    <w:rsid w:val="48213FE5"/>
    <w:rsid w:val="4DD24277"/>
    <w:rsid w:val="50EF0AC4"/>
    <w:rsid w:val="577A500B"/>
    <w:rsid w:val="5A8B2ADF"/>
    <w:rsid w:val="5B1A408C"/>
    <w:rsid w:val="65564C56"/>
    <w:rsid w:val="69BF55F5"/>
    <w:rsid w:val="6B6A08E5"/>
    <w:rsid w:val="7B3C7053"/>
    <w:rsid w:val="7FC4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hint="eastAsia"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1853</Words>
  <Characters>2067</Characters>
  <Lines>0</Lines>
  <Paragraphs>0</Paragraphs>
  <TotalTime>10</TotalTime>
  <ScaleCrop>false</ScaleCrop>
  <LinksUpToDate>false</LinksUpToDate>
  <CharactersWithSpaces>2308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2024-04-28T15:52:00Z</dcterms:created>
  <dc:creator>星辰</dc:creator>
  <cp:lastModifiedBy>HUAWEI</cp:lastModifiedBy>
  <cp:lastPrinted>2025-07-09T10:28:00Z</cp:lastPrinted>
  <dcterms:modified xsi:type="dcterms:W3CDTF">2025-08-26T11:35:45Z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082A453CC4282AD6912BAD68A4C783D9_43</vt:lpwstr>
  </property>
  <property fmtid="{D5CDD505-2E9C-101B-9397-08002B2CF9AE}" pid="4" name="KSOTemplateDocerSaveRecord">
    <vt:lpwstr>eyJoZGlkIjoiM2VkMDM4ODZkOTk3M2U1NmU5MGJiM2NiMmFjNjY0ODciLCJ1c2VySWQiOiIyOTY0MTY0ODYifQ==</vt:lpwstr>
  </property>
</Properties>
</file>