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6" w:name="_GoBack"/>
      <w:bookmarkEnd w:id="6"/>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交口县天鹏冶炼有限公司节能技改项目</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交口县天鹏冶炼有限公司</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2021</w:t>
      </w:r>
      <w:r>
        <w:rPr>
          <w:rFonts w:hint="eastAsia" w:ascii="仿宋_GB2312" w:eastAsia="仿宋_GB2312"/>
          <w:sz w:val="36"/>
          <w:szCs w:val="36"/>
          <w:u w:val="single"/>
        </w:rPr>
        <w:t>年</w:t>
      </w:r>
      <w:r>
        <w:rPr>
          <w:rFonts w:ascii="仿宋_GB2312" w:eastAsia="仿宋_GB2312"/>
          <w:sz w:val="36"/>
          <w:szCs w:val="36"/>
          <w:u w:val="single"/>
        </w:rPr>
        <w:t>9</w:t>
      </w:r>
      <w:r>
        <w:rPr>
          <w:rFonts w:hint="eastAsia" w:ascii="仿宋_GB2312" w:eastAsia="仿宋_GB2312"/>
          <w:sz w:val="36"/>
          <w:szCs w:val="36"/>
          <w:u w:val="single"/>
        </w:rPr>
        <w:t>月</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sz w:val="36"/>
          <w:szCs w:val="36"/>
        </w:rPr>
        <w:t>中华人民共和国生态环境部制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46170" cy="2735580"/>
                  <wp:effectExtent l="0" t="0" r="0" b="762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c>
          <w:tcPr>
            <w:tcW w:w="6996" w:type="dxa"/>
          </w:tcPr>
          <w:p>
            <w:pPr>
              <w:adjustRightInd w:val="0"/>
              <w:snapToGrid w:val="0"/>
              <w:jc w:val="center"/>
              <w:rPr>
                <w:rFonts w:ascii="楷体_GB2312" w:eastAsia="楷体_GB2312"/>
                <w:sz w:val="24"/>
              </w:rPr>
            </w:pPr>
            <w:r>
              <w:rPr>
                <w:rFonts w:ascii="宋体" w:hAnsi="宋体"/>
                <w:b/>
                <w:bCs/>
                <w:sz w:val="24"/>
              </w:rPr>
              <w:drawing>
                <wp:inline distT="0" distB="0" distL="0" distR="0">
                  <wp:extent cx="3646170" cy="2735580"/>
                  <wp:effectExtent l="0" t="0" r="0" b="7620"/>
                  <wp:docPr id="646" name="图片 646"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建筑的摆设布局&#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正在建设中的7</w:t>
            </w:r>
            <w:r>
              <w:rPr>
                <w:rFonts w:ascii="宋体" w:hAnsi="宋体"/>
                <w:b/>
                <w:bCs/>
                <w:sz w:val="24"/>
              </w:rPr>
              <w:t>5</w:t>
            </w:r>
            <w:r>
              <w:rPr>
                <w:rFonts w:hint="eastAsia" w:ascii="宋体" w:hAnsi="宋体"/>
                <w:b/>
                <w:bCs/>
                <w:sz w:val="24"/>
              </w:rPr>
              <w:t>t/h燃高炉煤气锅炉炉体</w:t>
            </w:r>
          </w:p>
        </w:tc>
        <w:tc>
          <w:tcPr>
            <w:tcW w:w="6996" w:type="dxa"/>
          </w:tcPr>
          <w:p>
            <w:pPr>
              <w:adjustRightInd w:val="0"/>
              <w:snapToGrid w:val="0"/>
              <w:jc w:val="center"/>
              <w:rPr>
                <w:rFonts w:ascii="宋体" w:hAnsi="宋体"/>
                <w:b/>
                <w:bCs/>
                <w:sz w:val="24"/>
              </w:rPr>
            </w:pPr>
            <w:r>
              <w:rPr>
                <w:rFonts w:hint="eastAsia" w:ascii="宋体" w:hAnsi="宋体"/>
                <w:b/>
                <w:bCs/>
                <w:sz w:val="24"/>
              </w:rPr>
              <w:t>已建成锅炉配套烟气再循环风机、鼓风机、引风机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46170" cy="2735580"/>
                  <wp:effectExtent l="0" t="0" r="0" b="7620"/>
                  <wp:docPr id="5" name="图片 5" descr="图片包含 建筑, 桌子, 行李, 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建筑, 桌子, 行李, 脏&#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46170" cy="2735580"/>
                  <wp:effectExtent l="0" t="0" r="0" b="7620"/>
                  <wp:docPr id="6" name="图片 6" descr="蓝色的工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蓝色的工厂&#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正在建设中的制氧站设备</w:t>
            </w:r>
          </w:p>
        </w:tc>
        <w:tc>
          <w:tcPr>
            <w:tcW w:w="6996" w:type="dxa"/>
          </w:tcPr>
          <w:p>
            <w:pPr>
              <w:adjustRightInd w:val="0"/>
              <w:snapToGrid w:val="0"/>
              <w:jc w:val="center"/>
              <w:rPr>
                <w:rFonts w:ascii="宋体" w:hAnsi="宋体"/>
                <w:b/>
                <w:bCs/>
                <w:sz w:val="24"/>
              </w:rPr>
            </w:pPr>
            <w:r>
              <w:rPr>
                <w:rFonts w:hint="eastAsia" w:ascii="宋体" w:hAnsi="宋体"/>
                <w:b/>
                <w:bCs/>
                <w:sz w:val="24"/>
              </w:rPr>
              <w:t>已建成制氧站氧气缓冲罐（1</w:t>
            </w:r>
            <w:r>
              <w:rPr>
                <w:rFonts w:ascii="宋体" w:hAnsi="宋体"/>
                <w:b/>
                <w:bCs/>
                <w:sz w:val="24"/>
              </w:rPr>
              <w:t>00</w:t>
            </w:r>
            <w:r>
              <w:rPr>
                <w:rFonts w:hint="eastAsia" w:ascii="宋体" w:hAnsi="宋体"/>
                <w:b/>
                <w:bCs/>
                <w:sz w:val="24"/>
              </w:rPr>
              <w:t>m</w:t>
            </w:r>
            <w:r>
              <w:rPr>
                <w:rFonts w:ascii="宋体" w:hAnsi="宋体"/>
                <w:b/>
                <w:bCs/>
                <w:sz w:val="24"/>
                <w:vertAlign w:val="superscript"/>
              </w:rPr>
              <w:t>3</w:t>
            </w:r>
            <w:r>
              <w:rPr>
                <w:rFonts w:ascii="宋体" w:hAnsi="宋体"/>
                <w:b/>
                <w:bCs/>
                <w:sz w:val="24"/>
              </w:rPr>
              <w:t>/</w:t>
            </w:r>
            <w:r>
              <w:rPr>
                <w:rFonts w:hint="eastAsia" w:ascii="宋体" w:hAnsi="宋体"/>
                <w:b/>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ascii="楷体_GB2312" w:eastAsia="楷体_GB2312"/>
                <w:sz w:val="24"/>
              </w:rPr>
              <w:drawing>
                <wp:inline distT="0" distB="0" distL="0" distR="0">
                  <wp:extent cx="3646170" cy="2735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6800" cy="2736000"/>
                          </a:xfrm>
                          <a:prstGeom prst="rect">
                            <a:avLst/>
                          </a:prstGeom>
                          <a:noFill/>
                          <a:ln>
                            <a:noFill/>
                          </a:ln>
                        </pic:spPr>
                      </pic:pic>
                    </a:graphicData>
                  </a:graphic>
                </wp:inline>
              </w:drawing>
            </w:r>
          </w:p>
        </w:tc>
        <w:tc>
          <w:tcPr>
            <w:tcW w:w="6996" w:type="dxa"/>
          </w:tcPr>
          <w:p>
            <w:pPr>
              <w:adjustRightInd w:val="0"/>
              <w:snapToGrid w:val="0"/>
              <w:jc w:val="center"/>
              <w:rPr>
                <w:rFonts w:ascii="宋体" w:hAnsi="宋体"/>
                <w:b/>
                <w:bCs/>
                <w:sz w:val="24"/>
              </w:rPr>
            </w:pPr>
            <w:r>
              <w:rPr>
                <w:rFonts w:hint="eastAsia" w:ascii="宋体" w:hAnsi="宋体"/>
                <w:b/>
                <w:bCs/>
                <w:sz w:val="24"/>
              </w:rPr>
              <w:drawing>
                <wp:inline distT="0" distB="0" distL="0" distR="0">
                  <wp:extent cx="3646170" cy="2735580"/>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46800" cy="2736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已建成锅炉配套除盐水设施</w:t>
            </w:r>
          </w:p>
        </w:tc>
        <w:tc>
          <w:tcPr>
            <w:tcW w:w="6996" w:type="dxa"/>
          </w:tcPr>
          <w:p>
            <w:pPr>
              <w:adjustRightInd w:val="0"/>
              <w:snapToGrid w:val="0"/>
              <w:jc w:val="center"/>
              <w:rPr>
                <w:rFonts w:ascii="宋体" w:hAnsi="宋体"/>
                <w:b/>
                <w:bCs/>
                <w:sz w:val="24"/>
              </w:rPr>
            </w:pPr>
            <w:r>
              <w:rPr>
                <w:rFonts w:hint="eastAsia" w:ascii="宋体" w:hAnsi="宋体"/>
                <w:b/>
                <w:bCs/>
                <w:sz w:val="24"/>
              </w:rPr>
              <w:t>已建成2×6</w:t>
            </w:r>
            <w:r>
              <w:rPr>
                <w:rFonts w:ascii="宋体" w:hAnsi="宋体"/>
                <w:b/>
                <w:bCs/>
                <w:sz w:val="24"/>
              </w:rPr>
              <w:t>000</w:t>
            </w:r>
            <w:r>
              <w:rPr>
                <w:rFonts w:hint="eastAsia" w:ascii="宋体" w:hAnsi="宋体"/>
                <w:b/>
                <w:bCs/>
                <w:sz w:val="24"/>
              </w:rPr>
              <w:t>k</w:t>
            </w:r>
            <w:r>
              <w:rPr>
                <w:rFonts w:ascii="宋体" w:hAnsi="宋体"/>
                <w:b/>
                <w:bCs/>
                <w:sz w:val="24"/>
              </w:rPr>
              <w:t>W</w:t>
            </w:r>
            <w:r>
              <w:rPr>
                <w:rFonts w:hint="eastAsia" w:ascii="宋体" w:hAnsi="宋体"/>
                <w:b/>
                <w:bCs/>
                <w:sz w:val="24"/>
              </w:rPr>
              <w:t>发电机组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mc:AlternateContent>
                <mc:Choice Requires="wps">
                  <w:drawing>
                    <wp:anchor distT="0" distB="0" distL="114300" distR="114300" simplePos="0" relativeHeight="251736064" behindDoc="0" locked="0" layoutInCell="1" allowOverlap="1">
                      <wp:simplePos x="0" y="0"/>
                      <wp:positionH relativeFrom="column">
                        <wp:posOffset>1859280</wp:posOffset>
                      </wp:positionH>
                      <wp:positionV relativeFrom="paragraph">
                        <wp:posOffset>62865</wp:posOffset>
                      </wp:positionV>
                      <wp:extent cx="824230" cy="450215"/>
                      <wp:effectExtent l="0" t="0" r="433070" b="26035"/>
                      <wp:wrapNone/>
                      <wp:docPr id="644" name="标注: 弯曲线形 644"/>
                      <wp:cNvGraphicFramePr/>
                      <a:graphic xmlns:a="http://schemas.openxmlformats.org/drawingml/2006/main">
                        <a:graphicData uri="http://schemas.microsoft.com/office/word/2010/wordprocessingShape">
                          <wps:wsp>
                            <wps:cNvSpPr/>
                            <wps:spPr>
                              <a:xfrm flipH="1">
                                <a:off x="0" y="0"/>
                                <a:ext cx="824230" cy="450215"/>
                              </a:xfrm>
                              <a:prstGeom prst="borderCallout2">
                                <a:avLst>
                                  <a:gd name="adj1" fmla="val 18750"/>
                                  <a:gd name="adj2" fmla="val -8333"/>
                                  <a:gd name="adj3" fmla="val 18750"/>
                                  <a:gd name="adj4" fmla="val -16667"/>
                                  <a:gd name="adj5" fmla="val 79586"/>
                                  <a:gd name="adj6" fmla="val -495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b/>
                                      <w:bCs/>
                                      <w:color w:val="FF0000"/>
                                    </w:rPr>
                                    <w:t>出铁场废气排气筒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44" o:spid="_x0000_s1026" o:spt="48" type="#_x0000_t48" style="position:absolute;left:0pt;flip:x;margin-left:146.4pt;margin-top:4.95pt;height:35.45pt;width:64.9pt;z-index:251736064;v-text-anchor:middle;mso-width-relative:page;mso-height-relative:page;" filled="f" stroked="t" coordsize="21600,21600" o:gfxdata="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oNUf+9YAAAAIAQAADwAAAAAAAAABACAAAAAiAAAAZHJzL2Rvd25y&#10;ZXYueG1sUEsBAhQAFAAAAAgAh07iQH3XrobkAgAA3gUAAA4AAAAAAAAAAQAgAAAAJQEAAGRycy9l&#10;Mm9Eb2MueG1sUEsFBgAAAAAGAAYAWQEAAHsGAAAAAA==&#10;" adj="-10704,17191,-3600,4050,-1800,4050">
                      <v:fill on="f" focussize="0,0"/>
                      <v:stroke weight="1pt" color="#FF0000 [3204]" miterlimit="8" joinstyle="miter"/>
                      <v:imagedata o:title=""/>
                      <o:lock v:ext="edit" aspectratio="f"/>
                      <v:textbox>
                        <w:txbxContent>
                          <w:p>
                            <w:pPr>
                              <w:jc w:val="center"/>
                              <w:rPr>
                                <w:color w:val="FF0000"/>
                              </w:rPr>
                            </w:pPr>
                            <w:r>
                              <w:rPr>
                                <w:rFonts w:hint="eastAsia"/>
                                <w:b/>
                                <w:bCs/>
                                <w:color w:val="FF0000"/>
                              </w:rPr>
                              <w:t>出铁场废气排气筒</w:t>
                            </w:r>
                          </w:p>
                        </w:txbxContent>
                      </v:textbox>
                    </v:shape>
                  </w:pict>
                </mc:Fallback>
              </mc:AlternateContent>
            </w:r>
            <w:r>
              <w:rPr>
                <w:rFonts w:hint="eastAsia" w:ascii="宋体" w:hAnsi="宋体"/>
                <w:b/>
                <w:bCs/>
                <w:sz w:val="24"/>
              </w:rPr>
              <mc:AlternateContent>
                <mc:Choice Requires="wps">
                  <w:drawing>
                    <wp:anchor distT="0" distB="0" distL="114300" distR="114300" simplePos="0" relativeHeight="251734016" behindDoc="0" locked="0" layoutInCell="1" allowOverlap="1">
                      <wp:simplePos x="0" y="0"/>
                      <wp:positionH relativeFrom="column">
                        <wp:posOffset>508000</wp:posOffset>
                      </wp:positionH>
                      <wp:positionV relativeFrom="paragraph">
                        <wp:posOffset>62865</wp:posOffset>
                      </wp:positionV>
                      <wp:extent cx="960755" cy="279400"/>
                      <wp:effectExtent l="0" t="0" r="239395" b="482600"/>
                      <wp:wrapNone/>
                      <wp:docPr id="643" name="标注: 弯曲线形 643"/>
                      <wp:cNvGraphicFramePr/>
                      <a:graphic xmlns:a="http://schemas.openxmlformats.org/drawingml/2006/main">
                        <a:graphicData uri="http://schemas.microsoft.com/office/word/2010/wordprocessingShape">
                          <wps:wsp>
                            <wps:cNvSpPr/>
                            <wps:spPr>
                              <a:xfrm flipH="1">
                                <a:off x="0" y="0"/>
                                <a:ext cx="960755" cy="279400"/>
                              </a:xfrm>
                              <a:prstGeom prst="borderCallout2">
                                <a:avLst>
                                  <a:gd name="adj1" fmla="val 18750"/>
                                  <a:gd name="adj2" fmla="val -8333"/>
                                  <a:gd name="adj3" fmla="val 18750"/>
                                  <a:gd name="adj4" fmla="val -16667"/>
                                  <a:gd name="adj5" fmla="val 259040"/>
                                  <a:gd name="adj6" fmla="val -222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b/>
                                      <w:bCs/>
                                      <w:color w:val="FF0000"/>
                                    </w:rPr>
                                    <w:t>3</w:t>
                                  </w:r>
                                  <w:r>
                                    <w:rPr>
                                      <w:b/>
                                      <w:bCs/>
                                      <w:color w:val="FF0000"/>
                                    </w:rPr>
                                    <w:t>18m</w:t>
                                  </w:r>
                                  <w:r>
                                    <w:rPr>
                                      <w:b/>
                                      <w:bCs/>
                                      <w:color w:val="FF0000"/>
                                      <w:vertAlign w:val="superscript"/>
                                    </w:rPr>
                                    <w:t>3</w:t>
                                  </w:r>
                                  <w:r>
                                    <w:rPr>
                                      <w:b/>
                                      <w:bCs/>
                                      <w:color w:val="FF0000"/>
                                    </w:rPr>
                                    <w:t>高炉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43" o:spid="_x0000_s1026" o:spt="48" type="#_x0000_t48" style="position:absolute;left:0pt;flip:x;margin-left:40pt;margin-top:4.95pt;height:22pt;width:75.65pt;z-index:251734016;v-text-anchor:middle;mso-width-relative:page;mso-height-relative:page;" filled="f" stroked="t" coordsize="21600,21600" o:gfxdata="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mEdu11wAAAAcBAAAPAAAAAAAAAAEAIAAAACIAAABkcnMvZG93&#10;bnJldi54bWxQSwECFAAUAAAACACHTuJACGCItOUCAADfBQAADgAAAAAAAAABACAAAAAmAQAAZHJz&#10;L2Uyb0RvYy54bWxQSwUGAAAAAAYABgBZAQAAfQYAAAAA&#10;" adj="-4802,55953,-3600,4050,-1800,4050">
                      <v:fill on="f" focussize="0,0"/>
                      <v:stroke weight="1pt" color="#FF0000 [3204]" miterlimit="8" joinstyle="miter"/>
                      <v:imagedata o:title=""/>
                      <o:lock v:ext="edit" aspectratio="f"/>
                      <v:textbox>
                        <w:txbxContent>
                          <w:p>
                            <w:pPr>
                              <w:jc w:val="center"/>
                              <w:rPr>
                                <w:color w:val="FF0000"/>
                              </w:rPr>
                            </w:pPr>
                            <w:r>
                              <w:rPr>
                                <w:rFonts w:hint="eastAsia"/>
                                <w:b/>
                                <w:bCs/>
                                <w:color w:val="FF0000"/>
                              </w:rPr>
                              <w:t>3</w:t>
                            </w:r>
                            <w:r>
                              <w:rPr>
                                <w:b/>
                                <w:bCs/>
                                <w:color w:val="FF0000"/>
                              </w:rPr>
                              <w:t>18m</w:t>
                            </w:r>
                            <w:r>
                              <w:rPr>
                                <w:b/>
                                <w:bCs/>
                                <w:color w:val="FF0000"/>
                                <w:vertAlign w:val="superscript"/>
                              </w:rPr>
                              <w:t>3</w:t>
                            </w:r>
                            <w:r>
                              <w:rPr>
                                <w:b/>
                                <w:bCs/>
                                <w:color w:val="FF0000"/>
                              </w:rPr>
                              <w:t>高炉</w:t>
                            </w:r>
                          </w:p>
                        </w:txbxContent>
                      </v:textbox>
                    </v:shape>
                  </w:pict>
                </mc:Fallback>
              </mc:AlternateContent>
            </w:r>
            <w:r>
              <w:rPr>
                <w:rFonts w:hint="eastAsia" w:ascii="宋体" w:hAnsi="宋体"/>
                <w:b/>
                <w:bCs/>
                <w:sz w:val="24"/>
              </w:rPr>
              <w:drawing>
                <wp:inline distT="0" distB="0" distL="0" distR="0">
                  <wp:extent cx="3646170" cy="2735580"/>
                  <wp:effectExtent l="0" t="0" r="0" b="7620"/>
                  <wp:docPr id="58" name="图片 58" descr="工厂的烟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工厂的烟囱&#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c>
          <w:tcPr>
            <w:tcW w:w="6996" w:type="dxa"/>
          </w:tcPr>
          <w:p>
            <w:pPr>
              <w:adjustRightInd w:val="0"/>
              <w:snapToGrid w:val="0"/>
              <w:jc w:val="center"/>
              <w:rPr>
                <w:rFonts w:ascii="宋体" w:hAnsi="宋体"/>
                <w:b/>
                <w:bCs/>
                <w:sz w:val="24"/>
              </w:rPr>
            </w:pPr>
            <w:r>
              <w:rPr>
                <w:rFonts w:hint="eastAsia" w:ascii="宋体" w:hAnsi="宋体"/>
                <w:b/>
                <w:bCs/>
                <w:sz w:val="24"/>
              </w:rPr>
              <mc:AlternateContent>
                <mc:Choice Requires="wps">
                  <w:drawing>
                    <wp:anchor distT="0" distB="0" distL="114300" distR="114300" simplePos="0" relativeHeight="251738112" behindDoc="0" locked="0" layoutInCell="1" allowOverlap="1">
                      <wp:simplePos x="0" y="0"/>
                      <wp:positionH relativeFrom="column">
                        <wp:posOffset>1106805</wp:posOffset>
                      </wp:positionH>
                      <wp:positionV relativeFrom="paragraph">
                        <wp:posOffset>2341880</wp:posOffset>
                      </wp:positionV>
                      <wp:extent cx="1045210" cy="279400"/>
                      <wp:effectExtent l="323850" t="1181100" r="21590" b="25400"/>
                      <wp:wrapNone/>
                      <wp:docPr id="645" name="标注: 弯曲线形 645"/>
                      <wp:cNvGraphicFramePr/>
                      <a:graphic xmlns:a="http://schemas.openxmlformats.org/drawingml/2006/main">
                        <a:graphicData uri="http://schemas.microsoft.com/office/word/2010/wordprocessingShape">
                          <wps:wsp>
                            <wps:cNvSpPr/>
                            <wps:spPr>
                              <a:xfrm>
                                <a:off x="0" y="0"/>
                                <a:ext cx="1045210" cy="279400"/>
                              </a:xfrm>
                              <a:prstGeom prst="borderCallout2">
                                <a:avLst>
                                  <a:gd name="adj1" fmla="val 18750"/>
                                  <a:gd name="adj2" fmla="val -8333"/>
                                  <a:gd name="adj3" fmla="val 18750"/>
                                  <a:gd name="adj4" fmla="val -16667"/>
                                  <a:gd name="adj5" fmla="val -415044"/>
                                  <a:gd name="adj6" fmla="val -3041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b/>
                                      <w:bCs/>
                                      <w:color w:val="FF0000"/>
                                    </w:rPr>
                                    <w:t>热风炉烟囱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45" o:spid="_x0000_s1026" o:spt="48" type="#_x0000_t48" style="position:absolute;left:0pt;margin-left:87.15pt;margin-top:184.4pt;height:22pt;width:82.3pt;z-index:251738112;v-text-anchor:middle;mso-width-relative:page;mso-height-relative:page;" filled="f" stroked="t" coordsize="21600,21600" o:gfxdata="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MFAOJ2wAAAAsBAAAPAAAAAAAAAAEAIAAAACIAAABkcnMvZG93bnJl&#10;di54bWxQSwECFAAUAAAACACHTuJAogeli94CAADXBQAADgAAAAAAAAABACAAAAAqAQAAZHJzL2Uy&#10;b0RvYy54bWxQSwUGAAAAAAYABgBZAQAAegYAAAAA&#10;" adj="-6571,-89650,-3600,4050,-1800,4050">
                      <v:fill on="f" focussize="0,0"/>
                      <v:stroke weight="1pt" color="#FF0000 [3204]" miterlimit="8" joinstyle="miter"/>
                      <v:imagedata o:title=""/>
                      <o:lock v:ext="edit" aspectratio="f"/>
                      <v:textbox>
                        <w:txbxContent>
                          <w:p>
                            <w:pPr>
                              <w:jc w:val="center"/>
                              <w:rPr>
                                <w:color w:val="FF0000"/>
                              </w:rPr>
                            </w:pPr>
                            <w:r>
                              <w:rPr>
                                <w:rFonts w:hint="eastAsia"/>
                                <w:b/>
                                <w:bCs/>
                                <w:color w:val="FF0000"/>
                              </w:rPr>
                              <w:t>热风炉烟囱</w:t>
                            </w:r>
                          </w:p>
                        </w:txbxContent>
                      </v:textbox>
                    </v:shape>
                  </w:pict>
                </mc:Fallback>
              </mc:AlternateContent>
            </w:r>
            <w:r>
              <w:rPr>
                <w:rFonts w:hint="eastAsia" w:ascii="宋体" w:hAnsi="宋体"/>
                <w:b/>
                <w:bCs/>
                <w:sz w:val="24"/>
              </w:rPr>
              <mc:AlternateContent>
                <mc:Choice Requires="wps">
                  <w:drawing>
                    <wp:anchor distT="0" distB="0" distL="114300" distR="114300" simplePos="0" relativeHeight="251740160" behindDoc="0" locked="0" layoutInCell="1" allowOverlap="1">
                      <wp:simplePos x="0" y="0"/>
                      <wp:positionH relativeFrom="column">
                        <wp:posOffset>1245235</wp:posOffset>
                      </wp:positionH>
                      <wp:positionV relativeFrom="paragraph">
                        <wp:posOffset>41910</wp:posOffset>
                      </wp:positionV>
                      <wp:extent cx="960755" cy="450215"/>
                      <wp:effectExtent l="0" t="0" r="791845" b="673735"/>
                      <wp:wrapNone/>
                      <wp:docPr id="648" name="标注: 弯曲线形 648"/>
                      <wp:cNvGraphicFramePr/>
                      <a:graphic xmlns:a="http://schemas.openxmlformats.org/drawingml/2006/main">
                        <a:graphicData uri="http://schemas.microsoft.com/office/word/2010/wordprocessingShape">
                          <wps:wsp>
                            <wps:cNvSpPr/>
                            <wps:spPr>
                              <a:xfrm flipH="1">
                                <a:off x="0" y="0"/>
                                <a:ext cx="960755" cy="450215"/>
                              </a:xfrm>
                              <a:prstGeom prst="borderCallout2">
                                <a:avLst>
                                  <a:gd name="adj1" fmla="val 18750"/>
                                  <a:gd name="adj2" fmla="val -8333"/>
                                  <a:gd name="adj3" fmla="val 18750"/>
                                  <a:gd name="adj4" fmla="val -16667"/>
                                  <a:gd name="adj5" fmla="val 239006"/>
                                  <a:gd name="adj6" fmla="val -804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b/>
                                      <w:bCs/>
                                      <w:color w:val="FF0000"/>
                                    </w:rPr>
                                    <w:t>高炉煤气除尘器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648" o:spid="_x0000_s1026" o:spt="48" type="#_x0000_t48" style="position:absolute;left:0pt;flip:x;margin-left:98.05pt;margin-top:3.3pt;height:35.45pt;width:75.65pt;z-index:251740160;v-text-anchor:middle;mso-width-relative:page;mso-height-relative:page;" filled="f" stroked="t" coordsize="21600,21600" o:gfxdata="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sJfV39YAAAAIAQAADwAAAAAAAAABACAAAAAiAAAAZHJzL2Rvd25y&#10;ZXYueG1sUEsBAhQAFAAAAAgAh07iQKVDP6XkAgAA3wUAAA4AAAAAAAAAAQAgAAAAJQEAAGRycy9l&#10;Mm9Eb2MueG1sUEsFBgAAAAAGAAYAWQEAAHsGAAAAAA==&#10;" adj="-17383,51625,-3600,4050,-1800,4050">
                      <v:fill on="f" focussize="0,0"/>
                      <v:stroke weight="1pt" color="#FF0000 [3204]" miterlimit="8" joinstyle="miter"/>
                      <v:imagedata o:title=""/>
                      <o:lock v:ext="edit" aspectratio="f"/>
                      <v:textbox>
                        <w:txbxContent>
                          <w:p>
                            <w:pPr>
                              <w:jc w:val="center"/>
                              <w:rPr>
                                <w:color w:val="FF0000"/>
                              </w:rPr>
                            </w:pPr>
                            <w:r>
                              <w:rPr>
                                <w:rFonts w:hint="eastAsia"/>
                                <w:b/>
                                <w:bCs/>
                                <w:color w:val="FF0000"/>
                              </w:rPr>
                              <w:t>高炉煤气除尘器</w:t>
                            </w:r>
                          </w:p>
                        </w:txbxContent>
                      </v:textbox>
                    </v:shape>
                  </w:pict>
                </mc:Fallback>
              </mc:AlternateContent>
            </w:r>
            <w:r>
              <w:rPr>
                <w:rFonts w:hint="eastAsia" w:ascii="宋体" w:hAnsi="宋体"/>
                <w:b/>
                <w:bCs/>
                <w:sz w:val="24"/>
              </w:rPr>
              <w:drawing>
                <wp:inline distT="0" distB="0" distL="0" distR="0">
                  <wp:extent cx="3646170" cy="2735580"/>
                  <wp:effectExtent l="0" t="0" r="0" b="7620"/>
                  <wp:docPr id="642" name="图片 642" descr="工厂的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工厂的桥&#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800" cy="273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现有工程3</w:t>
            </w:r>
            <w:r>
              <w:rPr>
                <w:rFonts w:ascii="宋体" w:hAnsi="宋体"/>
                <w:b/>
                <w:bCs/>
                <w:sz w:val="24"/>
              </w:rPr>
              <w:t>18</w:t>
            </w:r>
            <w:r>
              <w:rPr>
                <w:rFonts w:hint="eastAsia" w:ascii="宋体" w:hAnsi="宋体"/>
                <w:b/>
                <w:bCs/>
                <w:sz w:val="24"/>
              </w:rPr>
              <w:t>m</w:t>
            </w:r>
            <w:r>
              <w:rPr>
                <w:rFonts w:ascii="宋体" w:hAnsi="宋体"/>
                <w:b/>
                <w:bCs/>
                <w:sz w:val="24"/>
                <w:vertAlign w:val="superscript"/>
              </w:rPr>
              <w:t>3</w:t>
            </w:r>
            <w:r>
              <w:rPr>
                <w:rFonts w:hint="eastAsia" w:ascii="宋体" w:hAnsi="宋体"/>
                <w:b/>
                <w:bCs/>
                <w:sz w:val="24"/>
              </w:rPr>
              <w:t>高炉及高炉出铁场废气排气筒</w:t>
            </w:r>
          </w:p>
        </w:tc>
        <w:tc>
          <w:tcPr>
            <w:tcW w:w="6996" w:type="dxa"/>
          </w:tcPr>
          <w:p>
            <w:pPr>
              <w:adjustRightInd w:val="0"/>
              <w:snapToGrid w:val="0"/>
              <w:jc w:val="center"/>
              <w:rPr>
                <w:rFonts w:ascii="宋体" w:hAnsi="宋体"/>
                <w:b/>
                <w:bCs/>
                <w:sz w:val="24"/>
              </w:rPr>
            </w:pPr>
            <w:r>
              <w:rPr>
                <w:rFonts w:hint="eastAsia" w:ascii="宋体" w:hAnsi="宋体"/>
                <w:b/>
                <w:bCs/>
                <w:sz w:val="24"/>
              </w:rPr>
              <w:t>现有工程高炉煤气除尘器及高炉热风炉烟囱</w:t>
            </w:r>
          </w:p>
        </w:tc>
      </w:tr>
    </w:tbl>
    <w:p>
      <w:pPr>
        <w:adjustRightInd w:val="0"/>
        <w:snapToGrid w:val="0"/>
        <w:spacing w:line="14" w:lineRule="exact"/>
        <w:jc w:val="center"/>
        <w:rPr>
          <w:rFonts w:ascii="楷体_GB2312" w:eastAsia="楷体_GB2312"/>
          <w:sz w:val="24"/>
        </w:rPr>
      </w:pPr>
    </w:p>
    <w:p>
      <w:pPr>
        <w:adjustRightInd w:val="0"/>
        <w:snapToGrid w:val="0"/>
        <w:spacing w:line="480" w:lineRule="exact"/>
        <w:jc w:val="center"/>
        <w:rPr>
          <w:rFonts w:ascii="楷体_GB2312" w:eastAsia="楷体_GB2312"/>
          <w:sz w:val="24"/>
        </w:rPr>
        <w:sectPr>
          <w:pgSz w:w="16838" w:h="11906" w:orient="landscape"/>
          <w:pgMar w:top="1247" w:right="1418" w:bottom="1247" w:left="1418" w:header="851" w:footer="964" w:gutter="0"/>
          <w:pgNumType w:start="3"/>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0"/>
        <w:gridCol w:w="671"/>
        <w:gridCol w:w="1414"/>
        <w:gridCol w:w="1861"/>
        <w:gridCol w:w="1788"/>
        <w:gridCol w:w="64"/>
        <w:gridCol w:w="1424"/>
        <w:gridCol w:w="1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3601" w:type="pct"/>
            <w:gridSpan w:val="5"/>
            <w:vAlign w:val="center"/>
          </w:tcPr>
          <w:p>
            <w:pPr>
              <w:adjustRightInd w:val="0"/>
              <w:snapToGrid w:val="0"/>
              <w:jc w:val="center"/>
              <w:rPr>
                <w:sz w:val="24"/>
              </w:rPr>
            </w:pPr>
            <w:r>
              <w:rPr>
                <w:rFonts w:hint="eastAsia"/>
                <w:sz w:val="24"/>
              </w:rPr>
              <w:t>交口县天鹏冶炼有限公司节能技改项目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3601" w:type="pct"/>
            <w:gridSpan w:val="5"/>
            <w:vAlign w:val="center"/>
          </w:tcPr>
          <w:p>
            <w:pPr>
              <w:adjustRightInd w:val="0"/>
              <w:snapToGrid w:val="0"/>
              <w:jc w:val="center"/>
              <w:rPr>
                <w:sz w:val="24"/>
              </w:rPr>
            </w:pPr>
            <w:r>
              <w:rPr>
                <w:rFonts w:hint="eastAsia"/>
                <w:sz w:val="24"/>
              </w:rPr>
              <w:t>2</w:t>
            </w:r>
            <w:r>
              <w:rPr>
                <w:sz w:val="24"/>
              </w:rPr>
              <w:t>108-141130-89-02-262938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1023" w:type="pct"/>
            <w:vAlign w:val="center"/>
          </w:tcPr>
          <w:p>
            <w:pPr>
              <w:adjustRightInd w:val="0"/>
              <w:snapToGrid w:val="0"/>
              <w:jc w:val="center"/>
              <w:rPr>
                <w:sz w:val="24"/>
              </w:rPr>
            </w:pPr>
            <w:r>
              <w:rPr>
                <w:rFonts w:hint="eastAsia"/>
                <w:sz w:val="24"/>
              </w:rPr>
              <w:t>成旭伟</w:t>
            </w:r>
          </w:p>
        </w:tc>
        <w:tc>
          <w:tcPr>
            <w:tcW w:w="983" w:type="pct"/>
            <w:vAlign w:val="center"/>
          </w:tcPr>
          <w:p>
            <w:pPr>
              <w:adjustRightInd w:val="0"/>
              <w:snapToGrid w:val="0"/>
              <w:jc w:val="center"/>
              <w:rPr>
                <w:sz w:val="24"/>
              </w:rPr>
            </w:pPr>
            <w:r>
              <w:rPr>
                <w:sz w:val="24"/>
              </w:rPr>
              <w:t>联系方式</w:t>
            </w:r>
          </w:p>
        </w:tc>
        <w:tc>
          <w:tcPr>
            <w:tcW w:w="1594" w:type="pct"/>
            <w:gridSpan w:val="3"/>
            <w:vAlign w:val="center"/>
          </w:tcPr>
          <w:p>
            <w:pPr>
              <w:adjustRightInd w:val="0"/>
              <w:snapToGrid w:val="0"/>
              <w:jc w:val="center"/>
              <w:rPr>
                <w:sz w:val="24"/>
              </w:rPr>
            </w:pPr>
            <w:r>
              <w:rPr>
                <w:rFonts w:hint="eastAsia"/>
                <w:sz w:val="24"/>
              </w:rPr>
              <w:t>1</w:t>
            </w:r>
            <w:r>
              <w:rPr>
                <w:sz w:val="24"/>
              </w:rPr>
              <w:t>5303587979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3601" w:type="pct"/>
            <w:gridSpan w:val="5"/>
            <w:vAlign w:val="center"/>
          </w:tcPr>
          <w:p>
            <w:pPr>
              <w:adjustRightInd w:val="0"/>
              <w:snapToGrid w:val="0"/>
              <w:jc w:val="center"/>
              <w:rPr>
                <w:sz w:val="24"/>
              </w:rPr>
            </w:pPr>
            <w:r>
              <w:rPr>
                <w:sz w:val="24"/>
              </w:rPr>
              <w:t>山西省</w:t>
            </w:r>
            <w:r>
              <w:rPr>
                <w:rFonts w:hint="eastAsia"/>
                <w:sz w:val="24"/>
              </w:rPr>
              <w:t>吕梁</w:t>
            </w:r>
            <w:r>
              <w:rPr>
                <w:sz w:val="24"/>
              </w:rPr>
              <w:t>市</w:t>
            </w:r>
            <w:r>
              <w:rPr>
                <w:rFonts w:hint="eastAsia"/>
                <w:sz w:val="24"/>
              </w:rPr>
              <w:t>交口</w:t>
            </w:r>
            <w:r>
              <w:rPr>
                <w:sz w:val="24"/>
              </w:rPr>
              <w:t>县</w:t>
            </w:r>
            <w:r>
              <w:rPr>
                <w:rFonts w:hint="eastAsia"/>
                <w:sz w:val="24"/>
              </w:rPr>
              <w:t>双池镇候家渠</w:t>
            </w:r>
            <w:r>
              <w:rPr>
                <w:sz w:val="24"/>
              </w:rPr>
              <w:t>村</w:t>
            </w:r>
            <w:r>
              <w:rPr>
                <w:rFonts w:hint="eastAsia"/>
                <w:sz w:val="24"/>
              </w:rPr>
              <w:t>南</w:t>
            </w:r>
          </w:p>
          <w:p>
            <w:pPr>
              <w:adjustRightInd w:val="0"/>
              <w:snapToGrid w:val="0"/>
              <w:jc w:val="center"/>
              <w:rPr>
                <w:sz w:val="24"/>
              </w:rPr>
            </w:pPr>
            <w:r>
              <w:rPr>
                <w:rFonts w:hint="eastAsia"/>
                <w:sz w:val="24"/>
              </w:rPr>
              <w:t>（交口县天鹏冶炼有限公司厂区内）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3601" w:type="pct"/>
            <w:gridSpan w:val="5"/>
            <w:vAlign w:val="center"/>
          </w:tcPr>
          <w:p>
            <w:pPr>
              <w:jc w:val="center"/>
              <w:rPr>
                <w:sz w:val="24"/>
              </w:rPr>
            </w:pPr>
            <w:r>
              <w:rPr>
                <w:sz w:val="24"/>
              </w:rPr>
              <w:t>（</w:t>
            </w:r>
            <w:r>
              <w:rPr>
                <w:sz w:val="24"/>
                <w:u w:val="single"/>
              </w:rPr>
              <w:t xml:space="preserve"> 111 </w:t>
            </w:r>
            <w:r>
              <w:rPr>
                <w:sz w:val="24"/>
              </w:rPr>
              <w:t>度</w:t>
            </w:r>
            <w:r>
              <w:rPr>
                <w:sz w:val="24"/>
                <w:u w:val="single"/>
              </w:rPr>
              <w:t xml:space="preserve"> 29 </w:t>
            </w:r>
            <w:r>
              <w:rPr>
                <w:sz w:val="24"/>
              </w:rPr>
              <w:t>分</w:t>
            </w:r>
            <w:r>
              <w:rPr>
                <w:sz w:val="24"/>
                <w:u w:val="single"/>
              </w:rPr>
              <w:t xml:space="preserve"> </w:t>
            </w:r>
            <w:r>
              <w:rPr>
                <w:rFonts w:hint="eastAsia"/>
                <w:bCs/>
                <w:sz w:val="24"/>
                <w:u w:val="single"/>
              </w:rPr>
              <w:t>30.094</w:t>
            </w:r>
            <w:r>
              <w:rPr>
                <w:sz w:val="24"/>
                <w:u w:val="single"/>
              </w:rPr>
              <w:t xml:space="preserve"> </w:t>
            </w:r>
            <w:r>
              <w:rPr>
                <w:sz w:val="24"/>
              </w:rPr>
              <w:t>秒，</w:t>
            </w:r>
            <w:r>
              <w:rPr>
                <w:sz w:val="24"/>
                <w:u w:val="single"/>
              </w:rPr>
              <w:t xml:space="preserve"> 36 </w:t>
            </w:r>
            <w:r>
              <w:rPr>
                <w:sz w:val="24"/>
              </w:rPr>
              <w:t>度</w:t>
            </w:r>
            <w:r>
              <w:rPr>
                <w:sz w:val="24"/>
                <w:u w:val="single"/>
              </w:rPr>
              <w:t xml:space="preserve"> 53 </w:t>
            </w:r>
            <w:r>
              <w:rPr>
                <w:sz w:val="24"/>
              </w:rPr>
              <w:t>分</w:t>
            </w:r>
            <w:r>
              <w:rPr>
                <w:sz w:val="24"/>
                <w:u w:val="single"/>
              </w:rPr>
              <w:t xml:space="preserve"> 42.548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国民经济</w:t>
            </w:r>
          </w:p>
          <w:p>
            <w:pPr>
              <w:adjustRightInd w:val="0"/>
              <w:snapToGrid w:val="0"/>
              <w:jc w:val="center"/>
              <w:rPr>
                <w:rFonts w:ascii="宋体" w:hAnsi="宋体" w:cs="宋体"/>
                <w:sz w:val="24"/>
              </w:rPr>
            </w:pPr>
            <w:r>
              <w:rPr>
                <w:rFonts w:hint="eastAsia" w:ascii="宋体" w:hAnsi="宋体" w:cs="宋体"/>
                <w:sz w:val="24"/>
              </w:rPr>
              <w:t>行业类别</w:t>
            </w:r>
          </w:p>
        </w:tc>
        <w:tc>
          <w:tcPr>
            <w:tcW w:w="1023" w:type="pct"/>
            <w:vAlign w:val="center"/>
          </w:tcPr>
          <w:p>
            <w:pPr>
              <w:adjustRightInd w:val="0"/>
              <w:snapToGrid w:val="0"/>
              <w:jc w:val="center"/>
              <w:rPr>
                <w:sz w:val="24"/>
              </w:rPr>
            </w:pPr>
            <w:r>
              <w:rPr>
                <w:rFonts w:hint="eastAsia"/>
                <w:sz w:val="24"/>
              </w:rPr>
              <w:t>4</w:t>
            </w:r>
            <w:r>
              <w:rPr>
                <w:sz w:val="24"/>
              </w:rPr>
              <w:t>412</w:t>
            </w:r>
            <w:r>
              <w:rPr>
                <w:rFonts w:hint="eastAsia"/>
                <w:sz w:val="24"/>
              </w:rPr>
              <w:t>热电联产</w:t>
            </w:r>
          </w:p>
        </w:tc>
        <w:tc>
          <w:tcPr>
            <w:tcW w:w="983" w:type="pct"/>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1594" w:type="pct"/>
            <w:gridSpan w:val="3"/>
            <w:vAlign w:val="center"/>
          </w:tcPr>
          <w:p>
            <w:pPr>
              <w:adjustRightInd w:val="0"/>
              <w:snapToGrid w:val="0"/>
              <w:rPr>
                <w:sz w:val="24"/>
              </w:rPr>
            </w:pPr>
            <w:r>
              <w:rPr>
                <w:sz w:val="24"/>
              </w:rPr>
              <w:t>87</w:t>
            </w:r>
            <w:r>
              <w:rPr>
                <w:rFonts w:hint="eastAsia"/>
                <w:sz w:val="24"/>
              </w:rPr>
              <w:t>热电联产4</w:t>
            </w:r>
            <w:r>
              <w:rPr>
                <w:sz w:val="24"/>
              </w:rPr>
              <w:t>412</w:t>
            </w:r>
            <w:r>
              <w:rPr>
                <w:rFonts w:hint="eastAsia"/>
                <w:sz w:val="24"/>
              </w:rPr>
              <w:t>（燃气发电；单纯利用余气发电）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1023" w:type="pct"/>
            <w:vAlign w:val="center"/>
          </w:tcPr>
          <w:p>
            <w:pPr>
              <w:jc w:val="left"/>
              <w:rPr>
                <w:rFonts w:ascii="宋体" w:hAnsi="宋体" w:cs="宋体"/>
                <w:sz w:val="24"/>
              </w:rPr>
            </w:pPr>
            <w:r>
              <w:rPr>
                <w:rFonts w:hint="eastAsia" w:ascii="宋体" w:hAnsi="宋体" w:cs="宋体"/>
                <w:sz w:val="24"/>
              </w:rPr>
              <w:t>□新建（迁建）</w:t>
            </w:r>
          </w:p>
          <w:p>
            <w:pPr>
              <w:jc w:val="left"/>
              <w:rPr>
                <w:rFonts w:ascii="宋体" w:hAnsi="宋体" w:cs="宋体"/>
                <w:sz w:val="24"/>
              </w:rPr>
            </w:pPr>
            <w:r>
              <w:rPr>
                <w:rFonts w:hint="eastAsia" w:ascii="宋体" w:hAnsi="宋体" w:cs="宋体"/>
                <w:sz w:val="24"/>
              </w:rPr>
              <w:t>□改建</w:t>
            </w:r>
          </w:p>
          <w:p>
            <w:pPr>
              <w:jc w:val="left"/>
              <w:rPr>
                <w:rFonts w:ascii="宋体" w:hAnsi="宋体" w:cs="宋体"/>
                <w:sz w:val="24"/>
              </w:rPr>
            </w:pPr>
            <w:r>
              <w:rPr>
                <w:rFonts w:hint="eastAsia" w:ascii="宋体" w:hAnsi="宋体" w:cs="宋体"/>
                <w:sz w:val="24"/>
              </w:rPr>
              <w:t>□扩建</w:t>
            </w:r>
          </w:p>
          <w:p>
            <w:pPr>
              <w:jc w:val="left"/>
              <w:rPr>
                <w:rFonts w:ascii="宋体" w:hAnsi="宋体" w:cs="宋体"/>
                <w:sz w:val="24"/>
              </w:rPr>
            </w:pPr>
            <w:r>
              <w:rPr>
                <w:rFonts w:ascii="宋体" w:hAnsi="宋体" w:cs="宋体"/>
                <w:sz w:val="24"/>
              </w:rPr>
              <w:sym w:font="Wingdings 2" w:char="0052"/>
            </w:r>
            <w:r>
              <w:rPr>
                <w:rFonts w:hint="eastAsia" w:ascii="宋体" w:hAnsi="宋体" w:cs="宋体"/>
                <w:sz w:val="24"/>
              </w:rPr>
              <w:t>技术改造</w:t>
            </w:r>
          </w:p>
        </w:tc>
        <w:tc>
          <w:tcPr>
            <w:tcW w:w="983" w:type="pct"/>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1594" w:type="pct"/>
            <w:gridSpan w:val="3"/>
            <w:vAlign w:val="center"/>
          </w:tcPr>
          <w:p>
            <w:pPr>
              <w:jc w:val="left"/>
              <w:rPr>
                <w:rFonts w:ascii="宋体" w:hAnsi="宋体" w:cs="宋体"/>
                <w:sz w:val="24"/>
              </w:rPr>
            </w:pPr>
            <w:r>
              <w:rPr>
                <w:rFonts w:ascii="宋体" w:hAnsi="宋体" w:cs="宋体"/>
                <w:sz w:val="24"/>
              </w:rPr>
              <w:sym w:font="Wingdings 2" w:char="0052"/>
            </w:r>
            <w:r>
              <w:rPr>
                <w:rFonts w:hint="eastAsia" w:ascii="宋体" w:hAnsi="宋体" w:cs="宋体"/>
                <w:sz w:val="24"/>
              </w:rPr>
              <w:t>首次申报项目</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ascii="宋体" w:hAnsi="宋体" w:cs="宋体"/>
                <w:sz w:val="24"/>
              </w:rPr>
            </w:pPr>
            <w:r>
              <w:rPr>
                <w:rFonts w:hint="eastAsia" w:ascii="宋体" w:hAnsi="宋体" w:cs="宋体"/>
                <w:sz w:val="24"/>
              </w:rPr>
              <w:t>备案）部门（选填）</w:t>
            </w:r>
          </w:p>
        </w:tc>
        <w:tc>
          <w:tcPr>
            <w:tcW w:w="1023" w:type="pct"/>
            <w:vAlign w:val="center"/>
          </w:tcPr>
          <w:p>
            <w:pPr>
              <w:adjustRightInd w:val="0"/>
              <w:snapToGrid w:val="0"/>
              <w:jc w:val="center"/>
              <w:rPr>
                <w:sz w:val="24"/>
              </w:rPr>
            </w:pPr>
            <w:r>
              <w:rPr>
                <w:rFonts w:hint="eastAsia"/>
                <w:sz w:val="24"/>
              </w:rPr>
              <w:t>交口县行政审批服务管理局</w:t>
            </w:r>
          </w:p>
        </w:tc>
        <w:tc>
          <w:tcPr>
            <w:tcW w:w="983"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594" w:type="pct"/>
            <w:gridSpan w:val="3"/>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1023" w:type="pct"/>
            <w:vAlign w:val="center"/>
          </w:tcPr>
          <w:p>
            <w:pPr>
              <w:adjustRightInd w:val="0"/>
              <w:snapToGrid w:val="0"/>
              <w:jc w:val="center"/>
              <w:rPr>
                <w:sz w:val="24"/>
              </w:rPr>
            </w:pPr>
            <w:r>
              <w:rPr>
                <w:rFonts w:hint="eastAsia"/>
                <w:sz w:val="24"/>
              </w:rPr>
              <w:t>2</w:t>
            </w:r>
            <w:r>
              <w:rPr>
                <w:sz w:val="24"/>
              </w:rPr>
              <w:t>000</w:t>
            </w:r>
          </w:p>
        </w:tc>
        <w:tc>
          <w:tcPr>
            <w:tcW w:w="983" w:type="pct"/>
            <w:tcMar>
              <w:top w:w="16" w:type="dxa"/>
              <w:left w:w="16" w:type="dxa"/>
              <w:right w:w="16" w:type="dxa"/>
            </w:tcMar>
            <w:vAlign w:val="center"/>
          </w:tcPr>
          <w:p>
            <w:pPr>
              <w:adjustRightInd w:val="0"/>
              <w:snapToGrid w:val="0"/>
              <w:jc w:val="center"/>
              <w:rPr>
                <w:sz w:val="24"/>
              </w:rPr>
            </w:pPr>
            <w:r>
              <w:rPr>
                <w:sz w:val="24"/>
              </w:rPr>
              <w:t>环保投资（万元）</w:t>
            </w:r>
          </w:p>
        </w:tc>
        <w:tc>
          <w:tcPr>
            <w:tcW w:w="1594" w:type="pct"/>
            <w:gridSpan w:val="3"/>
            <w:vAlign w:val="center"/>
          </w:tcPr>
          <w:p>
            <w:pPr>
              <w:adjustRightInd w:val="0"/>
              <w:snapToGrid w:val="0"/>
              <w:jc w:val="center"/>
              <w:rPr>
                <w:sz w:val="24"/>
              </w:rPr>
            </w:pPr>
            <w:r>
              <w:rPr>
                <w:sz w:val="24"/>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1023" w:type="pct"/>
            <w:vAlign w:val="center"/>
          </w:tcPr>
          <w:p>
            <w:pPr>
              <w:adjustRightInd w:val="0"/>
              <w:snapToGrid w:val="0"/>
              <w:jc w:val="center"/>
              <w:rPr>
                <w:sz w:val="24"/>
              </w:rPr>
            </w:pPr>
            <w:r>
              <w:rPr>
                <w:sz w:val="24"/>
              </w:rPr>
              <w:t>12</w:t>
            </w:r>
          </w:p>
        </w:tc>
        <w:tc>
          <w:tcPr>
            <w:tcW w:w="983" w:type="pct"/>
            <w:tcMar>
              <w:top w:w="16" w:type="dxa"/>
              <w:left w:w="16" w:type="dxa"/>
              <w:right w:w="16" w:type="dxa"/>
            </w:tcMar>
            <w:vAlign w:val="center"/>
          </w:tcPr>
          <w:p>
            <w:pPr>
              <w:adjustRightInd w:val="0"/>
              <w:snapToGrid w:val="0"/>
              <w:jc w:val="center"/>
              <w:rPr>
                <w:sz w:val="24"/>
              </w:rPr>
            </w:pPr>
            <w:r>
              <w:rPr>
                <w:sz w:val="24"/>
              </w:rPr>
              <w:t>施工工期</w:t>
            </w:r>
          </w:p>
        </w:tc>
        <w:tc>
          <w:tcPr>
            <w:tcW w:w="1594" w:type="pct"/>
            <w:gridSpan w:val="3"/>
            <w:vAlign w:val="center"/>
          </w:tcPr>
          <w:p>
            <w:pPr>
              <w:adjustRightInd w:val="0"/>
              <w:snapToGrid w:val="0"/>
              <w:jc w:val="center"/>
              <w:rPr>
                <w:sz w:val="24"/>
              </w:rPr>
            </w:pPr>
            <w:r>
              <w:rPr>
                <w:sz w:val="24"/>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9" w:type="pct"/>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2041" w:type="pct"/>
            <w:gridSpan w:val="3"/>
            <w:vAlign w:val="center"/>
          </w:tcPr>
          <w:p>
            <w:pPr>
              <w:adjustRightInd w:val="0"/>
              <w:snapToGrid w:val="0"/>
              <w:rPr>
                <w:sz w:val="24"/>
              </w:rPr>
            </w:pPr>
            <w:r>
              <w:rPr>
                <w:sz w:val="24"/>
              </w:rPr>
              <w:sym w:font="Wingdings 2" w:char="00A3"/>
            </w:r>
            <w:r>
              <w:rPr>
                <w:sz w:val="24"/>
              </w:rPr>
              <w:t>否</w:t>
            </w:r>
          </w:p>
          <w:p>
            <w:pPr>
              <w:adjustRightInd w:val="0"/>
              <w:snapToGrid w:val="0"/>
              <w:rPr>
                <w:sz w:val="24"/>
              </w:rPr>
            </w:pPr>
            <w:r>
              <w:rPr>
                <w:sz w:val="24"/>
              </w:rPr>
              <w:sym w:font="Wingdings 2" w:char="0052"/>
            </w:r>
            <w:r>
              <w:rPr>
                <w:sz w:val="24"/>
              </w:rPr>
              <w:t>是：</w:t>
            </w:r>
            <w:r>
              <w:rPr>
                <w:rFonts w:hint="eastAsia"/>
                <w:sz w:val="24"/>
                <w:u w:val="single"/>
              </w:rPr>
              <w:t>未造成环境污染后果，且企业自行实施停止建设，予以免于处罚，吕梁市生态环境局交口分局出具了该项目未批先建的情况说明。</w:t>
            </w:r>
          </w:p>
        </w:tc>
        <w:tc>
          <w:tcPr>
            <w:tcW w:w="783" w:type="pct"/>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776" w:type="pct"/>
            <w:vAlign w:val="center"/>
          </w:tcPr>
          <w:p>
            <w:pPr>
              <w:adjustRightInd w:val="0"/>
              <w:snapToGrid w:val="0"/>
              <w:jc w:val="center"/>
              <w:rPr>
                <w:sz w:val="24"/>
              </w:rPr>
            </w:pPr>
            <w:r>
              <w:rPr>
                <w:rFonts w:hint="eastAsia"/>
                <w:sz w:val="24"/>
              </w:rPr>
              <w:t>现有厂区内，不新增占地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22" w:type="pct"/>
            <w:gridSpan w:val="2"/>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4378" w:type="pct"/>
            <w:gridSpan w:val="6"/>
            <w:vAlign w:val="center"/>
          </w:tcPr>
          <w:p>
            <w:pPr>
              <w:autoSpaceDE w:val="0"/>
              <w:autoSpaceDN w:val="0"/>
              <w:adjustRightInd w:val="0"/>
              <w:snapToGrid w:val="0"/>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22" w:type="pct"/>
            <w:gridSpan w:val="2"/>
            <w:vAlign w:val="center"/>
          </w:tcPr>
          <w:p>
            <w:pPr>
              <w:autoSpaceDE w:val="0"/>
              <w:autoSpaceDN w:val="0"/>
              <w:adjustRightInd w:val="0"/>
              <w:snapToGrid w:val="0"/>
              <w:jc w:val="center"/>
              <w:rPr>
                <w:rFonts w:ascii="宋体" w:hAnsi="宋体" w:cs="宋体"/>
                <w:sz w:val="24"/>
              </w:rPr>
            </w:pPr>
            <w:r>
              <w:rPr>
                <w:rFonts w:hint="eastAsia" w:ascii="宋体" w:hAnsi="宋体" w:cs="宋体"/>
                <w:sz w:val="24"/>
              </w:rPr>
              <w:t>规划</w:t>
            </w:r>
          </w:p>
          <w:p>
            <w:pPr>
              <w:autoSpaceDE w:val="0"/>
              <w:autoSpaceDN w:val="0"/>
              <w:adjustRightInd w:val="0"/>
              <w:snapToGrid w:val="0"/>
              <w:jc w:val="center"/>
              <w:rPr>
                <w:rFonts w:ascii="宋体" w:hAnsi="宋体" w:cs="宋体"/>
                <w:kern w:val="0"/>
                <w:sz w:val="24"/>
              </w:rPr>
            </w:pPr>
            <w:r>
              <w:rPr>
                <w:rFonts w:hint="eastAsia" w:ascii="宋体" w:hAnsi="宋体" w:cs="宋体"/>
                <w:sz w:val="24"/>
              </w:rPr>
              <w:t>情况</w:t>
            </w:r>
          </w:p>
        </w:tc>
        <w:tc>
          <w:tcPr>
            <w:tcW w:w="4378" w:type="pct"/>
            <w:gridSpan w:val="6"/>
            <w:vAlign w:val="center"/>
          </w:tcPr>
          <w:p>
            <w:pPr>
              <w:autoSpaceDE w:val="0"/>
              <w:autoSpaceDN w:val="0"/>
              <w:adjustRightInd w:val="0"/>
              <w:snapToGrid w:val="0"/>
              <w:spacing w:line="480" w:lineRule="exact"/>
              <w:ind w:firstLine="480" w:firstLineChars="200"/>
              <w:rPr>
                <w:kern w:val="0"/>
                <w:sz w:val="24"/>
              </w:rPr>
            </w:pPr>
            <w:r>
              <w:rPr>
                <w:kern w:val="0"/>
                <w:sz w:val="24"/>
              </w:rPr>
              <w:t>交口经济技术开发区（以下简称开发区）于2019年1月15日由山西省人民政府（晋政函〔2019〕8号）批准设立，属省级经济技术开发区。开发区规划面积10.65km</w:t>
            </w:r>
            <w:r>
              <w:rPr>
                <w:kern w:val="0"/>
                <w:sz w:val="24"/>
                <w:vertAlign w:val="superscript"/>
              </w:rPr>
              <w:t>2</w:t>
            </w:r>
            <w:r>
              <w:rPr>
                <w:kern w:val="0"/>
                <w:sz w:val="24"/>
              </w:rPr>
              <w:t>，按照</w:t>
            </w:r>
            <w:r>
              <w:rPr>
                <w:rFonts w:hint="eastAsia"/>
                <w:kern w:val="0"/>
                <w:sz w:val="24"/>
              </w:rPr>
              <w:t>“</w:t>
            </w:r>
            <w:r>
              <w:rPr>
                <w:kern w:val="0"/>
                <w:sz w:val="24"/>
              </w:rPr>
              <w:t>一区两园</w:t>
            </w:r>
            <w:r>
              <w:rPr>
                <w:rFonts w:hint="eastAsia"/>
                <w:kern w:val="0"/>
                <w:sz w:val="24"/>
              </w:rPr>
              <w:t>”</w:t>
            </w:r>
            <w:r>
              <w:rPr>
                <w:kern w:val="0"/>
                <w:sz w:val="24"/>
              </w:rPr>
              <w:t>模式规划布局，其中水头镇园区位于交口县城东南10km处的西山水库下游，地跨水头镇和石口乡两个乡镇，规划面积为4.26km</w:t>
            </w:r>
            <w:r>
              <w:rPr>
                <w:kern w:val="0"/>
                <w:sz w:val="24"/>
                <w:vertAlign w:val="superscript"/>
              </w:rPr>
              <w:t>2</w:t>
            </w:r>
            <w:r>
              <w:rPr>
                <w:kern w:val="0"/>
                <w:sz w:val="24"/>
              </w:rPr>
              <w:t>，双池镇园区位于交口县城东南50km处，地跨双池镇和回龙乡两个乡镇，规划面积为6.39km</w:t>
            </w:r>
            <w:r>
              <w:rPr>
                <w:kern w:val="0"/>
                <w:sz w:val="24"/>
                <w:vertAlign w:val="superscript"/>
              </w:rPr>
              <w:t>2</w:t>
            </w:r>
            <w:r>
              <w:rPr>
                <w:kern w:val="0"/>
                <w:sz w:val="24"/>
              </w:rPr>
              <w:t>。批复的主导产业为煤电铝材深加工和高端装备制造业。</w:t>
            </w:r>
          </w:p>
          <w:p>
            <w:pPr>
              <w:autoSpaceDE w:val="0"/>
              <w:autoSpaceDN w:val="0"/>
              <w:adjustRightInd w:val="0"/>
              <w:snapToGrid w:val="0"/>
              <w:spacing w:line="480" w:lineRule="exact"/>
              <w:ind w:firstLine="480" w:firstLineChars="200"/>
              <w:rPr>
                <w:kern w:val="0"/>
                <w:sz w:val="24"/>
              </w:rPr>
            </w:pPr>
            <w:r>
              <w:rPr>
                <w:rFonts w:hint="eastAsia"/>
                <w:kern w:val="0"/>
                <w:sz w:val="24"/>
              </w:rPr>
              <w:t>根据《交口经济技术开发区总体规划（2020—2035年）》，开发区主要情况如下：</w:t>
            </w:r>
          </w:p>
          <w:p>
            <w:pPr>
              <w:autoSpaceDE w:val="0"/>
              <w:autoSpaceDN w:val="0"/>
              <w:adjustRightInd w:val="0"/>
              <w:snapToGrid w:val="0"/>
              <w:spacing w:line="480" w:lineRule="exact"/>
              <w:ind w:firstLine="482" w:firstLineChars="200"/>
              <w:rPr>
                <w:kern w:val="0"/>
                <w:sz w:val="24"/>
              </w:rPr>
            </w:pPr>
            <w:r>
              <w:rPr>
                <w:rFonts w:hint="eastAsia"/>
                <w:b/>
                <w:bCs/>
                <w:kern w:val="0"/>
                <w:sz w:val="24"/>
              </w:rPr>
              <w:t>（1）规划期限：</w:t>
            </w:r>
            <w:r>
              <w:rPr>
                <w:rFonts w:hint="eastAsia"/>
                <w:kern w:val="0"/>
                <w:sz w:val="24"/>
              </w:rPr>
              <w:t>本次规划期限为2020—2035年。其中近期规划期限为2020-2025年，远期规划期限为2026-2035年。</w:t>
            </w:r>
          </w:p>
          <w:p>
            <w:pPr>
              <w:autoSpaceDE w:val="0"/>
              <w:autoSpaceDN w:val="0"/>
              <w:adjustRightInd w:val="0"/>
              <w:snapToGrid w:val="0"/>
              <w:spacing w:line="480" w:lineRule="exact"/>
              <w:ind w:firstLine="482" w:firstLineChars="200"/>
              <w:rPr>
                <w:kern w:val="0"/>
                <w:sz w:val="24"/>
              </w:rPr>
            </w:pPr>
            <w:r>
              <w:rPr>
                <w:rFonts w:hint="eastAsia"/>
                <w:b/>
                <w:bCs/>
                <w:kern w:val="0"/>
                <w:sz w:val="24"/>
              </w:rPr>
              <w:t>（2）规划范围：</w:t>
            </w:r>
            <w:r>
              <w:rPr>
                <w:kern w:val="0"/>
                <w:sz w:val="24"/>
              </w:rPr>
              <w:t>本次交口经济技术开发区规划总面积为10.49km</w:t>
            </w:r>
            <w:r>
              <w:rPr>
                <w:kern w:val="0"/>
                <w:sz w:val="24"/>
                <w:vertAlign w:val="superscript"/>
              </w:rPr>
              <w:t>2</w:t>
            </w:r>
            <w:r>
              <w:rPr>
                <w:rFonts w:hint="eastAsia"/>
                <w:kern w:val="0"/>
                <w:sz w:val="24"/>
              </w:rPr>
              <w:t>，包含两个园区，其中：</w:t>
            </w:r>
          </w:p>
          <w:p>
            <w:pPr>
              <w:autoSpaceDE w:val="0"/>
              <w:autoSpaceDN w:val="0"/>
              <w:adjustRightInd w:val="0"/>
              <w:snapToGrid w:val="0"/>
              <w:spacing w:line="480" w:lineRule="exact"/>
              <w:ind w:firstLine="482" w:firstLineChars="200"/>
              <w:rPr>
                <w:kern w:val="0"/>
                <w:sz w:val="24"/>
              </w:rPr>
            </w:pPr>
            <w:r>
              <w:rPr>
                <w:rFonts w:hint="eastAsia"/>
                <w:b/>
                <w:bCs/>
                <w:kern w:val="0"/>
                <w:sz w:val="24"/>
              </w:rPr>
              <w:t>水头镇园区：</w:t>
            </w:r>
            <w:r>
              <w:rPr>
                <w:rFonts w:hint="eastAsia"/>
                <w:kern w:val="0"/>
                <w:sz w:val="24"/>
              </w:rPr>
              <w:t>地跨水头镇和石口乡两个乡镇，规划范围东至上庄、铁金村山底，西至交秦线西南，南至下村村界，北至西山水库大坝外</w:t>
            </w:r>
            <w:r>
              <w:rPr>
                <w:kern w:val="0"/>
                <w:sz w:val="24"/>
              </w:rPr>
              <w:t>350m</w:t>
            </w:r>
            <w:r>
              <w:rPr>
                <w:rFonts w:hint="eastAsia"/>
                <w:kern w:val="0"/>
                <w:sz w:val="24"/>
              </w:rPr>
              <w:t>处，面积为</w:t>
            </w:r>
            <w:r>
              <w:rPr>
                <w:kern w:val="0"/>
                <w:sz w:val="24"/>
              </w:rPr>
              <w:t>3.96km</w:t>
            </w:r>
            <w:r>
              <w:rPr>
                <w:kern w:val="0"/>
                <w:sz w:val="24"/>
                <w:vertAlign w:val="superscript"/>
              </w:rPr>
              <w:t>2</w:t>
            </w:r>
            <w:r>
              <w:rPr>
                <w:rFonts w:hint="eastAsia"/>
                <w:kern w:val="0"/>
                <w:sz w:val="24"/>
              </w:rPr>
              <w:t>。范围涉及水头镇上庄村、赵村、铁金村</w:t>
            </w:r>
            <w:r>
              <w:rPr>
                <w:kern w:val="0"/>
                <w:sz w:val="24"/>
              </w:rPr>
              <w:t>3</w:t>
            </w:r>
            <w:r>
              <w:rPr>
                <w:rFonts w:hint="eastAsia"/>
                <w:kern w:val="0"/>
                <w:sz w:val="24"/>
              </w:rPr>
              <w:t>个村庄和石口乡岭后村、下村</w:t>
            </w:r>
            <w:r>
              <w:rPr>
                <w:kern w:val="0"/>
                <w:sz w:val="24"/>
              </w:rPr>
              <w:t>2</w:t>
            </w:r>
            <w:r>
              <w:rPr>
                <w:rFonts w:hint="eastAsia"/>
                <w:kern w:val="0"/>
                <w:sz w:val="24"/>
              </w:rPr>
              <w:t>个村庄。</w:t>
            </w:r>
          </w:p>
          <w:p>
            <w:pPr>
              <w:autoSpaceDE w:val="0"/>
              <w:autoSpaceDN w:val="0"/>
              <w:adjustRightInd w:val="0"/>
              <w:snapToGrid w:val="0"/>
              <w:spacing w:line="480" w:lineRule="exact"/>
              <w:ind w:firstLine="482" w:firstLineChars="200"/>
              <w:rPr>
                <w:kern w:val="0"/>
                <w:sz w:val="24"/>
              </w:rPr>
            </w:pPr>
            <w:r>
              <w:rPr>
                <w:rFonts w:hint="eastAsia"/>
                <w:b/>
                <w:bCs/>
                <w:kern w:val="0"/>
                <w:sz w:val="24"/>
              </w:rPr>
              <w:t>双池镇园区：</w:t>
            </w:r>
            <w:r>
              <w:rPr>
                <w:rFonts w:hint="eastAsia"/>
                <w:kern w:val="0"/>
                <w:sz w:val="24"/>
              </w:rPr>
              <w:t>地跨双池镇和回龙乡两个乡镇，规划范围东至双池镇光桑园村，南至双池中南洼山半坡至枣林和下阳坡交界（峰晟洗煤厂西路边），西至回龙集镇（公路）以东，北至省道</w:t>
            </w:r>
            <w:r>
              <w:rPr>
                <w:kern w:val="0"/>
                <w:sz w:val="24"/>
              </w:rPr>
              <w:t>S224</w:t>
            </w:r>
            <w:r>
              <w:rPr>
                <w:rFonts w:hint="eastAsia"/>
                <w:kern w:val="0"/>
                <w:sz w:val="24"/>
              </w:rPr>
              <w:t>桃临线，面积为</w:t>
            </w:r>
            <w:r>
              <w:rPr>
                <w:kern w:val="0"/>
                <w:sz w:val="24"/>
              </w:rPr>
              <w:t>6.39km</w:t>
            </w:r>
            <w:r>
              <w:rPr>
                <w:kern w:val="0"/>
                <w:sz w:val="24"/>
                <w:vertAlign w:val="superscript"/>
              </w:rPr>
              <w:t>2</w:t>
            </w:r>
            <w:r>
              <w:rPr>
                <w:rFonts w:hint="eastAsia"/>
                <w:kern w:val="0"/>
                <w:sz w:val="24"/>
              </w:rPr>
              <w:t>。范围涉及双池镇双池村、枣林村、侯家渠村、光桑园村</w:t>
            </w:r>
            <w:r>
              <w:rPr>
                <w:kern w:val="0"/>
                <w:sz w:val="24"/>
              </w:rPr>
              <w:t>4</w:t>
            </w:r>
            <w:r>
              <w:rPr>
                <w:rFonts w:hint="eastAsia"/>
                <w:kern w:val="0"/>
                <w:sz w:val="24"/>
              </w:rPr>
              <w:t>个村庄和回龙乡石咀会村、回龙村</w:t>
            </w:r>
            <w:r>
              <w:rPr>
                <w:kern w:val="0"/>
                <w:sz w:val="24"/>
              </w:rPr>
              <w:t>2</w:t>
            </w:r>
            <w:r>
              <w:rPr>
                <w:rFonts w:hint="eastAsia"/>
                <w:kern w:val="0"/>
                <w:sz w:val="24"/>
              </w:rPr>
              <w:t>个村庄。</w:t>
            </w:r>
          </w:p>
          <w:p>
            <w:pPr>
              <w:autoSpaceDE w:val="0"/>
              <w:autoSpaceDN w:val="0"/>
              <w:adjustRightInd w:val="0"/>
              <w:snapToGrid w:val="0"/>
              <w:spacing w:line="480" w:lineRule="exact"/>
              <w:ind w:firstLine="482" w:firstLineChars="200"/>
              <w:rPr>
                <w:kern w:val="0"/>
                <w:sz w:val="24"/>
              </w:rPr>
            </w:pPr>
            <w:r>
              <w:rPr>
                <w:rFonts w:hint="eastAsia"/>
                <w:b/>
                <w:bCs/>
                <w:kern w:val="0"/>
                <w:sz w:val="24"/>
              </w:rPr>
              <w:t>（3）产业发展规划：</w:t>
            </w:r>
            <w:r>
              <w:rPr>
                <w:kern w:val="0"/>
                <w:sz w:val="24"/>
              </w:rPr>
              <w:t>按照高质量发展要求，以绿色高端、转型发展为主题，以产业基础高级化、产业链现代化为主线，以质量效益为中心，以创新驱动为引领，以内生培育、精准招商、存量提升为抓手，集聚产业要素资源，强化基础设施支撑，创新产业组织方式，重点发展铝镁新材料、智能制造两大主导产业，大力发展新能源装备制造、生物健康产业、高技术产业（制造业）、资源综合利用产业四大新兴培育产业，配套发展现代物流、创业服务等现代服务业，构建</w:t>
            </w:r>
            <w:r>
              <w:rPr>
                <w:rFonts w:hint="eastAsia"/>
                <w:kern w:val="0"/>
                <w:sz w:val="24"/>
              </w:rPr>
              <w:t>“</w:t>
            </w:r>
            <w:r>
              <w:rPr>
                <w:kern w:val="0"/>
                <w:sz w:val="24"/>
              </w:rPr>
              <w:t>2+4+1</w:t>
            </w:r>
            <w:r>
              <w:rPr>
                <w:rFonts w:hint="eastAsia"/>
                <w:kern w:val="0"/>
                <w:sz w:val="24"/>
              </w:rPr>
              <w:t>”现代产业体系，形成“一区两园”发展格局，将开发区打造成国家级铝镁新材料产业基地、国家级新型风电装备制造基地、山西省重要的新兴产业未来产业研发制造基地。</w:t>
            </w:r>
          </w:p>
          <w:p>
            <w:pPr>
              <w:autoSpaceDE w:val="0"/>
              <w:autoSpaceDN w:val="0"/>
              <w:adjustRightInd w:val="0"/>
              <w:snapToGrid w:val="0"/>
              <w:spacing w:line="480" w:lineRule="exact"/>
              <w:ind w:firstLine="482" w:firstLineChars="200"/>
              <w:rPr>
                <w:kern w:val="0"/>
                <w:sz w:val="24"/>
              </w:rPr>
            </w:pPr>
            <w:r>
              <w:rPr>
                <w:rFonts w:hint="eastAsia"/>
                <w:b/>
                <w:bCs/>
                <w:kern w:val="0"/>
                <w:sz w:val="24"/>
              </w:rPr>
              <w:t>（4）空间结构-双池镇园区：</w:t>
            </w:r>
            <w:r>
              <w:rPr>
                <w:kern w:val="0"/>
                <w:sz w:val="24"/>
              </w:rPr>
              <w:t>双池镇园区构建</w:t>
            </w:r>
            <w:r>
              <w:rPr>
                <w:rFonts w:hint="eastAsia"/>
                <w:kern w:val="0"/>
                <w:sz w:val="24"/>
              </w:rPr>
              <w:t>“</w:t>
            </w:r>
            <w:r>
              <w:rPr>
                <w:kern w:val="0"/>
                <w:sz w:val="24"/>
              </w:rPr>
              <w:t>两轴、五组团</w:t>
            </w:r>
            <w:r>
              <w:rPr>
                <w:rFonts w:hint="eastAsia"/>
                <w:kern w:val="0"/>
                <w:sz w:val="24"/>
              </w:rPr>
              <w:t>”</w:t>
            </w:r>
            <w:r>
              <w:rPr>
                <w:kern w:val="0"/>
                <w:sz w:val="24"/>
              </w:rPr>
              <w:t>空间结构。</w:t>
            </w:r>
          </w:p>
          <w:p>
            <w:pPr>
              <w:autoSpaceDE w:val="0"/>
              <w:autoSpaceDN w:val="0"/>
              <w:adjustRightInd w:val="0"/>
              <w:snapToGrid w:val="0"/>
              <w:spacing w:line="480" w:lineRule="exact"/>
              <w:ind w:firstLine="480" w:firstLineChars="200"/>
              <w:rPr>
                <w:kern w:val="0"/>
                <w:sz w:val="24"/>
              </w:rPr>
            </w:pPr>
            <w:r>
              <w:rPr>
                <w:kern w:val="0"/>
                <w:sz w:val="24"/>
              </w:rPr>
              <w:t>两轴：以</w:t>
            </w:r>
            <w:r>
              <w:rPr>
                <w:rFonts w:hint="eastAsia"/>
                <w:kern w:val="0"/>
                <w:sz w:val="24"/>
              </w:rPr>
              <w:t>“</w:t>
            </w:r>
            <w:r>
              <w:rPr>
                <w:kern w:val="0"/>
                <w:sz w:val="24"/>
              </w:rPr>
              <w:t>224</w:t>
            </w:r>
            <w:r>
              <w:rPr>
                <w:rFonts w:hint="eastAsia"/>
                <w:kern w:val="0"/>
                <w:sz w:val="24"/>
              </w:rPr>
              <w:t>省道</w:t>
            </w:r>
            <w:r>
              <w:rPr>
                <w:kern w:val="0"/>
                <w:sz w:val="24"/>
              </w:rPr>
              <w:t>—</w:t>
            </w:r>
            <w:r>
              <w:rPr>
                <w:rFonts w:hint="eastAsia"/>
                <w:kern w:val="0"/>
                <w:sz w:val="24"/>
              </w:rPr>
              <w:t>回双快速公路”形成的横向经济发展轴和以枣林路形成的纵向经济发展轴；</w:t>
            </w:r>
          </w:p>
          <w:p>
            <w:pPr>
              <w:autoSpaceDE w:val="0"/>
              <w:autoSpaceDN w:val="0"/>
              <w:adjustRightInd w:val="0"/>
              <w:snapToGrid w:val="0"/>
              <w:spacing w:line="480" w:lineRule="exact"/>
              <w:ind w:firstLine="480" w:firstLineChars="200"/>
              <w:rPr>
                <w:kern w:val="0"/>
                <w:sz w:val="24"/>
              </w:rPr>
            </w:pPr>
            <w:r>
              <w:rPr>
                <w:rFonts w:hint="eastAsia"/>
                <w:kern w:val="0"/>
                <w:sz w:val="24"/>
              </w:rPr>
              <w:t>五组团：按照产业布局，形成两个铝镁新材料产业组团、智能制造产业组团、综合服务组团和资源综合利用产业组团，共五个产业组团。</w:t>
            </w:r>
          </w:p>
          <w:p>
            <w:pPr>
              <w:autoSpaceDE w:val="0"/>
              <w:autoSpaceDN w:val="0"/>
              <w:adjustRightInd w:val="0"/>
              <w:snapToGrid w:val="0"/>
              <w:spacing w:line="480" w:lineRule="exact"/>
              <w:ind w:firstLine="482" w:firstLineChars="200"/>
              <w:rPr>
                <w:kern w:val="0"/>
                <w:sz w:val="24"/>
              </w:rPr>
            </w:pPr>
            <w:r>
              <w:rPr>
                <w:rFonts w:hint="eastAsia"/>
                <w:b/>
                <w:bCs/>
                <w:kern w:val="0"/>
                <w:sz w:val="24"/>
              </w:rPr>
              <w:t>（5）土地利用规划：</w:t>
            </w:r>
            <w:r>
              <w:rPr>
                <w:kern w:val="0"/>
                <w:sz w:val="24"/>
              </w:rPr>
              <w:t>本次规划开发区用地分为居住用地、公共管理与公共服务设施用地、商业服务业设施用地、工业用地、物流仓储用地、道路与交通设施用地、公用设施用地、绿地与广场用地以及水域和其他用地等九类。</w:t>
            </w:r>
          </w:p>
          <w:p>
            <w:pPr>
              <w:autoSpaceDE w:val="0"/>
              <w:autoSpaceDN w:val="0"/>
              <w:adjustRightInd w:val="0"/>
              <w:snapToGrid w:val="0"/>
              <w:spacing w:line="480" w:lineRule="exact"/>
              <w:ind w:firstLine="482" w:firstLineChars="200"/>
              <w:rPr>
                <w:b/>
                <w:bCs/>
                <w:sz w:val="24"/>
              </w:rPr>
            </w:pPr>
            <w:r>
              <w:rPr>
                <w:rFonts w:hint="eastAsia"/>
                <w:b/>
                <w:bCs/>
                <w:sz w:val="24"/>
              </w:rPr>
              <w:t>交口县天鹏冶炼有限公司位于交口经济开发区-双池镇园区内-智能制造产业组团内，属于园区内现有企业，占地性质为工业用地。交口县天鹏冶炼有限公司现有年入洗</w:t>
            </w:r>
            <w:r>
              <w:rPr>
                <w:b/>
                <w:bCs/>
                <w:sz w:val="24"/>
              </w:rPr>
              <w:t>300</w:t>
            </w:r>
            <w:r>
              <w:rPr>
                <w:rFonts w:hint="eastAsia"/>
                <w:b/>
                <w:bCs/>
                <w:sz w:val="24"/>
              </w:rPr>
              <w:t>万吨原煤重介质选煤生产线、1×</w:t>
            </w:r>
            <w:r>
              <w:rPr>
                <w:b/>
                <w:bCs/>
                <w:sz w:val="24"/>
              </w:rPr>
              <w:t>318m³</w:t>
            </w:r>
            <w:r>
              <w:rPr>
                <w:rFonts w:hint="eastAsia"/>
                <w:b/>
                <w:bCs/>
                <w:sz w:val="24"/>
              </w:rPr>
              <w:t>铸造用生铁高炉生产线（配套</w:t>
            </w:r>
            <w:r>
              <w:rPr>
                <w:b/>
                <w:bCs/>
                <w:sz w:val="24"/>
              </w:rPr>
              <w:t>90</w:t>
            </w:r>
            <w:r>
              <w:rPr>
                <w:rFonts w:hint="eastAsia"/>
                <w:b/>
                <w:bCs/>
                <w:sz w:val="24"/>
              </w:rPr>
              <w:t>m</w:t>
            </w:r>
            <w:r>
              <w:rPr>
                <w:b/>
                <w:bCs/>
                <w:sz w:val="24"/>
                <w:vertAlign w:val="superscript"/>
              </w:rPr>
              <w:t>2</w:t>
            </w:r>
            <w:r>
              <w:rPr>
                <w:rFonts w:hint="eastAsia"/>
                <w:b/>
                <w:bCs/>
                <w:sz w:val="24"/>
              </w:rPr>
              <w:t>带式烧结机、</w:t>
            </w:r>
            <w:r>
              <w:rPr>
                <w:b/>
                <w:bCs/>
                <w:sz w:val="24"/>
              </w:rPr>
              <w:t>20+25t/h</w:t>
            </w:r>
            <w:r>
              <w:rPr>
                <w:rFonts w:hint="eastAsia"/>
                <w:b/>
                <w:bCs/>
                <w:sz w:val="24"/>
              </w:rPr>
              <w:t>煤气锅炉及1×3</w:t>
            </w:r>
            <w:r>
              <w:rPr>
                <w:b/>
                <w:bCs/>
                <w:sz w:val="24"/>
              </w:rPr>
              <w:t>000</w:t>
            </w:r>
            <w:r>
              <w:rPr>
                <w:rFonts w:hint="eastAsia"/>
                <w:b/>
                <w:bCs/>
                <w:sz w:val="24"/>
              </w:rPr>
              <w:t>k</w:t>
            </w:r>
            <w:r>
              <w:rPr>
                <w:b/>
                <w:bCs/>
                <w:sz w:val="24"/>
              </w:rPr>
              <w:t>W</w:t>
            </w:r>
            <w:r>
              <w:rPr>
                <w:rFonts w:hint="eastAsia"/>
                <w:b/>
                <w:bCs/>
                <w:sz w:val="24"/>
              </w:rPr>
              <w:t>发电+1×3</w:t>
            </w:r>
            <w:r>
              <w:rPr>
                <w:b/>
                <w:bCs/>
                <w:sz w:val="24"/>
              </w:rPr>
              <w:t>000</w:t>
            </w:r>
            <w:r>
              <w:rPr>
                <w:rFonts w:hint="eastAsia"/>
                <w:b/>
                <w:bCs/>
                <w:sz w:val="24"/>
              </w:rPr>
              <w:t>k</w:t>
            </w:r>
            <w:r>
              <w:rPr>
                <w:b/>
                <w:bCs/>
                <w:sz w:val="24"/>
              </w:rPr>
              <w:t>W</w:t>
            </w:r>
            <w:r>
              <w:rPr>
                <w:rFonts w:hint="eastAsia"/>
                <w:b/>
                <w:bCs/>
                <w:sz w:val="24"/>
              </w:rPr>
              <w:t>供风机组）、</w:t>
            </w:r>
            <w:r>
              <w:rPr>
                <w:b/>
                <w:bCs/>
                <w:sz w:val="24"/>
              </w:rPr>
              <w:t>3</w:t>
            </w:r>
            <w:r>
              <w:rPr>
                <w:rFonts w:hint="eastAsia"/>
                <w:b/>
                <w:bCs/>
                <w:sz w:val="24"/>
              </w:rPr>
              <w:t>×</w:t>
            </w:r>
            <w:r>
              <w:rPr>
                <w:b/>
                <w:bCs/>
                <w:sz w:val="24"/>
              </w:rPr>
              <w:t>35t/h</w:t>
            </w:r>
            <w:r>
              <w:rPr>
                <w:rFonts w:hint="eastAsia"/>
                <w:b/>
                <w:bCs/>
                <w:sz w:val="24"/>
              </w:rPr>
              <w:t>双池镇集中供热锅炉；拥有生产优质精煤</w:t>
            </w:r>
            <w:r>
              <w:rPr>
                <w:b/>
                <w:bCs/>
                <w:sz w:val="24"/>
              </w:rPr>
              <w:t>300</w:t>
            </w:r>
            <w:r>
              <w:rPr>
                <w:rFonts w:hint="eastAsia"/>
                <w:b/>
                <w:bCs/>
                <w:sz w:val="24"/>
              </w:rPr>
              <w:t>万吨，铸造生铁</w:t>
            </w:r>
            <w:r>
              <w:rPr>
                <w:b/>
                <w:bCs/>
                <w:sz w:val="24"/>
              </w:rPr>
              <w:t>24.49</w:t>
            </w:r>
            <w:r>
              <w:rPr>
                <w:rFonts w:hint="eastAsia"/>
                <w:b/>
                <w:bCs/>
                <w:sz w:val="24"/>
              </w:rPr>
              <w:t>万吨，发电量</w:t>
            </w:r>
            <w:r>
              <w:rPr>
                <w:b/>
                <w:bCs/>
                <w:sz w:val="24"/>
              </w:rPr>
              <w:t>10000</w:t>
            </w:r>
            <w:r>
              <w:rPr>
                <w:rFonts w:hint="eastAsia"/>
                <w:b/>
                <w:bCs/>
                <w:sz w:val="24"/>
              </w:rPr>
              <w:t>万度的生产能力；同时配合政府实施集中供热（供气）工程，现承担双池镇区</w:t>
            </w:r>
            <w:r>
              <w:rPr>
                <w:b/>
                <w:bCs/>
                <w:sz w:val="24"/>
              </w:rPr>
              <w:t>1.8</w:t>
            </w:r>
            <w:r>
              <w:rPr>
                <w:rFonts w:hint="eastAsia"/>
                <w:b/>
                <w:bCs/>
                <w:sz w:val="24"/>
              </w:rPr>
              <w:t>万人，近</w:t>
            </w:r>
            <w:r>
              <w:rPr>
                <w:b/>
                <w:bCs/>
                <w:sz w:val="24"/>
              </w:rPr>
              <w:t>60</w:t>
            </w:r>
            <w:r>
              <w:rPr>
                <w:rFonts w:hint="eastAsia"/>
                <w:b/>
                <w:bCs/>
                <w:sz w:val="24"/>
              </w:rPr>
              <w:t>万平米的供热任务。</w:t>
            </w:r>
          </w:p>
          <w:p>
            <w:pPr>
              <w:autoSpaceDE w:val="0"/>
              <w:autoSpaceDN w:val="0"/>
              <w:adjustRightInd w:val="0"/>
              <w:snapToGrid w:val="0"/>
              <w:spacing w:line="480" w:lineRule="exact"/>
              <w:ind w:firstLine="482" w:firstLineChars="200"/>
              <w:rPr>
                <w:b/>
                <w:bCs/>
                <w:sz w:val="24"/>
              </w:rPr>
            </w:pPr>
            <w:r>
              <w:rPr>
                <w:rFonts w:hint="eastAsia"/>
                <w:b/>
                <w:bCs/>
                <w:sz w:val="24"/>
              </w:rPr>
              <w:t>本次“节能技改项目”将淘汰拆除现有</w:t>
            </w:r>
            <w:r>
              <w:rPr>
                <w:b/>
                <w:bCs/>
                <w:sz w:val="24"/>
              </w:rPr>
              <w:t>20+</w:t>
            </w:r>
            <w:r>
              <w:rPr>
                <w:rFonts w:hint="eastAsia"/>
                <w:b/>
                <w:bCs/>
                <w:sz w:val="24"/>
              </w:rPr>
              <w:t>2</w:t>
            </w:r>
            <w:r>
              <w:rPr>
                <w:b/>
                <w:bCs/>
                <w:sz w:val="24"/>
              </w:rPr>
              <w:t>5</w:t>
            </w:r>
            <w:r>
              <w:rPr>
                <w:rFonts w:hint="eastAsia"/>
                <w:b/>
                <w:bCs/>
                <w:sz w:val="24"/>
              </w:rPr>
              <w:t>t/h煤气锅炉（锅炉为</w:t>
            </w:r>
            <w:r>
              <w:rPr>
                <w:b/>
                <w:bCs/>
                <w:sz w:val="24"/>
              </w:rPr>
              <w:t>318m³</w:t>
            </w:r>
            <w:r>
              <w:rPr>
                <w:rFonts w:hint="eastAsia"/>
                <w:b/>
                <w:bCs/>
                <w:sz w:val="24"/>
              </w:rPr>
              <w:t>铸造高炉配套工程），建设1×7</w:t>
            </w:r>
            <w:r>
              <w:rPr>
                <w:b/>
                <w:bCs/>
                <w:sz w:val="24"/>
              </w:rPr>
              <w:t>5</w:t>
            </w:r>
            <w:r>
              <w:rPr>
                <w:rFonts w:hint="eastAsia"/>
                <w:b/>
                <w:bCs/>
                <w:sz w:val="24"/>
              </w:rPr>
              <w:t>t/h燃气锅炉（利用现有1×3</w:t>
            </w:r>
            <w:r>
              <w:rPr>
                <w:b/>
                <w:bCs/>
                <w:sz w:val="24"/>
              </w:rPr>
              <w:t>18</w:t>
            </w:r>
            <w:r>
              <w:rPr>
                <w:rFonts w:hint="eastAsia"/>
                <w:b/>
                <w:bCs/>
                <w:sz w:val="24"/>
              </w:rPr>
              <w:t>m</w:t>
            </w:r>
            <w:r>
              <w:rPr>
                <w:b/>
                <w:bCs/>
                <w:sz w:val="24"/>
                <w:vertAlign w:val="superscript"/>
              </w:rPr>
              <w:t>3</w:t>
            </w:r>
            <w:r>
              <w:rPr>
                <w:rFonts w:hint="eastAsia"/>
                <w:b/>
                <w:bCs/>
                <w:sz w:val="24"/>
              </w:rPr>
              <w:t>高炉以及拟建1×3</w:t>
            </w:r>
            <w:r>
              <w:rPr>
                <w:b/>
                <w:bCs/>
                <w:sz w:val="24"/>
              </w:rPr>
              <w:t>00</w:t>
            </w:r>
            <w:r>
              <w:rPr>
                <w:rFonts w:hint="eastAsia"/>
                <w:b/>
                <w:bCs/>
                <w:sz w:val="24"/>
              </w:rPr>
              <w:t>m</w:t>
            </w:r>
            <w:r>
              <w:rPr>
                <w:b/>
                <w:bCs/>
                <w:sz w:val="24"/>
                <w:vertAlign w:val="superscript"/>
              </w:rPr>
              <w:t>3</w:t>
            </w:r>
            <w:r>
              <w:rPr>
                <w:rFonts w:hint="eastAsia"/>
                <w:b/>
                <w:bCs/>
                <w:sz w:val="24"/>
              </w:rPr>
              <w:t>高炉所产的高炉煤气，拟建1×300m</w:t>
            </w:r>
            <w:r>
              <w:rPr>
                <w:rFonts w:hint="eastAsia"/>
                <w:b/>
                <w:bCs/>
                <w:sz w:val="24"/>
                <w:vertAlign w:val="superscript"/>
              </w:rPr>
              <w:t>3</w:t>
            </w:r>
            <w:r>
              <w:rPr>
                <w:rFonts w:hint="eastAsia"/>
                <w:b/>
                <w:bCs/>
                <w:sz w:val="24"/>
              </w:rPr>
              <w:t>高炉已完成产能置换（置换来源为交口县兴荣冶炼有限公司1×3</w:t>
            </w:r>
            <w:r>
              <w:rPr>
                <w:b/>
                <w:bCs/>
                <w:sz w:val="24"/>
              </w:rPr>
              <w:t>18</w:t>
            </w:r>
            <w:r>
              <w:rPr>
                <w:rFonts w:hint="eastAsia"/>
                <w:b/>
                <w:bCs/>
                <w:sz w:val="24"/>
              </w:rPr>
              <w:t>m</w:t>
            </w:r>
            <w:r>
              <w:rPr>
                <w:rFonts w:hint="eastAsia"/>
                <w:b/>
                <w:bCs/>
                <w:sz w:val="24"/>
                <w:vertAlign w:val="superscript"/>
              </w:rPr>
              <w:t>3</w:t>
            </w:r>
            <w:r>
              <w:rPr>
                <w:rFonts w:hint="eastAsia"/>
                <w:b/>
                <w:bCs/>
                <w:sz w:val="24"/>
              </w:rPr>
              <w:t>铸造用生铁高炉），1×300m</w:t>
            </w:r>
            <w:r>
              <w:rPr>
                <w:rFonts w:hint="eastAsia"/>
                <w:b/>
                <w:bCs/>
                <w:sz w:val="24"/>
                <w:vertAlign w:val="superscript"/>
              </w:rPr>
              <w:t>3</w:t>
            </w:r>
            <w:r>
              <w:rPr>
                <w:rFonts w:hint="eastAsia"/>
                <w:b/>
                <w:bCs/>
                <w:sz w:val="24"/>
              </w:rPr>
              <w:t>高炉项目已于2</w:t>
            </w:r>
            <w:r>
              <w:rPr>
                <w:b/>
                <w:bCs/>
                <w:sz w:val="24"/>
              </w:rPr>
              <w:t>020</w:t>
            </w:r>
            <w:r>
              <w:rPr>
                <w:rFonts w:hint="eastAsia"/>
                <w:b/>
                <w:bCs/>
                <w:sz w:val="24"/>
              </w:rPr>
              <w:t>年8月1</w:t>
            </w:r>
            <w:r>
              <w:rPr>
                <w:b/>
                <w:bCs/>
                <w:sz w:val="24"/>
              </w:rPr>
              <w:t>0</w:t>
            </w:r>
            <w:r>
              <w:rPr>
                <w:rFonts w:hint="eastAsia"/>
                <w:b/>
                <w:bCs/>
                <w:sz w:val="24"/>
              </w:rPr>
              <w:t>日由交口县行政审批服务管理局予以备案，项目代码2</w:t>
            </w:r>
            <w:r>
              <w:rPr>
                <w:b/>
                <w:bCs/>
                <w:sz w:val="24"/>
              </w:rPr>
              <w:t>020-141130-33-03-016593</w:t>
            </w:r>
            <w:r>
              <w:rPr>
                <w:rFonts w:hint="eastAsia"/>
                <w:b/>
                <w:bCs/>
                <w:sz w:val="24"/>
              </w:rPr>
              <w:t>），配套建设引风机、给水泵、除氧器、脱硫塔、冷却水塔、2×6</w:t>
            </w:r>
            <w:r>
              <w:rPr>
                <w:b/>
                <w:bCs/>
                <w:sz w:val="24"/>
              </w:rPr>
              <w:t>000</w:t>
            </w:r>
            <w:r>
              <w:rPr>
                <w:rFonts w:hint="eastAsia"/>
                <w:b/>
                <w:bCs/>
                <w:sz w:val="24"/>
              </w:rPr>
              <w:t>k</w:t>
            </w:r>
            <w:r>
              <w:rPr>
                <w:b/>
                <w:bCs/>
                <w:sz w:val="24"/>
              </w:rPr>
              <w:t>W</w:t>
            </w:r>
            <w:r>
              <w:rPr>
                <w:rFonts w:hint="eastAsia"/>
                <w:b/>
                <w:bCs/>
                <w:sz w:val="24"/>
              </w:rPr>
              <w:t>发电机组等设备；同时购置安装2套变压吸附制氧系统为高炉提供93%的氧气，降低焦铁比（3</w:t>
            </w:r>
            <w:r>
              <w:rPr>
                <w:b/>
                <w:bCs/>
                <w:sz w:val="24"/>
              </w:rPr>
              <w:t>750Nm</w:t>
            </w:r>
            <w:r>
              <w:rPr>
                <w:b/>
                <w:bCs/>
                <w:sz w:val="24"/>
                <w:vertAlign w:val="superscript"/>
              </w:rPr>
              <w:t>3</w:t>
            </w:r>
            <w:r>
              <w:rPr>
                <w:b/>
                <w:bCs/>
                <w:sz w:val="24"/>
              </w:rPr>
              <w:t>/h-</w:t>
            </w:r>
            <w:r>
              <w:rPr>
                <w:rFonts w:hint="eastAsia"/>
                <w:b/>
                <w:bCs/>
                <w:sz w:val="24"/>
              </w:rPr>
              <w:t>套，不进行液化），接入高炉主风机进口以提高助燃风氧气浓度（由2</w:t>
            </w:r>
            <w:r>
              <w:rPr>
                <w:b/>
                <w:bCs/>
                <w:sz w:val="24"/>
              </w:rPr>
              <w:t>1</w:t>
            </w:r>
            <w:r>
              <w:rPr>
                <w:rFonts w:hint="eastAsia"/>
                <w:b/>
                <w:bCs/>
                <w:sz w:val="24"/>
              </w:rPr>
              <w:t>%提高至约24%），主要设备包括供风机、真空风机、吸附塔、氧气缓冲罐等设备。</w:t>
            </w:r>
          </w:p>
          <w:p>
            <w:pPr>
              <w:autoSpaceDE w:val="0"/>
              <w:autoSpaceDN w:val="0"/>
              <w:adjustRightInd w:val="0"/>
              <w:snapToGrid w:val="0"/>
              <w:spacing w:line="480" w:lineRule="exact"/>
              <w:ind w:firstLine="482" w:firstLineChars="200"/>
              <w:rPr>
                <w:kern w:val="0"/>
                <w:sz w:val="24"/>
              </w:rPr>
            </w:pPr>
            <w:r>
              <w:rPr>
                <w:rFonts w:hint="eastAsia"/>
                <w:b/>
                <w:bCs/>
                <w:sz w:val="24"/>
              </w:rPr>
              <w:t>本项目的实施对优化交口县天鹏冶炼有限公司产业布局，提高企业竞争力具有重要意义，与交口经济技术开发区的产业发展规划相符。</w:t>
            </w:r>
          </w:p>
          <w:p>
            <w:pPr>
              <w:autoSpaceDE w:val="0"/>
              <w:autoSpaceDN w:val="0"/>
              <w:adjustRightInd w:val="0"/>
              <w:snapToGrid w:val="0"/>
              <w:spacing w:line="480" w:lineRule="exact"/>
              <w:ind w:firstLine="482" w:firstLineChars="200"/>
              <w:rPr>
                <w:b/>
                <w:bCs/>
                <w:sz w:val="24"/>
              </w:rPr>
            </w:pPr>
            <w:r>
              <w:rPr>
                <w:rFonts w:hint="eastAsia"/>
                <w:b/>
                <w:bCs/>
                <w:sz w:val="24"/>
              </w:rPr>
              <w:t>交口经济开发区-双池镇园区现状企业分布图、功能结构图见附图4~</w:t>
            </w:r>
            <w:r>
              <w:rPr>
                <w:b/>
                <w:bCs/>
                <w:sz w:val="24"/>
              </w:rPr>
              <w:t>5</w:t>
            </w:r>
            <w:r>
              <w:rPr>
                <w:rFonts w:hint="eastAsia"/>
                <w:b/>
                <w:bCs/>
                <w:sz w:val="24"/>
              </w:rPr>
              <w:t>。</w:t>
            </w:r>
          </w:p>
          <w:p>
            <w:pPr>
              <w:autoSpaceDE w:val="0"/>
              <w:autoSpaceDN w:val="0"/>
              <w:adjustRightInd w:val="0"/>
              <w:snapToGrid w:val="0"/>
              <w:spacing w:line="480" w:lineRule="exact"/>
              <w:ind w:firstLine="482" w:firstLineChars="200"/>
              <w:rPr>
                <w:b/>
                <w:bCs/>
                <w:sz w:val="24"/>
              </w:rPr>
            </w:pPr>
          </w:p>
          <w:p>
            <w:pPr>
              <w:autoSpaceDE w:val="0"/>
              <w:autoSpaceDN w:val="0"/>
              <w:adjustRightInd w:val="0"/>
              <w:snapToGrid w:val="0"/>
              <w:spacing w:line="480" w:lineRule="exact"/>
              <w:ind w:firstLine="480" w:firstLineChars="200"/>
              <w:rPr>
                <w:rFonts w:ascii="宋体" w:hAnsi="宋体" w:cs="宋体"/>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22" w:type="pct"/>
            <w:gridSpan w:val="2"/>
            <w:vAlign w:val="center"/>
          </w:tcPr>
          <w:p>
            <w:pPr>
              <w:adjustRightInd w:val="0"/>
              <w:snapToGrid w:val="0"/>
              <w:jc w:val="center"/>
              <w:rPr>
                <w:rFonts w:ascii="宋体" w:hAnsi="宋体" w:cs="宋体"/>
                <w:sz w:val="24"/>
              </w:rPr>
            </w:pPr>
            <w:r>
              <w:rPr>
                <w:rFonts w:hint="eastAsia" w:ascii="宋体" w:hAnsi="宋体" w:cs="宋体"/>
                <w:sz w:val="24"/>
              </w:rPr>
              <w:t>规划环境影响</w:t>
            </w:r>
          </w:p>
          <w:p>
            <w:pPr>
              <w:adjustRightInd w:val="0"/>
              <w:snapToGrid w:val="0"/>
              <w:jc w:val="center"/>
              <w:rPr>
                <w:rFonts w:ascii="宋体" w:hAnsi="宋体" w:cs="宋体"/>
                <w:kern w:val="0"/>
                <w:sz w:val="24"/>
              </w:rPr>
            </w:pPr>
            <w:r>
              <w:rPr>
                <w:rFonts w:hint="eastAsia" w:ascii="宋体" w:hAnsi="宋体" w:cs="宋体"/>
                <w:sz w:val="24"/>
              </w:rPr>
              <w:t>评价情况</w:t>
            </w:r>
          </w:p>
        </w:tc>
        <w:tc>
          <w:tcPr>
            <w:tcW w:w="4378" w:type="pct"/>
            <w:gridSpan w:val="6"/>
            <w:vAlign w:val="center"/>
          </w:tcPr>
          <w:p>
            <w:pPr>
              <w:autoSpaceDE w:val="0"/>
              <w:autoSpaceDN w:val="0"/>
              <w:adjustRightInd w:val="0"/>
              <w:snapToGrid w:val="0"/>
              <w:rPr>
                <w:rFonts w:ascii="宋体" w:hAnsi="宋体" w:cs="宋体"/>
                <w:kern w:val="0"/>
                <w:sz w:val="24"/>
              </w:rPr>
            </w:pPr>
            <w:r>
              <w:rPr>
                <w:rFonts w:hint="eastAsia" w:ascii="宋体" w:hAnsi="宋体" w:cs="宋体"/>
                <w:kern w:val="0"/>
                <w:sz w:val="24"/>
              </w:rPr>
              <w:t>目前规划环境影响评价正在进行中。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22" w:type="pct"/>
            <w:gridSpan w:val="2"/>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规划及规划环境影响评价符合性分析</w:t>
            </w:r>
          </w:p>
        </w:tc>
        <w:tc>
          <w:tcPr>
            <w:tcW w:w="4378" w:type="pct"/>
            <w:gridSpan w:val="6"/>
            <w:vAlign w:val="center"/>
          </w:tcPr>
          <w:p>
            <w:pPr>
              <w:autoSpaceDE w:val="0"/>
              <w:autoSpaceDN w:val="0"/>
              <w:adjustRightInd w:val="0"/>
              <w:snapToGrid w:val="0"/>
              <w:jc w:val="left"/>
              <w:rPr>
                <w:rFonts w:ascii="宋体" w:hAnsi="宋体" w:cs="宋体"/>
                <w:kern w:val="0"/>
                <w:sz w:val="24"/>
              </w:rPr>
            </w:pPr>
            <w:r>
              <w:rPr>
                <w:rFonts w:hint="eastAsia" w:ascii="宋体" w:hAnsi="宋体" w:cs="宋体"/>
                <w:kern w:val="0"/>
                <w:sz w:val="24"/>
              </w:rPr>
              <w:t>项目建设与规划相符。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3" w:type="pct"/>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4747" w:type="pct"/>
            <w:gridSpan w:val="7"/>
            <w:vAlign w:val="center"/>
          </w:tcPr>
          <w:p>
            <w:pPr>
              <w:autoSpaceDE w:val="0"/>
              <w:autoSpaceDN w:val="0"/>
              <w:adjustRightInd w:val="0"/>
              <w:snapToGrid w:val="0"/>
              <w:spacing w:line="480" w:lineRule="exact"/>
              <w:ind w:firstLine="482" w:firstLineChars="200"/>
              <w:rPr>
                <w:b/>
                <w:bCs/>
                <w:kern w:val="0"/>
                <w:sz w:val="24"/>
              </w:rPr>
            </w:pPr>
            <w:r>
              <w:rPr>
                <w:b/>
                <w:bCs/>
                <w:kern w:val="0"/>
                <w:sz w:val="24"/>
              </w:rPr>
              <w:t>1、“三线一单”符合性分析</w:t>
            </w:r>
          </w:p>
          <w:p>
            <w:pPr>
              <w:autoSpaceDE w:val="0"/>
              <w:autoSpaceDN w:val="0"/>
              <w:adjustRightInd w:val="0"/>
              <w:snapToGrid w:val="0"/>
              <w:spacing w:line="480" w:lineRule="exact"/>
              <w:ind w:firstLine="482" w:firstLineChars="200"/>
              <w:rPr>
                <w:b/>
                <w:bCs/>
                <w:kern w:val="0"/>
                <w:sz w:val="24"/>
              </w:rPr>
            </w:pPr>
            <w:r>
              <w:rPr>
                <w:b/>
                <w:bCs/>
                <w:kern w:val="0"/>
                <w:sz w:val="24"/>
              </w:rPr>
              <w:t>（1）与生态保护红线的符合性分析</w:t>
            </w:r>
          </w:p>
          <w:p>
            <w:pPr>
              <w:autoSpaceDE w:val="0"/>
              <w:autoSpaceDN w:val="0"/>
              <w:adjustRightInd w:val="0"/>
              <w:snapToGrid w:val="0"/>
              <w:spacing w:line="480" w:lineRule="exact"/>
              <w:ind w:firstLine="480" w:firstLineChars="200"/>
              <w:rPr>
                <w:kern w:val="0"/>
                <w:sz w:val="24"/>
              </w:rPr>
            </w:pPr>
            <w:r>
              <w:rPr>
                <w:rFonts w:cs="宋体"/>
                <w:kern w:val="0"/>
                <w:sz w:val="24"/>
              </w:rPr>
              <w:t>根据《生态保护红线划定技术指南》，山西省生态保护红线可能涉及的区域主要包括水源涵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pPr>
              <w:autoSpaceDE w:val="0"/>
              <w:autoSpaceDN w:val="0"/>
              <w:adjustRightInd w:val="0"/>
              <w:snapToGrid w:val="0"/>
              <w:spacing w:line="480" w:lineRule="exact"/>
              <w:ind w:firstLine="482" w:firstLineChars="200"/>
              <w:rPr>
                <w:color w:val="FF0000"/>
                <w:kern w:val="0"/>
                <w:sz w:val="24"/>
              </w:rPr>
            </w:pPr>
            <w:r>
              <w:rPr>
                <w:rFonts w:hint="eastAsia"/>
                <w:b/>
                <w:bCs/>
                <w:sz w:val="24"/>
              </w:rPr>
              <w:t>交口县天鹏冶炼有限公司位于</w:t>
            </w:r>
            <w:r>
              <w:rPr>
                <w:b/>
                <w:bCs/>
                <w:sz w:val="24"/>
              </w:rPr>
              <w:t>山西省</w:t>
            </w:r>
            <w:r>
              <w:rPr>
                <w:rFonts w:hint="eastAsia"/>
                <w:b/>
                <w:bCs/>
                <w:sz w:val="24"/>
              </w:rPr>
              <w:t>吕梁</w:t>
            </w:r>
            <w:r>
              <w:rPr>
                <w:b/>
                <w:bCs/>
                <w:sz w:val="24"/>
              </w:rPr>
              <w:t>市</w:t>
            </w:r>
            <w:r>
              <w:rPr>
                <w:rFonts w:hint="eastAsia"/>
                <w:b/>
                <w:bCs/>
                <w:sz w:val="24"/>
              </w:rPr>
              <w:t>交口</w:t>
            </w:r>
            <w:r>
              <w:rPr>
                <w:b/>
                <w:bCs/>
                <w:sz w:val="24"/>
              </w:rPr>
              <w:t>县</w:t>
            </w:r>
            <w:r>
              <w:rPr>
                <w:rFonts w:hint="eastAsia"/>
                <w:b/>
                <w:bCs/>
                <w:sz w:val="24"/>
              </w:rPr>
              <w:t>双池镇，位于交口经济开发区-双池镇园区内，根据山西省“三线一单”图集中的吕梁市生态环境管控单元图，本</w:t>
            </w:r>
            <w:r>
              <w:rPr>
                <w:b/>
                <w:bCs/>
                <w:sz w:val="24"/>
              </w:rPr>
              <w:t>项目</w:t>
            </w:r>
            <w:r>
              <w:rPr>
                <w:rFonts w:hint="eastAsia"/>
                <w:b/>
                <w:bCs/>
                <w:sz w:val="24"/>
              </w:rPr>
              <w:t>位于重点管控单元中的交口经济技术开发区双池镇园区重点管控单元。吕梁市生态环境管控单元图见附图</w:t>
            </w:r>
            <w:r>
              <w:rPr>
                <w:b/>
                <w:bCs/>
                <w:sz w:val="24"/>
              </w:rPr>
              <w:t>6</w:t>
            </w:r>
            <w:r>
              <w:rPr>
                <w:rFonts w:hint="eastAsia"/>
                <w:b/>
                <w:bCs/>
                <w:sz w:val="24"/>
              </w:rPr>
              <w:t>。</w:t>
            </w:r>
          </w:p>
          <w:p>
            <w:pPr>
              <w:autoSpaceDE w:val="0"/>
              <w:autoSpaceDN w:val="0"/>
              <w:adjustRightInd w:val="0"/>
              <w:snapToGrid w:val="0"/>
              <w:spacing w:line="480" w:lineRule="exact"/>
              <w:ind w:firstLine="480" w:firstLineChars="200"/>
              <w:rPr>
                <w:sz w:val="24"/>
              </w:rPr>
            </w:pPr>
            <w:r>
              <w:rPr>
                <w:sz w:val="24"/>
              </w:rPr>
              <w:t>根据</w:t>
            </w:r>
            <w:r>
              <w:rPr>
                <w:rFonts w:hint="eastAsia"/>
                <w:sz w:val="24"/>
              </w:rPr>
              <w:t>《吕梁市人民政府关于印发吕梁市“三线一单”生态环境分区管控实施方案的通知》（</w:t>
            </w:r>
            <w:r>
              <w:rPr>
                <w:sz w:val="24"/>
              </w:rPr>
              <w:t>吕政发〔2021〕5号</w:t>
            </w:r>
            <w:r>
              <w:rPr>
                <w:rFonts w:hint="eastAsia"/>
                <w:sz w:val="24"/>
              </w:rPr>
              <w:t>），本项目与生态保护红线的符合性分析见下表。</w:t>
            </w:r>
          </w:p>
          <w:p>
            <w:pPr>
              <w:autoSpaceDE w:val="0"/>
              <w:autoSpaceDN w:val="0"/>
              <w:adjustRightInd w:val="0"/>
              <w:snapToGrid w:val="0"/>
              <w:spacing w:line="480" w:lineRule="exact"/>
              <w:jc w:val="center"/>
              <w:rPr>
                <w:rFonts w:ascii="黑体" w:hAnsi="黑体" w:eastAsia="黑体" w:cs="宋体"/>
                <w:kern w:val="0"/>
                <w:sz w:val="24"/>
              </w:rPr>
            </w:pPr>
            <w:r>
              <w:rPr>
                <w:rFonts w:hint="eastAsia" w:ascii="黑体" w:hAnsi="黑体" w:eastAsia="黑体" w:cs="宋体"/>
                <w:kern w:val="0"/>
                <w:sz w:val="24"/>
              </w:rPr>
              <w:t>表1</w:t>
            </w:r>
            <w:r>
              <w:rPr>
                <w:rFonts w:ascii="黑体" w:hAnsi="黑体" w:eastAsia="黑体" w:cs="宋体"/>
                <w:kern w:val="0"/>
                <w:sz w:val="24"/>
              </w:rPr>
              <w:t xml:space="preserve">-1 </w:t>
            </w:r>
            <w:r>
              <w:rPr>
                <w:rFonts w:hint="eastAsia" w:ascii="黑体" w:hAnsi="黑体" w:eastAsia="黑体" w:cs="宋体"/>
                <w:kern w:val="0"/>
                <w:sz w:val="24"/>
              </w:rPr>
              <w:t>与《吕梁市“三线一单”生态环境分区管控实施方案》中重点管控单元准入要求的符合性分析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重点管控单元要求</w:t>
                  </w:r>
                </w:p>
              </w:tc>
              <w:tc>
                <w:tcPr>
                  <w:tcW w:w="2975"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进一步优化空间布局，加强污染物排放控制和环境风险防控，不断提升资源能源利用效率，解决生态环境质量不达标、生态环境风险高等问题，发挥减污降碳协同效应。</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位于交口经济开发区-双池镇园区内，为园区内的现有企业，本次“节能技改项目”位于交口县天鹏冶炼有限公司现有厂址内西北侧，不新增占地；项目的实施对优化交口县天鹏冶炼有限公司产业布局，提高企业竞争力具有重要意义，与交口经济技术开发区的产业发展规划相符。</w:t>
                  </w:r>
                </w:p>
                <w:p>
                  <w:pPr>
                    <w:autoSpaceDE w:val="0"/>
                    <w:autoSpaceDN w:val="0"/>
                    <w:adjustRightInd w:val="0"/>
                    <w:snapToGrid w:val="0"/>
                    <w:spacing w:line="360" w:lineRule="exact"/>
                    <w:rPr>
                      <w:rFonts w:cs="宋体"/>
                      <w:color w:val="FF0000"/>
                      <w:kern w:val="0"/>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t/h煤气锅炉（锅炉为318m³铸造高炉配套工程），新建1×75t/h燃气锅炉为低氮锅炉，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r>
                    <w:rPr>
                      <w:rFonts w:hint="eastAsia" w:cs="宋体"/>
                      <w:kern w:val="0"/>
                      <w:szCs w:val="21"/>
                    </w:rPr>
                    <w:t>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吕梁市作为汾渭平原大气污染联防联控重点区域，要加快调整优化产业结构、能源结构，严禁新增钢铁、焦化、铸造、水泥、平板玻璃等产能，确有必要新建或改造升级的，要严格执行产能置换实施办法，要加快实施城市规划区“两高”企业搬迁，完善能源消费双控制度。</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交口县天鹏冶炼有限公司位于交口经济开发区-双池镇园区内，不在交口县县城规划区内。</w:t>
                  </w:r>
                </w:p>
                <w:p>
                  <w:pPr>
                    <w:autoSpaceDE w:val="0"/>
                    <w:autoSpaceDN w:val="0"/>
                    <w:adjustRightInd w:val="0"/>
                    <w:snapToGrid w:val="0"/>
                    <w:spacing w:line="360" w:lineRule="exact"/>
                    <w:rPr>
                      <w:rFonts w:cs="宋体"/>
                      <w:kern w:val="0"/>
                      <w:szCs w:val="21"/>
                    </w:rPr>
                  </w:pPr>
                  <w:r>
                    <w:rPr>
                      <w:rFonts w:hint="eastAsia" w:cs="宋体"/>
                      <w:kern w:val="0"/>
                      <w:szCs w:val="21"/>
                    </w:rPr>
                    <w:t>本项目新建1×75t/h燃气锅炉（利用现有1×318m</w:t>
                  </w:r>
                  <w:r>
                    <w:rPr>
                      <w:rFonts w:hint="eastAsia" w:cs="宋体"/>
                      <w:kern w:val="0"/>
                      <w:szCs w:val="21"/>
                      <w:vertAlign w:val="superscript"/>
                    </w:rPr>
                    <w:t>3</w:t>
                  </w:r>
                  <w:r>
                    <w:rPr>
                      <w:rFonts w:hint="eastAsia" w:cs="宋体"/>
                      <w:kern w:val="0"/>
                      <w:szCs w:val="21"/>
                    </w:rPr>
                    <w:t>高炉以及拟建1×300m</w:t>
                  </w:r>
                  <w:r>
                    <w:rPr>
                      <w:rFonts w:hint="eastAsia" w:cs="宋体"/>
                      <w:kern w:val="0"/>
                      <w:szCs w:val="21"/>
                      <w:vertAlign w:val="superscript"/>
                    </w:rPr>
                    <w:t>3</w:t>
                  </w:r>
                  <w:r>
                    <w:rPr>
                      <w:rFonts w:hint="eastAsia" w:cs="宋体"/>
                      <w:kern w:val="0"/>
                      <w:szCs w:val="21"/>
                    </w:rPr>
                    <w:t>高炉所产的高炉煤气），本项目未新增钢铁、焦化、铸造、水泥、平板玻璃等产能。</w:t>
                  </w:r>
                </w:p>
                <w:p>
                  <w:pPr>
                    <w:autoSpaceDE w:val="0"/>
                    <w:autoSpaceDN w:val="0"/>
                    <w:adjustRightInd w:val="0"/>
                    <w:snapToGrid w:val="0"/>
                    <w:spacing w:line="360" w:lineRule="exact"/>
                    <w:rPr>
                      <w:rFonts w:cs="宋体"/>
                      <w:kern w:val="0"/>
                      <w:szCs w:val="21"/>
                    </w:rPr>
                  </w:pPr>
                  <w:r>
                    <w:rPr>
                      <w:rFonts w:hint="eastAsia" w:cs="宋体"/>
                      <w:kern w:val="0"/>
                      <w:szCs w:val="21"/>
                    </w:rPr>
                    <w:t>拟建1×300m</w:t>
                  </w:r>
                  <w:r>
                    <w:rPr>
                      <w:rFonts w:hint="eastAsia" w:cs="宋体"/>
                      <w:kern w:val="0"/>
                      <w:szCs w:val="21"/>
                      <w:vertAlign w:val="superscript"/>
                    </w:rPr>
                    <w:t>3</w:t>
                  </w:r>
                  <w:r>
                    <w:rPr>
                      <w:rFonts w:hint="eastAsia" w:cs="宋体"/>
                      <w:kern w:val="0"/>
                      <w:szCs w:val="21"/>
                    </w:rPr>
                    <w:t>高炉已完成铸造产能置换（置换来源为交口县兴荣冶炼有限公司1×3</w:t>
                  </w:r>
                  <w:r>
                    <w:rPr>
                      <w:rFonts w:cs="宋体"/>
                      <w:kern w:val="0"/>
                      <w:szCs w:val="21"/>
                    </w:rPr>
                    <w:t>18</w:t>
                  </w:r>
                  <w:r>
                    <w:rPr>
                      <w:rFonts w:hint="eastAsia" w:cs="宋体"/>
                      <w:kern w:val="0"/>
                      <w:szCs w:val="21"/>
                    </w:rPr>
                    <w:t>m</w:t>
                  </w:r>
                  <w:r>
                    <w:rPr>
                      <w:rFonts w:hint="eastAsia" w:cs="宋体"/>
                      <w:kern w:val="0"/>
                      <w:szCs w:val="21"/>
                      <w:vertAlign w:val="superscript"/>
                    </w:rPr>
                    <w:t>3</w:t>
                  </w:r>
                  <w:r>
                    <w:rPr>
                      <w:rFonts w:hint="eastAsia" w:cs="宋体"/>
                      <w:kern w:val="0"/>
                      <w:szCs w:val="21"/>
                    </w:rPr>
                    <w:t>铸造用生铁高炉），1×300m</w:t>
                  </w:r>
                  <w:r>
                    <w:rPr>
                      <w:rFonts w:hint="eastAsia" w:cs="宋体"/>
                      <w:kern w:val="0"/>
                      <w:szCs w:val="21"/>
                      <w:vertAlign w:val="superscript"/>
                    </w:rPr>
                    <w:t>3</w:t>
                  </w:r>
                  <w:r>
                    <w:rPr>
                      <w:rFonts w:hint="eastAsia" w:cs="宋体"/>
                      <w:kern w:val="0"/>
                      <w:szCs w:val="21"/>
                    </w:rPr>
                    <w:t>高炉项目已于2</w:t>
                  </w:r>
                  <w:r>
                    <w:rPr>
                      <w:rFonts w:cs="宋体"/>
                      <w:kern w:val="0"/>
                      <w:szCs w:val="21"/>
                    </w:rPr>
                    <w:t>020</w:t>
                  </w:r>
                  <w:r>
                    <w:rPr>
                      <w:rFonts w:hint="eastAsia" w:cs="宋体"/>
                      <w:kern w:val="0"/>
                      <w:szCs w:val="21"/>
                    </w:rPr>
                    <w:t>年8月1</w:t>
                  </w:r>
                  <w:r>
                    <w:rPr>
                      <w:rFonts w:cs="宋体"/>
                      <w:kern w:val="0"/>
                      <w:szCs w:val="21"/>
                    </w:rPr>
                    <w:t>0</w:t>
                  </w:r>
                  <w:r>
                    <w:rPr>
                      <w:rFonts w:hint="eastAsia" w:cs="宋体"/>
                      <w:kern w:val="0"/>
                      <w:szCs w:val="21"/>
                    </w:rPr>
                    <w:t>日由交口县行政审批服务管理局予以备案，项目代码2</w:t>
                  </w:r>
                  <w:r>
                    <w:rPr>
                      <w:rFonts w:cs="宋体"/>
                      <w:kern w:val="0"/>
                      <w:szCs w:val="21"/>
                    </w:rPr>
                    <w:t>020-141130-33-03-016593</w:t>
                  </w: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实施企业绩效分级分类管控，强化联防联控，持续推进清洁取暖散煤治理，严防“散乱污”企业反弹，积极应对重污染天气。</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2</w:t>
                  </w:r>
                  <w:r>
                    <w:rPr>
                      <w:rFonts w:cs="宋体"/>
                      <w:kern w:val="0"/>
                      <w:szCs w:val="21"/>
                    </w:rPr>
                    <w:t>020</w:t>
                  </w:r>
                  <w:r>
                    <w:rPr>
                      <w:rFonts w:hint="eastAsia" w:cs="宋体"/>
                      <w:kern w:val="0"/>
                      <w:szCs w:val="21"/>
                    </w:rPr>
                    <w:t>年交口县天鹏冶炼有限公司为C级企业，目前正在申请B级企业。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平川四县在执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交口县天鹏冶炼有限公司位于交口经济开发区-双池镇园区内，不在交口县县城规划区内。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积极推行城镇生活污水处理“厂-网-河(湖)”一体化运营模式，大力推进工业废水近零排放和资源化利用，实施城镇生活再生水资源化分质利用。</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全厂废水无外排，其中各净环水系统的排污水分别回用于烧结机机头水封拉链和高炉系统冲渣用水；软水站污水回用于高炉冲渣；生活污水经地埋式一体化处理装置处理后送冲渣循环水池；实现了工业废水零排放和资源化利用。</w:t>
                  </w:r>
                </w:p>
                <w:p>
                  <w:pPr>
                    <w:autoSpaceDE w:val="0"/>
                    <w:autoSpaceDN w:val="0"/>
                    <w:adjustRightInd w:val="0"/>
                    <w:snapToGrid w:val="0"/>
                    <w:spacing w:line="360" w:lineRule="exact"/>
                    <w:rPr>
                      <w:rFonts w:cs="宋体"/>
                      <w:kern w:val="0"/>
                      <w:szCs w:val="21"/>
                    </w:rPr>
                  </w:pPr>
                  <w:r>
                    <w:rPr>
                      <w:rFonts w:hint="eastAsia" w:cs="宋体"/>
                      <w:kern w:val="0"/>
                      <w:szCs w:val="21"/>
                    </w:rPr>
                    <w:t>本项目产生的废水</w:t>
                  </w:r>
                  <w:r>
                    <w:rPr>
                      <w:rFonts w:hint="eastAsia"/>
                      <w:bCs/>
                      <w:szCs w:val="21"/>
                    </w:rPr>
                    <w:t>种类较现有工程保持不变，水量有所增加，废水均回用于现有工程高炉渣冲渣，不外排。</w:t>
                  </w:r>
                </w:p>
              </w:tc>
            </w:tr>
          </w:tbl>
          <w:p>
            <w:pPr>
              <w:autoSpaceDE w:val="0"/>
              <w:autoSpaceDN w:val="0"/>
              <w:adjustRightInd w:val="0"/>
              <w:snapToGrid w:val="0"/>
              <w:spacing w:line="480" w:lineRule="exact"/>
              <w:jc w:val="center"/>
              <w:rPr>
                <w:rFonts w:ascii="黑体" w:hAnsi="黑体" w:eastAsia="黑体" w:cs="宋体"/>
                <w:kern w:val="0"/>
                <w:sz w:val="24"/>
              </w:rPr>
            </w:pPr>
          </w:p>
          <w:p>
            <w:pPr>
              <w:autoSpaceDE w:val="0"/>
              <w:autoSpaceDN w:val="0"/>
              <w:adjustRightInd w:val="0"/>
              <w:snapToGrid w:val="0"/>
              <w:spacing w:line="480" w:lineRule="exact"/>
              <w:jc w:val="center"/>
              <w:rPr>
                <w:rFonts w:ascii="黑体" w:hAnsi="黑体" w:eastAsia="黑体" w:cs="宋体"/>
                <w:kern w:val="0"/>
                <w:sz w:val="24"/>
              </w:rPr>
            </w:pPr>
            <w:r>
              <w:rPr>
                <w:rFonts w:hint="eastAsia" w:ascii="黑体" w:hAnsi="黑体" w:eastAsia="黑体" w:cs="宋体"/>
                <w:kern w:val="0"/>
                <w:sz w:val="24"/>
              </w:rPr>
              <w:t>表1</w:t>
            </w:r>
            <w:r>
              <w:rPr>
                <w:rFonts w:ascii="黑体" w:hAnsi="黑体" w:eastAsia="黑体" w:cs="宋体"/>
                <w:kern w:val="0"/>
                <w:sz w:val="24"/>
              </w:rPr>
              <w:t xml:space="preserve">-2  </w:t>
            </w:r>
            <w:r>
              <w:rPr>
                <w:rFonts w:hint="eastAsia" w:ascii="黑体" w:hAnsi="黑体" w:eastAsia="黑体" w:cs="宋体"/>
                <w:kern w:val="0"/>
                <w:sz w:val="24"/>
              </w:rPr>
              <w:t>与《吕梁市“三线一单”生态环境分区管控实施方案》中交口经济技术开发区双池镇园区生态环境准入清单的符合性分析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821"/>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autoSpaceDE w:val="0"/>
                    <w:autoSpaceDN w:val="0"/>
                    <w:adjustRightInd w:val="0"/>
                    <w:snapToGrid w:val="0"/>
                    <w:jc w:val="center"/>
                    <w:rPr>
                      <w:rFonts w:cs="宋体"/>
                      <w:kern w:val="0"/>
                      <w:szCs w:val="21"/>
                    </w:rPr>
                  </w:pPr>
                  <w:r>
                    <w:rPr>
                      <w:rFonts w:hint="eastAsia" w:cs="宋体"/>
                      <w:kern w:val="0"/>
                      <w:szCs w:val="21"/>
                    </w:rPr>
                    <w:t>管控类别</w:t>
                  </w:r>
                </w:p>
              </w:tc>
              <w:tc>
                <w:tcPr>
                  <w:tcW w:w="3821" w:type="dxa"/>
                  <w:vAlign w:val="center"/>
                </w:tcPr>
                <w:p>
                  <w:pPr>
                    <w:autoSpaceDE w:val="0"/>
                    <w:autoSpaceDN w:val="0"/>
                    <w:adjustRightInd w:val="0"/>
                    <w:snapToGrid w:val="0"/>
                    <w:jc w:val="center"/>
                    <w:rPr>
                      <w:rFonts w:cs="宋体"/>
                      <w:kern w:val="0"/>
                      <w:szCs w:val="21"/>
                    </w:rPr>
                  </w:pPr>
                  <w:r>
                    <w:rPr>
                      <w:rFonts w:hint="eastAsia" w:cs="宋体"/>
                      <w:kern w:val="0"/>
                      <w:szCs w:val="21"/>
                    </w:rPr>
                    <w:t>管控要求</w:t>
                  </w:r>
                </w:p>
              </w:tc>
              <w:tc>
                <w:tcPr>
                  <w:tcW w:w="3844" w:type="dxa"/>
                  <w:vAlign w:val="center"/>
                </w:tcPr>
                <w:p>
                  <w:pPr>
                    <w:autoSpaceDE w:val="0"/>
                    <w:autoSpaceDN w:val="0"/>
                    <w:adjustRightInd w:val="0"/>
                    <w:snapToGrid w:val="0"/>
                    <w:jc w:val="center"/>
                    <w:rPr>
                      <w:rFonts w:cs="宋体"/>
                      <w:kern w:val="0"/>
                      <w:szCs w:val="21"/>
                    </w:rPr>
                  </w:pPr>
                  <w:r>
                    <w:rPr>
                      <w:rFonts w:hint="eastAsia" w:cs="宋体"/>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restart"/>
                  <w:vAlign w:val="center"/>
                </w:tcPr>
                <w:p>
                  <w:pPr>
                    <w:autoSpaceDE w:val="0"/>
                    <w:autoSpaceDN w:val="0"/>
                    <w:adjustRightInd w:val="0"/>
                    <w:snapToGrid w:val="0"/>
                    <w:jc w:val="center"/>
                    <w:rPr>
                      <w:rFonts w:cs="宋体"/>
                      <w:kern w:val="0"/>
                      <w:szCs w:val="21"/>
                    </w:rPr>
                  </w:pPr>
                  <w:r>
                    <w:rPr>
                      <w:szCs w:val="21"/>
                    </w:rPr>
                    <w:t>空间布局约束</w:t>
                  </w:r>
                </w:p>
              </w:tc>
              <w:tc>
                <w:tcPr>
                  <w:tcW w:w="3821" w:type="dxa"/>
                  <w:vAlign w:val="center"/>
                </w:tcPr>
                <w:p>
                  <w:pPr>
                    <w:autoSpaceDE w:val="0"/>
                    <w:autoSpaceDN w:val="0"/>
                    <w:adjustRightInd w:val="0"/>
                    <w:snapToGrid w:val="0"/>
                    <w:rPr>
                      <w:rFonts w:cs="宋体"/>
                      <w:kern w:val="0"/>
                      <w:szCs w:val="21"/>
                    </w:rPr>
                  </w:pPr>
                  <w:r>
                    <w:rPr>
                      <w:szCs w:val="21"/>
                    </w:rPr>
                    <w:t>1、执行山西省、重点区域（汾渭平原）、重点流域（汾河）、吕梁市的空间布局准入要求，入园企业需符合园区产业定位。</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具体分析如下：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b/>
                      <w:bCs/>
                      <w:szCs w:val="21"/>
                    </w:rPr>
                  </w:pPr>
                  <w:r>
                    <w:rPr>
                      <w:rFonts w:hint="eastAsia"/>
                      <w:b/>
                      <w:bCs/>
                      <w:szCs w:val="21"/>
                    </w:rPr>
                    <w:t>吕梁市总体要求：</w:t>
                  </w:r>
                </w:p>
                <w:p>
                  <w:pPr>
                    <w:autoSpaceDE w:val="0"/>
                    <w:autoSpaceDN w:val="0"/>
                    <w:adjustRightInd w:val="0"/>
                    <w:snapToGrid w:val="0"/>
                    <w:rPr>
                      <w:rFonts w:cs="宋体"/>
                      <w:kern w:val="0"/>
                      <w:szCs w:val="21"/>
                    </w:rPr>
                  </w:pPr>
                  <w:r>
                    <w:rPr>
                      <w:rFonts w:hint="eastAsia"/>
                      <w:szCs w:val="21"/>
                    </w:rPr>
                    <w:t>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t/h煤气锅炉（锅炉为318m³铸造高炉配套工程），新建1×75t/h燃气锅炉（利用现有1×318m</w:t>
                  </w:r>
                  <w:r>
                    <w:rPr>
                      <w:rFonts w:hint="eastAsia" w:cs="宋体"/>
                      <w:kern w:val="0"/>
                      <w:szCs w:val="21"/>
                      <w:vertAlign w:val="superscript"/>
                    </w:rPr>
                    <w:t>3</w:t>
                  </w:r>
                  <w:r>
                    <w:rPr>
                      <w:rFonts w:hint="eastAsia" w:cs="宋体"/>
                      <w:kern w:val="0"/>
                      <w:szCs w:val="21"/>
                    </w:rPr>
                    <w:t>高炉以及拟建1×300m</w:t>
                  </w:r>
                  <w:r>
                    <w:rPr>
                      <w:rFonts w:hint="eastAsia" w:cs="宋体"/>
                      <w:kern w:val="0"/>
                      <w:szCs w:val="21"/>
                      <w:vertAlign w:val="superscript"/>
                    </w:rPr>
                    <w:t>3</w:t>
                  </w:r>
                  <w:r>
                    <w:rPr>
                      <w:rFonts w:hint="eastAsia" w:cs="宋体"/>
                      <w:kern w:val="0"/>
                      <w:szCs w:val="21"/>
                    </w:rPr>
                    <w:t>高炉所产的高炉煤气），配套建设引风机、给水泵、除氧器、脱硫塔、冷却水塔、2×6000kW发电机组等设备；同时购置安装2套制氧系统为高炉提供93%的氧气，降低焦铁比（3750Nm</w:t>
                  </w:r>
                  <w:r>
                    <w:rPr>
                      <w:rFonts w:hint="eastAsia" w:cs="宋体"/>
                      <w:kern w:val="0"/>
                      <w:szCs w:val="21"/>
                      <w:vertAlign w:val="superscript"/>
                    </w:rPr>
                    <w:t>3</w:t>
                  </w:r>
                  <w:r>
                    <w:rPr>
                      <w:rFonts w:hint="eastAsia" w:cs="宋体"/>
                      <w:kern w:val="0"/>
                      <w:szCs w:val="21"/>
                    </w:rPr>
                    <w:t>/h-套，不进行液化），接入高炉主风机进口以提高助燃风氧气浓度（由21%提高至约24%），主要设备包括供风机、真空风机、吸附塔、氧气缓冲罐等设备。本项目实施对优化交口县天鹏冶炼有限公司产业布局，提高企业竞争力具有重要意义，与交口经济技术开发区的产业发展规划相符。本项目未新增钢铁、焦化、铸造、水泥、平板玻璃等产能。</w:t>
                  </w:r>
                </w:p>
                <w:p>
                  <w:pPr>
                    <w:autoSpaceDE w:val="0"/>
                    <w:autoSpaceDN w:val="0"/>
                    <w:adjustRightInd w:val="0"/>
                    <w:snapToGrid w:val="0"/>
                    <w:rPr>
                      <w:rFonts w:cs="宋体"/>
                      <w:kern w:val="0"/>
                      <w:szCs w:val="21"/>
                    </w:rPr>
                  </w:pPr>
                  <w:r>
                    <w:rPr>
                      <w:rFonts w:hint="eastAsia" w:cs="宋体"/>
                      <w:kern w:val="0"/>
                      <w:szCs w:val="21"/>
                    </w:rPr>
                    <w:t>拟建1×300m</w:t>
                  </w:r>
                  <w:r>
                    <w:rPr>
                      <w:rFonts w:hint="eastAsia" w:cs="宋体"/>
                      <w:kern w:val="0"/>
                      <w:szCs w:val="21"/>
                      <w:vertAlign w:val="superscript"/>
                    </w:rPr>
                    <w:t>3</w:t>
                  </w:r>
                  <w:r>
                    <w:rPr>
                      <w:rFonts w:hint="eastAsia" w:cs="宋体"/>
                      <w:kern w:val="0"/>
                      <w:szCs w:val="21"/>
                    </w:rPr>
                    <w:t>高炉已完成铸造产能置换（置换来源为交口县兴荣冶炼有限公司1×3</w:t>
                  </w:r>
                  <w:r>
                    <w:rPr>
                      <w:rFonts w:cs="宋体"/>
                      <w:kern w:val="0"/>
                      <w:szCs w:val="21"/>
                    </w:rPr>
                    <w:t>18</w:t>
                  </w:r>
                  <w:r>
                    <w:rPr>
                      <w:rFonts w:hint="eastAsia" w:cs="宋体"/>
                      <w:kern w:val="0"/>
                      <w:szCs w:val="21"/>
                    </w:rPr>
                    <w:t>m</w:t>
                  </w:r>
                  <w:r>
                    <w:rPr>
                      <w:rFonts w:hint="eastAsia" w:cs="宋体"/>
                      <w:kern w:val="0"/>
                      <w:szCs w:val="21"/>
                      <w:vertAlign w:val="superscript"/>
                    </w:rPr>
                    <w:t>3</w:t>
                  </w:r>
                  <w:r>
                    <w:rPr>
                      <w:rFonts w:hint="eastAsia" w:cs="宋体"/>
                      <w:kern w:val="0"/>
                      <w:szCs w:val="21"/>
                    </w:rPr>
                    <w:t>铸造用生铁高炉），1×300m</w:t>
                  </w:r>
                  <w:r>
                    <w:rPr>
                      <w:rFonts w:hint="eastAsia" w:cs="宋体"/>
                      <w:kern w:val="0"/>
                      <w:szCs w:val="21"/>
                      <w:vertAlign w:val="superscript"/>
                    </w:rPr>
                    <w:t>3</w:t>
                  </w:r>
                  <w:r>
                    <w:rPr>
                      <w:rFonts w:hint="eastAsia" w:cs="宋体"/>
                      <w:kern w:val="0"/>
                      <w:szCs w:val="21"/>
                    </w:rPr>
                    <w:t>高炉项目已于2</w:t>
                  </w:r>
                  <w:r>
                    <w:rPr>
                      <w:rFonts w:cs="宋体"/>
                      <w:kern w:val="0"/>
                      <w:szCs w:val="21"/>
                    </w:rPr>
                    <w:t>020</w:t>
                  </w:r>
                  <w:r>
                    <w:rPr>
                      <w:rFonts w:hint="eastAsia" w:cs="宋体"/>
                      <w:kern w:val="0"/>
                      <w:szCs w:val="21"/>
                    </w:rPr>
                    <w:t>年8月1</w:t>
                  </w:r>
                  <w:r>
                    <w:rPr>
                      <w:rFonts w:cs="宋体"/>
                      <w:kern w:val="0"/>
                      <w:szCs w:val="21"/>
                    </w:rPr>
                    <w:t>0</w:t>
                  </w:r>
                  <w:r>
                    <w:rPr>
                      <w:rFonts w:hint="eastAsia" w:cs="宋体"/>
                      <w:kern w:val="0"/>
                      <w:szCs w:val="21"/>
                    </w:rPr>
                    <w:t>日由交口县行政审批服务管理局予以备案，项目代码2</w:t>
                  </w:r>
                  <w:r>
                    <w:rPr>
                      <w:rFonts w:cs="宋体"/>
                      <w:kern w:val="0"/>
                      <w:szCs w:val="21"/>
                    </w:rPr>
                    <w:t>020-141130-33-03-016593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szCs w:val="21"/>
                    </w:rPr>
                    <w:t>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t/h煤气锅炉（锅炉为318m³铸造高炉配套工程），新建1×75t/h燃气锅炉（利用现有1×318m</w:t>
                  </w:r>
                  <w:r>
                    <w:rPr>
                      <w:rFonts w:hint="eastAsia" w:cs="宋体"/>
                      <w:kern w:val="0"/>
                      <w:szCs w:val="21"/>
                      <w:vertAlign w:val="superscript"/>
                    </w:rPr>
                    <w:t>3</w:t>
                  </w:r>
                  <w:r>
                    <w:rPr>
                      <w:rFonts w:hint="eastAsia" w:cs="宋体"/>
                      <w:kern w:val="0"/>
                      <w:szCs w:val="21"/>
                    </w:rPr>
                    <w:t>高炉以及拟建1×300m</w:t>
                  </w:r>
                  <w:r>
                    <w:rPr>
                      <w:rFonts w:hint="eastAsia" w:cs="宋体"/>
                      <w:kern w:val="0"/>
                      <w:szCs w:val="21"/>
                      <w:vertAlign w:val="superscript"/>
                    </w:rPr>
                    <w:t>3</w:t>
                  </w:r>
                  <w:r>
                    <w:rPr>
                      <w:rFonts w:hint="eastAsia" w:cs="宋体"/>
                      <w:kern w:val="0"/>
                      <w:szCs w:val="21"/>
                    </w:rPr>
                    <w:t>高炉所产的高炉煤气），锅炉采用低氮节能锅炉，资源利用率高；同时新建购置安装2套制氧系统为高炉提供93%的氧气，降低焦铁比（3750Nm</w:t>
                  </w:r>
                  <w:r>
                    <w:rPr>
                      <w:rFonts w:hint="eastAsia" w:cs="宋体"/>
                      <w:kern w:val="0"/>
                      <w:szCs w:val="21"/>
                      <w:vertAlign w:val="superscript"/>
                    </w:rPr>
                    <w:t>3</w:t>
                  </w:r>
                  <w:r>
                    <w:rPr>
                      <w:rFonts w:hint="eastAsia" w:cs="宋体"/>
                      <w:kern w:val="0"/>
                      <w:szCs w:val="21"/>
                    </w:rPr>
                    <w:t>/h-套，不进行液化），接入高炉主风机进口以提高助燃风氧气浓度（由21%提高至约24%）。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szCs w:val="21"/>
                    </w:rPr>
                    <w:t>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2020年吕梁市交口县为大气环境达标区；1×75t/h燃气锅炉大气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kern w:val="0"/>
                      <w:szCs w:val="21"/>
                    </w:rPr>
                    <w:t>；符合区域消减的要求。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szCs w:val="21"/>
                    </w:rPr>
                    <w:t>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交口县天鹏冶炼有限公司全厂废水无外排，实现了工业废水零排放和资源化利用；本项目产生的废水</w:t>
                  </w:r>
                  <w:r>
                    <w:rPr>
                      <w:rFonts w:hint="eastAsia"/>
                      <w:bCs/>
                      <w:szCs w:val="21"/>
                    </w:rPr>
                    <w:t>种类较现有工程保持不变，水量有所增加，上述废水均回用于现有工程高炉渣冲渣，不外排。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szCs w:val="21"/>
                    </w:rPr>
                    <w:t>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交口县天鹏冶炼有限公司位于交口经济开发区-双池镇园区内，本次“节能技改项目”位于交口县天鹏冶炼有限公司现有厂址内西北侧，不新增占地，本项目不涉及重金属。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szCs w:val="21"/>
                    </w:rPr>
                    <w:t>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交口县天鹏冶炼有限公司涉及的主要危险物质为煤气（C</w:t>
                  </w:r>
                  <w:r>
                    <w:rPr>
                      <w:rFonts w:cs="宋体"/>
                      <w:kern w:val="0"/>
                      <w:szCs w:val="21"/>
                    </w:rPr>
                    <w:t>O</w:t>
                  </w:r>
                  <w:r>
                    <w:rPr>
                      <w:rFonts w:hint="eastAsia" w:cs="宋体"/>
                      <w:kern w:val="0"/>
                      <w:szCs w:val="21"/>
                    </w:rPr>
                    <w:t>），企业建立了环境风险防控体系和应急救援体系，拥有完善的风险防控设施和以及救援物资储备。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rPr>
                      <w:szCs w:val="21"/>
                    </w:rPr>
                    <w:t>2、园区内基本农田执行《中华人民共和国基本农田保护条例》相关要求。</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交口县天鹏冶炼有限公司位于交口经济开发区-双池镇园区内，本次“节能技改项目”位于交口县天鹏冶炼有限公司现有厂址内西北侧，不新增占地，不涉及基本农田。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rPr>
                      <w:szCs w:val="21"/>
                    </w:rPr>
                    <w:t>3、产业用地与居住用地之间应建立防护绿地，保护</w:t>
                  </w:r>
                  <w:r>
                    <w:rPr>
                      <w:rFonts w:hint="eastAsia"/>
                      <w:szCs w:val="21"/>
                    </w:rPr>
                    <w:t>人群</w:t>
                  </w:r>
                  <w:r>
                    <w:rPr>
                      <w:szCs w:val="21"/>
                    </w:rPr>
                    <w:t>健康。</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交口县天鹏冶炼有限公司位于交口经济开发区-双池镇园区内，占地性质为工业用地；开发区两园共涉及11个村庄，总人口4033人，本次规划考虑将村庄部搬迁。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restart"/>
                  <w:vAlign w:val="center"/>
                </w:tcPr>
                <w:p>
                  <w:pPr>
                    <w:autoSpaceDE w:val="0"/>
                    <w:autoSpaceDN w:val="0"/>
                    <w:adjustRightInd w:val="0"/>
                    <w:snapToGrid w:val="0"/>
                    <w:jc w:val="center"/>
                    <w:rPr>
                      <w:szCs w:val="21"/>
                    </w:rPr>
                  </w:pPr>
                  <w:r>
                    <w:rPr>
                      <w:szCs w:val="21"/>
                    </w:rPr>
                    <w:t>污染物排放管控</w:t>
                  </w:r>
                </w:p>
              </w:tc>
              <w:tc>
                <w:tcPr>
                  <w:tcW w:w="3821" w:type="dxa"/>
                  <w:vAlign w:val="center"/>
                </w:tcPr>
                <w:p>
                  <w:pPr>
                    <w:autoSpaceDE w:val="0"/>
                    <w:autoSpaceDN w:val="0"/>
                    <w:adjustRightInd w:val="0"/>
                    <w:snapToGrid w:val="0"/>
                    <w:rPr>
                      <w:rFonts w:cs="宋体"/>
                      <w:kern w:val="0"/>
                      <w:szCs w:val="21"/>
                    </w:rPr>
                  </w:pPr>
                  <w:r>
                    <w:t>1、执行山西省、重点区域（汾渭平原）、重点流域（汾河）、吕梁市的污染物排放管控要求。</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具体分析如下：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pPr>
                  <w:r>
                    <w:rPr>
                      <w:rFonts w:hint="eastAsia"/>
                      <w:b/>
                      <w:bCs/>
                      <w:szCs w:val="21"/>
                    </w:rPr>
                    <w:t>吕梁市</w:t>
                  </w:r>
                  <w:r>
                    <w:rPr>
                      <w:b/>
                      <w:bCs/>
                      <w:szCs w:val="21"/>
                    </w:rPr>
                    <w:t>污染物排放管控要求</w:t>
                  </w:r>
                  <w:r>
                    <w:rPr>
                      <w:rFonts w:hint="eastAsia"/>
                      <w:b/>
                      <w:bCs/>
                      <w:szCs w:val="21"/>
                    </w:rPr>
                    <w:t>：</w:t>
                  </w:r>
                </w:p>
                <w:p>
                  <w:pPr>
                    <w:autoSpaceDE w:val="0"/>
                    <w:autoSpaceDN w:val="0"/>
                    <w:adjustRightInd w:val="0"/>
                    <w:snapToGrid w:val="0"/>
                  </w:pPr>
                  <w:r>
                    <w:t>工业企业按照有关规定设置大气污染物排放口及其标志、永久性监测点位、采样监测平台，安装和使用自动监测设备，配合生态环境主管部门的实时监督监测。</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本次“节能技改项目”新建1×75t/h燃气锅炉烟气经脱硫塔处理后外排，脱硫塔上设置了</w:t>
                  </w:r>
                  <w:r>
                    <w:t>永久性监测点位、采样监测平台，安装</w:t>
                  </w:r>
                  <w:r>
                    <w:rPr>
                      <w:rFonts w:hint="eastAsia"/>
                    </w:rPr>
                    <w:t>了</w:t>
                  </w:r>
                  <w:r>
                    <w:t>自动监测设备</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b/>
                      <w:bCs/>
                      <w:szCs w:val="21"/>
                    </w:rPr>
                  </w:pPr>
                  <w:r>
                    <w:t>重点污染企业采用清洁生产工艺，配套建设除尘、脱硫、脱硝等装置，或者采取技术改造等其他控制大气污染物排放的措施。</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本次“节能技改项目”新建1×75t/h燃气锅炉为低氮锅炉，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pPr>
                  <w:r>
                    <w:t>在市、县（市、区）人民政府启动重污染天气应急预案后，工业企业及时启动重污染天气应急响应操作方案，落实应急减排措施。</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交口县天鹏冶炼有限公司编制有</w:t>
                  </w:r>
                  <w:r>
                    <w:t>重污染天气应急响应操作方案</w:t>
                  </w:r>
                  <w:r>
                    <w:rPr>
                      <w:rFonts w:hint="eastAsia"/>
                    </w:rPr>
                    <w:t>，在重污染天气按相关要求启动该方案，落实</w:t>
                  </w:r>
                  <w:r>
                    <w:t>应急减排措施。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pPr>
                  <w:r>
                    <w:t>在重污染天气集中出现的季节，严格执行市、县（市、区）人民政府组织实施的错峰生产、施工、运输的规定。</w:t>
                  </w:r>
                </w:p>
              </w:tc>
              <w:tc>
                <w:tcPr>
                  <w:tcW w:w="3844" w:type="dxa"/>
                  <w:vAlign w:val="center"/>
                </w:tcPr>
                <w:p>
                  <w:pPr>
                    <w:autoSpaceDE w:val="0"/>
                    <w:autoSpaceDN w:val="0"/>
                    <w:adjustRightInd w:val="0"/>
                    <w:snapToGrid w:val="0"/>
                    <w:rPr>
                      <w:rFonts w:cs="宋体"/>
                      <w:kern w:val="0"/>
                      <w:szCs w:val="21"/>
                    </w:rPr>
                  </w:pPr>
                  <w:r>
                    <w:t>在重污染天气集中出现的季节，</w:t>
                  </w:r>
                  <w:r>
                    <w:rPr>
                      <w:rFonts w:hint="eastAsia" w:cs="宋体"/>
                      <w:kern w:val="0"/>
                      <w:szCs w:val="21"/>
                    </w:rPr>
                    <w:t>交口县天鹏冶炼有限公司将</w:t>
                  </w:r>
                  <w:r>
                    <w:t>严格执行市、县（市、区）人民政府组织实施的错峰生产、施工、运输的规定。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t>2、</w:t>
                  </w:r>
                  <w:r>
                    <w:rPr>
                      <w:rFonts w:hint="eastAsia"/>
                    </w:rPr>
                    <w:t>园区应建设污水集中处理设施，</w:t>
                  </w:r>
                  <w:r>
                    <w:t>外排废水达到水污染物综合排放地方标准。</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交口县天鹏冶炼有限公司全厂废水无外排，其中各净环水系统的排污水分别回用于烧结机机头水封拉链和高炉系统冲渣用水；软水站污水回用于高炉冲渣；生活污水经地埋式一体化处理装置处理后送冲渣循环水池；实现了工业废水零排放和资源化利用。</w:t>
                  </w:r>
                </w:p>
                <w:p>
                  <w:pPr>
                    <w:autoSpaceDE w:val="0"/>
                    <w:autoSpaceDN w:val="0"/>
                    <w:adjustRightInd w:val="0"/>
                    <w:snapToGrid w:val="0"/>
                    <w:rPr>
                      <w:rFonts w:cs="宋体"/>
                      <w:kern w:val="0"/>
                      <w:szCs w:val="21"/>
                    </w:rPr>
                  </w:pPr>
                  <w:r>
                    <w:rPr>
                      <w:rFonts w:hint="eastAsia" w:cs="宋体"/>
                      <w:kern w:val="0"/>
                      <w:szCs w:val="21"/>
                    </w:rPr>
                    <w:t>本项目产生的废水</w:t>
                  </w:r>
                  <w:r>
                    <w:rPr>
                      <w:rFonts w:hint="eastAsia" w:cs="宋体"/>
                      <w:bCs/>
                      <w:kern w:val="0"/>
                      <w:szCs w:val="21"/>
                    </w:rPr>
                    <w:t>种类较现有工程保持不变，水量有所增加，上述废水均回用于现有工程高炉渣冲渣，不外排。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t>3、排放二氧化硫、氮氧化物、烟粉尘和挥发性有机污染物的项目，必须落实相关污染物总量减排方案，上一年度环境空气质量相关污染物年平均浓度不达标的，应进行倍量削减替代。</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2020年吕梁市交口县为大气环境达标区；1×75t/h燃气锅炉大气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t>4、</w:t>
                  </w:r>
                  <w:r>
                    <w:rPr>
                      <w:rFonts w:hint="eastAsia"/>
                    </w:rPr>
                    <w:t>大气污染物</w:t>
                  </w:r>
                  <w:r>
                    <w:t>排放全面执行大气污染物特别排放限值。</w:t>
                  </w:r>
                  <w:r>
                    <w:rPr>
                      <w:rFonts w:hint="eastAsia"/>
                    </w:rPr>
                    <w:t>有更严格地方大气污染物排放标准或控制要求的，从严执行。</w:t>
                  </w:r>
                </w:p>
              </w:tc>
              <w:tc>
                <w:tcPr>
                  <w:tcW w:w="3844" w:type="dxa"/>
                  <w:vAlign w:val="center"/>
                </w:tcPr>
                <w:p>
                  <w:pPr>
                    <w:autoSpaceDE w:val="0"/>
                    <w:autoSpaceDN w:val="0"/>
                    <w:adjustRightInd w:val="0"/>
                    <w:snapToGrid w:val="0"/>
                    <w:rPr>
                      <w:rFonts w:cs="宋体"/>
                      <w:kern w:val="0"/>
                      <w:szCs w:val="21"/>
                    </w:rPr>
                  </w:pPr>
                  <w:r>
                    <w:rPr>
                      <w:rFonts w:hint="eastAsia" w:cs="宋体"/>
                      <w:bCs/>
                      <w:kern w:val="0"/>
                      <w:szCs w:val="21"/>
                    </w:rPr>
                    <w:t>本项目1×7</w:t>
                  </w:r>
                  <w:r>
                    <w:rPr>
                      <w:rFonts w:cs="宋体"/>
                      <w:bCs/>
                      <w:kern w:val="0"/>
                      <w:szCs w:val="21"/>
                    </w:rPr>
                    <w:t>5</w:t>
                  </w:r>
                  <w:r>
                    <w:rPr>
                      <w:rFonts w:hint="eastAsia" w:cs="宋体"/>
                      <w:bCs/>
                      <w:kern w:val="0"/>
                      <w:szCs w:val="21"/>
                    </w:rPr>
                    <w:t>t/h燃气锅炉（利用铸造高炉所产的高炉煤气）烟气执行《锅炉大气污染物排放标准》（D</w:t>
                  </w:r>
                  <w:r>
                    <w:rPr>
                      <w:rFonts w:cs="宋体"/>
                      <w:bCs/>
                      <w:kern w:val="0"/>
                      <w:szCs w:val="21"/>
                    </w:rPr>
                    <w:t>B14/1929-2019</w:t>
                  </w:r>
                  <w:r>
                    <w:rPr>
                      <w:rFonts w:hint="eastAsia" w:cs="宋体"/>
                      <w:bCs/>
                      <w:kern w:val="0"/>
                      <w:szCs w:val="21"/>
                    </w:rPr>
                    <w:t>）表3中新建燃气锅炉的大气污染物排放浓度限值；同时，该限值满足超低排放的限值要求。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rPr>
                      <w:rFonts w:cs="宋体"/>
                      <w:kern w:val="0"/>
                      <w:szCs w:val="21"/>
                    </w:rPr>
                  </w:pPr>
                  <w:r>
                    <w:t>5、工业园区取消自备燃煤锅炉，实现集中供热。</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本项目1×75t/h燃气锅炉燃料为现有1×318m</w:t>
                  </w:r>
                  <w:r>
                    <w:rPr>
                      <w:rFonts w:hint="eastAsia" w:cs="宋体"/>
                      <w:kern w:val="0"/>
                      <w:szCs w:val="21"/>
                      <w:vertAlign w:val="superscript"/>
                    </w:rPr>
                    <w:t>3</w:t>
                  </w:r>
                  <w:r>
                    <w:rPr>
                      <w:rFonts w:hint="eastAsia" w:cs="宋体"/>
                      <w:kern w:val="0"/>
                      <w:szCs w:val="21"/>
                    </w:rPr>
                    <w:t>高炉以及拟建1×300m</w:t>
                  </w:r>
                  <w:r>
                    <w:rPr>
                      <w:rFonts w:hint="eastAsia" w:cs="宋体"/>
                      <w:kern w:val="0"/>
                      <w:szCs w:val="21"/>
                      <w:vertAlign w:val="superscript"/>
                    </w:rPr>
                    <w:t>3</w:t>
                  </w:r>
                  <w:r>
                    <w:rPr>
                      <w:rFonts w:hint="eastAsia" w:cs="宋体"/>
                      <w:kern w:val="0"/>
                      <w:szCs w:val="21"/>
                    </w:rPr>
                    <w:t>高炉所产的高炉煤气，该高炉煤气进行了预除尘（布袋除尘器）。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restart"/>
                  <w:vAlign w:val="center"/>
                </w:tcPr>
                <w:p>
                  <w:pPr>
                    <w:autoSpaceDE w:val="0"/>
                    <w:autoSpaceDN w:val="0"/>
                    <w:adjustRightInd w:val="0"/>
                    <w:snapToGrid w:val="0"/>
                    <w:jc w:val="center"/>
                    <w:rPr>
                      <w:szCs w:val="21"/>
                    </w:rPr>
                  </w:pPr>
                  <w:r>
                    <w:rPr>
                      <w:szCs w:val="21"/>
                    </w:rPr>
                    <w:t>环境风险防控</w:t>
                  </w:r>
                </w:p>
              </w:tc>
              <w:tc>
                <w:tcPr>
                  <w:tcW w:w="3821" w:type="dxa"/>
                  <w:vAlign w:val="center"/>
                </w:tcPr>
                <w:p>
                  <w:pPr>
                    <w:autoSpaceDE w:val="0"/>
                    <w:autoSpaceDN w:val="0"/>
                    <w:adjustRightInd w:val="0"/>
                    <w:snapToGrid w:val="0"/>
                    <w:rPr>
                      <w:rFonts w:cs="宋体"/>
                      <w:kern w:val="0"/>
                      <w:szCs w:val="21"/>
                    </w:rPr>
                  </w:pPr>
                  <w:r>
                    <w:rPr>
                      <w:rFonts w:hint="eastAsia"/>
                    </w:rPr>
                    <w:t>1、执行山西省、重点区域（汾渭平原）、重点流域（汾河）、吕梁市的环境风险防控要求。</w:t>
                  </w:r>
                </w:p>
              </w:tc>
              <w:tc>
                <w:tcPr>
                  <w:tcW w:w="3844" w:type="dxa"/>
                  <w:vMerge w:val="restart"/>
                  <w:vAlign w:val="center"/>
                </w:tcPr>
                <w:p>
                  <w:pPr>
                    <w:autoSpaceDE w:val="0"/>
                    <w:autoSpaceDN w:val="0"/>
                    <w:adjustRightInd w:val="0"/>
                    <w:snapToGrid w:val="0"/>
                    <w:rPr>
                      <w:rFonts w:cs="宋体"/>
                      <w:kern w:val="0"/>
                      <w:szCs w:val="21"/>
                    </w:rPr>
                  </w:pPr>
                  <w:r>
                    <w:rPr>
                      <w:rFonts w:hint="eastAsia" w:cs="宋体"/>
                      <w:kern w:val="0"/>
                      <w:szCs w:val="21"/>
                    </w:rPr>
                    <w:t>交口县天鹏冶炼有限公司涉及的主要危险物质为煤气（C</w:t>
                  </w:r>
                  <w:r>
                    <w:rPr>
                      <w:rFonts w:cs="宋体"/>
                      <w:kern w:val="0"/>
                      <w:szCs w:val="21"/>
                    </w:rPr>
                    <w:t>O</w:t>
                  </w:r>
                  <w:r>
                    <w:rPr>
                      <w:rFonts w:hint="eastAsia" w:cs="宋体"/>
                      <w:kern w:val="0"/>
                      <w:szCs w:val="21"/>
                    </w:rPr>
                    <w:t>），企业建立了环境风险防控体系和应急救援体系，拥有完善的风险防控设施和以及救援物资储备。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szCs w:val="21"/>
                    </w:rPr>
                  </w:pPr>
                </w:p>
              </w:tc>
              <w:tc>
                <w:tcPr>
                  <w:tcW w:w="3821" w:type="dxa"/>
                  <w:vAlign w:val="center"/>
                </w:tcPr>
                <w:p>
                  <w:pPr>
                    <w:autoSpaceDE w:val="0"/>
                    <w:autoSpaceDN w:val="0"/>
                    <w:adjustRightInd w:val="0"/>
                    <w:snapToGrid w:val="0"/>
                  </w:pPr>
                  <w:r>
                    <w:rPr>
                      <w:rFonts w:hint="eastAsia"/>
                    </w:rPr>
                    <w:t>2、新、改、扩建项目用地应当符合国家或者地方有关建设用地土壤污染风险管控标准。</w:t>
                  </w:r>
                </w:p>
              </w:tc>
              <w:tc>
                <w:tcPr>
                  <w:tcW w:w="3844" w:type="dxa"/>
                  <w:vMerge w:val="continue"/>
                  <w:vAlign w:val="center"/>
                </w:tcPr>
                <w:p>
                  <w:pPr>
                    <w:autoSpaceDE w:val="0"/>
                    <w:autoSpaceDN w:val="0"/>
                    <w:adjustRightInd w:val="0"/>
                    <w:snapToGrid w:val="0"/>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Merge w:val="continue"/>
                  <w:vAlign w:val="center"/>
                </w:tcPr>
                <w:p>
                  <w:pPr>
                    <w:autoSpaceDE w:val="0"/>
                    <w:autoSpaceDN w:val="0"/>
                    <w:adjustRightInd w:val="0"/>
                    <w:snapToGrid w:val="0"/>
                    <w:jc w:val="center"/>
                    <w:rPr>
                      <w:rFonts w:cs="宋体"/>
                      <w:kern w:val="0"/>
                      <w:szCs w:val="21"/>
                    </w:rPr>
                  </w:pPr>
                </w:p>
              </w:tc>
              <w:tc>
                <w:tcPr>
                  <w:tcW w:w="3821" w:type="dxa"/>
                  <w:vAlign w:val="center"/>
                </w:tcPr>
                <w:p>
                  <w:pPr>
                    <w:autoSpaceDE w:val="0"/>
                    <w:autoSpaceDN w:val="0"/>
                    <w:adjustRightInd w:val="0"/>
                    <w:snapToGrid w:val="0"/>
                    <w:rPr>
                      <w:rFonts w:cs="宋体"/>
                      <w:kern w:val="0"/>
                      <w:szCs w:val="21"/>
                    </w:rPr>
                  </w:pPr>
                  <w:r>
                    <w:rPr>
                      <w:rFonts w:hint="eastAsia"/>
                    </w:rPr>
                    <w:t>3、入园企业所有产生、收集、贮存、运输、利用、处置危险废物的单位，应当制定意外事故的防范措施（如事故池等）和应急预案。危险废物送有资质的单位进行处理，如需设置危险废物暂存场，暂存场严格执行《危险废物贮存污染控制标准》（GB18597-2001）中的有关规定。危险废物安全处置率达到100%。</w:t>
                  </w:r>
                </w:p>
              </w:tc>
              <w:tc>
                <w:tcPr>
                  <w:tcW w:w="3844" w:type="dxa"/>
                  <w:vMerge w:val="continue"/>
                  <w:vAlign w:val="center"/>
                </w:tcPr>
                <w:p>
                  <w:pPr>
                    <w:autoSpaceDE w:val="0"/>
                    <w:autoSpaceDN w:val="0"/>
                    <w:adjustRightInd w:val="0"/>
                    <w:snapToGrid w:val="0"/>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dxa"/>
                  <w:vAlign w:val="center"/>
                </w:tcPr>
                <w:p>
                  <w:pPr>
                    <w:autoSpaceDE w:val="0"/>
                    <w:autoSpaceDN w:val="0"/>
                    <w:adjustRightInd w:val="0"/>
                    <w:snapToGrid w:val="0"/>
                    <w:jc w:val="center"/>
                    <w:rPr>
                      <w:rFonts w:cs="宋体"/>
                      <w:kern w:val="0"/>
                      <w:szCs w:val="21"/>
                    </w:rPr>
                  </w:pPr>
                  <w:r>
                    <w:t>资源利用效率</w:t>
                  </w:r>
                </w:p>
              </w:tc>
              <w:tc>
                <w:tcPr>
                  <w:tcW w:w="3821" w:type="dxa"/>
                  <w:vAlign w:val="center"/>
                </w:tcPr>
                <w:p>
                  <w:pPr>
                    <w:autoSpaceDE w:val="0"/>
                    <w:autoSpaceDN w:val="0"/>
                    <w:adjustRightInd w:val="0"/>
                    <w:snapToGrid w:val="0"/>
                    <w:rPr>
                      <w:szCs w:val="21"/>
                    </w:rPr>
                  </w:pPr>
                  <w:r>
                    <w:rPr>
                      <w:szCs w:val="21"/>
                    </w:rPr>
                    <w:t>1、执行山西省、重点区域（汾渭平原）、重点流域（汾河）、吕梁市的资源利用效率要求。</w:t>
                  </w:r>
                </w:p>
                <w:p>
                  <w:pPr>
                    <w:autoSpaceDE w:val="0"/>
                    <w:autoSpaceDN w:val="0"/>
                    <w:adjustRightInd w:val="0"/>
                    <w:snapToGrid w:val="0"/>
                    <w:rPr>
                      <w:szCs w:val="21"/>
                    </w:rPr>
                  </w:pPr>
                  <w:r>
                    <w:rPr>
                      <w:rFonts w:hint="eastAsia"/>
                      <w:b/>
                      <w:bCs/>
                      <w:szCs w:val="21"/>
                    </w:rPr>
                    <w:t>吕梁市</w:t>
                  </w:r>
                  <w:r>
                    <w:rPr>
                      <w:b/>
                      <w:bCs/>
                      <w:szCs w:val="21"/>
                    </w:rPr>
                    <w:t>资源利用效率要求</w:t>
                  </w:r>
                  <w:r>
                    <w:rPr>
                      <w:rFonts w:hint="eastAsia"/>
                      <w:b/>
                      <w:bCs/>
                      <w:szCs w:val="21"/>
                    </w:rPr>
                    <w:t>：</w:t>
                  </w:r>
                </w:p>
                <w:p>
                  <w:pPr>
                    <w:autoSpaceDE w:val="0"/>
                    <w:autoSpaceDN w:val="0"/>
                    <w:adjustRightInd w:val="0"/>
                    <w:snapToGrid w:val="0"/>
                    <w:rPr>
                      <w:kern w:val="0"/>
                      <w:szCs w:val="21"/>
                    </w:rPr>
                  </w:pPr>
                  <w:r>
                    <w:rPr>
                      <w:rFonts w:hint="eastAsia"/>
                      <w:szCs w:val="21"/>
                    </w:rPr>
                    <w:t>①</w:t>
                  </w:r>
                  <w:r>
                    <w:rPr>
                      <w:kern w:val="0"/>
                      <w:szCs w:val="21"/>
                    </w:rPr>
                    <w:t>2025、2035年吕梁市水资源利用上线执行水利部门关于水资源开发利用总量、强度、效率等相关管控要求。</w:t>
                  </w:r>
                </w:p>
                <w:p>
                  <w:pPr>
                    <w:autoSpaceDE w:val="0"/>
                    <w:autoSpaceDN w:val="0"/>
                    <w:adjustRightInd w:val="0"/>
                    <w:snapToGrid w:val="0"/>
                    <w:rPr>
                      <w:szCs w:val="21"/>
                    </w:rPr>
                  </w:pPr>
                  <w:r>
                    <w:rPr>
                      <w:rFonts w:hint="eastAsia"/>
                      <w:kern w:val="0"/>
                      <w:szCs w:val="21"/>
                    </w:rPr>
                    <w:t>②</w:t>
                  </w:r>
                  <w:r>
                    <w:rPr>
                      <w:kern w:val="0"/>
                      <w:szCs w:val="21"/>
                    </w:rPr>
                    <w:t>2025、2035年吕梁市能源利用上线执行吕梁市“十四五”及中长期能源发展规划相关管控要求。</w:t>
                  </w:r>
                </w:p>
                <w:p>
                  <w:pPr>
                    <w:autoSpaceDE w:val="0"/>
                    <w:autoSpaceDN w:val="0"/>
                    <w:adjustRightInd w:val="0"/>
                    <w:snapToGrid w:val="0"/>
                    <w:rPr>
                      <w:szCs w:val="21"/>
                    </w:rPr>
                  </w:pPr>
                  <w:r>
                    <w:rPr>
                      <w:rFonts w:hint="eastAsia" w:cs="宋体"/>
                      <w:kern w:val="0"/>
                      <w:szCs w:val="21"/>
                    </w:rPr>
                    <w:t>③</w:t>
                  </w:r>
                  <w:r>
                    <w:rPr>
                      <w:szCs w:val="21"/>
                    </w:rPr>
                    <w:t>禁煤区内，禁止新建、扩建燃用高污染燃料设施；除燃煤电厂、集中供热站和原料生产使用企业外，禁止销售、储存、运输、燃用煤炭及其制品。</w:t>
                  </w:r>
                </w:p>
                <w:p>
                  <w:pPr>
                    <w:autoSpaceDE w:val="0"/>
                    <w:autoSpaceDN w:val="0"/>
                    <w:adjustRightInd w:val="0"/>
                    <w:snapToGrid w:val="0"/>
                    <w:rPr>
                      <w:rFonts w:cs="宋体"/>
                      <w:kern w:val="0"/>
                      <w:szCs w:val="21"/>
                    </w:rPr>
                  </w:pPr>
                  <w:r>
                    <w:rPr>
                      <w:rFonts w:hint="eastAsia"/>
                      <w:szCs w:val="21"/>
                    </w:rPr>
                    <w:t>④</w:t>
                  </w:r>
                  <w:r>
                    <w:rPr>
                      <w:kern w:val="0"/>
                      <w:szCs w:val="21"/>
                    </w:rPr>
                    <w:t>2025、2035年吕梁市土地资源利用上线执行自然资源部门关于土地资源开发利用总量及强度相关管控要求</w:t>
                  </w:r>
                  <w:r>
                    <w:rPr>
                      <w:rFonts w:hint="eastAsia"/>
                      <w:kern w:val="0"/>
                      <w:szCs w:val="21"/>
                    </w:rPr>
                    <w:t>。</w:t>
                  </w:r>
                </w:p>
              </w:tc>
              <w:tc>
                <w:tcPr>
                  <w:tcW w:w="3844" w:type="dxa"/>
                  <w:vAlign w:val="center"/>
                </w:tcPr>
                <w:p>
                  <w:pPr>
                    <w:autoSpaceDE w:val="0"/>
                    <w:autoSpaceDN w:val="0"/>
                    <w:adjustRightInd w:val="0"/>
                    <w:snapToGrid w:val="0"/>
                    <w:rPr>
                      <w:rFonts w:cs="宋体"/>
                      <w:kern w:val="0"/>
                      <w:szCs w:val="21"/>
                    </w:rPr>
                  </w:pPr>
                  <w:r>
                    <w:rPr>
                      <w:rFonts w:hint="eastAsia" w:cs="宋体"/>
                      <w:kern w:val="0"/>
                      <w:szCs w:val="21"/>
                    </w:rPr>
                    <w:t>①本项目新增用水量较少；交口县天鹏冶炼有限公司全厂废水无外排，实现了工业废水零排放和资源化利用；本项目产生的废水</w:t>
                  </w:r>
                  <w:r>
                    <w:rPr>
                      <w:rFonts w:hint="eastAsia"/>
                      <w:bCs/>
                      <w:szCs w:val="21"/>
                    </w:rPr>
                    <w:t>种类较现有工程保持不变，水量有所增加，上述废水均回用于现有工程高炉渣冲渣，不外排。</w:t>
                  </w:r>
                </w:p>
                <w:p>
                  <w:pPr>
                    <w:autoSpaceDE w:val="0"/>
                    <w:autoSpaceDN w:val="0"/>
                    <w:adjustRightInd w:val="0"/>
                    <w:snapToGrid w:val="0"/>
                    <w:rPr>
                      <w:rFonts w:cs="宋体"/>
                      <w:kern w:val="0"/>
                      <w:szCs w:val="21"/>
                    </w:rPr>
                  </w:pPr>
                  <w:r>
                    <w:rPr>
                      <w:rFonts w:hint="eastAsia" w:cs="宋体"/>
                      <w:kern w:val="0"/>
                      <w:szCs w:val="21"/>
                    </w:rPr>
                    <w:t>②本次“节能技改项目”新建1×75t/h燃气锅炉</w:t>
                  </w:r>
                  <w:r>
                    <w:rPr>
                      <w:rFonts w:hint="eastAsia" w:cs="宋体"/>
                      <w:bCs/>
                      <w:kern w:val="0"/>
                      <w:szCs w:val="21"/>
                    </w:rPr>
                    <w:t>燃料为进行了预除尘（布袋除尘器）的高炉煤气，锅炉所产蒸汽用于带动汽轮风机和发电；能源利用率较高。</w:t>
                  </w:r>
                </w:p>
                <w:p>
                  <w:pPr>
                    <w:autoSpaceDE w:val="0"/>
                    <w:autoSpaceDN w:val="0"/>
                    <w:adjustRightInd w:val="0"/>
                    <w:snapToGrid w:val="0"/>
                    <w:rPr>
                      <w:rFonts w:cs="宋体"/>
                      <w:kern w:val="0"/>
                      <w:szCs w:val="21"/>
                    </w:rPr>
                  </w:pPr>
                  <w:r>
                    <w:rPr>
                      <w:rFonts w:hint="eastAsia" w:cs="宋体"/>
                      <w:kern w:val="0"/>
                      <w:szCs w:val="21"/>
                    </w:rPr>
                    <w:t>③本次“节能技改项目”新建1×75t/h燃气锅炉为低氮锅炉，</w:t>
                  </w:r>
                  <w:r>
                    <w:rPr>
                      <w:rFonts w:hint="eastAsia" w:cs="宋体"/>
                      <w:bCs/>
                      <w:kern w:val="0"/>
                      <w:szCs w:val="21"/>
                    </w:rPr>
                    <w:t>燃料为进行了预除尘（布袋除尘器）的高炉煤气。</w:t>
                  </w:r>
                </w:p>
                <w:p>
                  <w:pPr>
                    <w:autoSpaceDE w:val="0"/>
                    <w:autoSpaceDN w:val="0"/>
                    <w:adjustRightInd w:val="0"/>
                    <w:snapToGrid w:val="0"/>
                    <w:rPr>
                      <w:rFonts w:cs="宋体"/>
                      <w:kern w:val="0"/>
                      <w:szCs w:val="21"/>
                    </w:rPr>
                  </w:pPr>
                  <w:r>
                    <w:rPr>
                      <w:rFonts w:hint="eastAsia" w:cs="宋体"/>
                      <w:kern w:val="0"/>
                      <w:szCs w:val="21"/>
                    </w:rPr>
                    <w:t>④交口县天鹏冶炼有限公司位于交口经济开发区-双池镇园区内，为园区内的现有企业，占地性质为工业用地。本次“节能技改项目”位于交口县天鹏冶炼有限公司现有厂址内西北侧，不新增占地</w:t>
                  </w:r>
                </w:p>
              </w:tc>
            </w:tr>
          </w:tbl>
          <w:p>
            <w:pPr>
              <w:autoSpaceDE w:val="0"/>
              <w:autoSpaceDN w:val="0"/>
              <w:adjustRightInd w:val="0"/>
              <w:snapToGrid w:val="0"/>
              <w:spacing w:line="480" w:lineRule="exact"/>
              <w:ind w:firstLine="482" w:firstLineChars="200"/>
              <w:rPr>
                <w:b/>
                <w:bCs/>
                <w:kern w:val="0"/>
                <w:sz w:val="24"/>
              </w:rPr>
            </w:pPr>
            <w:r>
              <w:rPr>
                <w:b/>
                <w:bCs/>
                <w:kern w:val="0"/>
                <w:sz w:val="24"/>
              </w:rPr>
              <w:t>综上所述，本项目基本符合</w:t>
            </w:r>
            <w:r>
              <w:rPr>
                <w:b/>
                <w:bCs/>
                <w:sz w:val="24"/>
              </w:rPr>
              <w:t>《吕梁市人民政府关于印发吕梁市“三线一单”生态环境分区管控实施方案的通知》（吕政发〔2021〕5号）</w:t>
            </w:r>
            <w:r>
              <w:rPr>
                <w:b/>
                <w:bCs/>
                <w:kern w:val="0"/>
                <w:sz w:val="24"/>
              </w:rPr>
              <w:t>中重点管控单元准入要求和交口经济技术开发区双池镇园区生态环境准入清单的管控要求。</w:t>
            </w:r>
          </w:p>
          <w:p>
            <w:pPr>
              <w:autoSpaceDE w:val="0"/>
              <w:autoSpaceDN w:val="0"/>
              <w:adjustRightInd w:val="0"/>
              <w:snapToGrid w:val="0"/>
              <w:spacing w:line="480" w:lineRule="exact"/>
              <w:ind w:firstLine="482" w:firstLineChars="200"/>
              <w:rPr>
                <w:b/>
                <w:bCs/>
                <w:kern w:val="0"/>
                <w:sz w:val="24"/>
              </w:rPr>
            </w:pPr>
            <w:r>
              <w:rPr>
                <w:b/>
                <w:bCs/>
                <w:kern w:val="0"/>
                <w:sz w:val="24"/>
              </w:rPr>
              <w:t>（2）与环境质量底线的符合性分析</w:t>
            </w:r>
          </w:p>
          <w:p>
            <w:pPr>
              <w:autoSpaceDE w:val="0"/>
              <w:autoSpaceDN w:val="0"/>
              <w:adjustRightInd w:val="0"/>
              <w:snapToGrid w:val="0"/>
              <w:spacing w:line="480" w:lineRule="exact"/>
              <w:ind w:firstLine="482" w:firstLineChars="200"/>
              <w:rPr>
                <w:kern w:val="0"/>
                <w:sz w:val="24"/>
              </w:rPr>
            </w:pPr>
            <w:r>
              <w:rPr>
                <w:b/>
                <w:bCs/>
                <w:kern w:val="0"/>
                <w:sz w:val="24"/>
              </w:rPr>
              <w:t>环境空气：</w:t>
            </w:r>
            <w:r>
              <w:rPr>
                <w:rFonts w:hint="eastAsia"/>
                <w:bCs/>
                <w:sz w:val="24"/>
              </w:rPr>
              <w:t>本次评价收集到了吕梁市交口县2</w:t>
            </w:r>
            <w:r>
              <w:rPr>
                <w:bCs/>
                <w:sz w:val="24"/>
              </w:rPr>
              <w:t>020</w:t>
            </w:r>
            <w:r>
              <w:rPr>
                <w:rFonts w:hint="eastAsia"/>
                <w:bCs/>
                <w:sz w:val="24"/>
              </w:rPr>
              <w:t>年环境空气质量例行监测资料，2</w:t>
            </w:r>
            <w:r>
              <w:rPr>
                <w:bCs/>
                <w:sz w:val="24"/>
              </w:rPr>
              <w:t>020</w:t>
            </w:r>
            <w:r>
              <w:rPr>
                <w:rFonts w:hint="eastAsia"/>
                <w:bCs/>
                <w:sz w:val="24"/>
              </w:rPr>
              <w:t>年吕梁市交口县S</w:t>
            </w:r>
            <w:r>
              <w:rPr>
                <w:bCs/>
                <w:sz w:val="24"/>
              </w:rPr>
              <w:t>O</w:t>
            </w:r>
            <w:r>
              <w:rPr>
                <w:bCs/>
                <w:sz w:val="24"/>
                <w:vertAlign w:val="subscript"/>
              </w:rPr>
              <w:t>2</w:t>
            </w:r>
            <w:r>
              <w:rPr>
                <w:rFonts w:hint="eastAsia"/>
                <w:bCs/>
                <w:sz w:val="24"/>
              </w:rPr>
              <w:t>年均浓度占标率为</w:t>
            </w:r>
            <w:r>
              <w:rPr>
                <w:bCs/>
                <w:sz w:val="24"/>
              </w:rPr>
              <w:t>23.3</w:t>
            </w:r>
            <w:r>
              <w:rPr>
                <w:rFonts w:hint="eastAsia"/>
                <w:bCs/>
                <w:sz w:val="24"/>
              </w:rPr>
              <w:t>%，N</w:t>
            </w:r>
            <w:r>
              <w:rPr>
                <w:bCs/>
                <w:sz w:val="24"/>
              </w:rPr>
              <w:t>O</w:t>
            </w:r>
            <w:r>
              <w:rPr>
                <w:bCs/>
                <w:sz w:val="24"/>
                <w:vertAlign w:val="subscript"/>
              </w:rPr>
              <w:t>2</w:t>
            </w:r>
            <w:r>
              <w:rPr>
                <w:rFonts w:hint="eastAsia"/>
                <w:bCs/>
                <w:sz w:val="24"/>
              </w:rPr>
              <w:t>年均浓度占标率为</w:t>
            </w:r>
            <w:r>
              <w:rPr>
                <w:bCs/>
                <w:sz w:val="24"/>
              </w:rPr>
              <w:t>45.0</w:t>
            </w:r>
            <w:r>
              <w:rPr>
                <w:rFonts w:hint="eastAsia"/>
                <w:bCs/>
                <w:sz w:val="24"/>
              </w:rPr>
              <w:t>%，P</w:t>
            </w:r>
            <w:r>
              <w:rPr>
                <w:bCs/>
                <w:sz w:val="24"/>
              </w:rPr>
              <w:t>M</w:t>
            </w:r>
            <w:r>
              <w:rPr>
                <w:bCs/>
                <w:sz w:val="24"/>
                <w:vertAlign w:val="subscript"/>
              </w:rPr>
              <w:t>10</w:t>
            </w:r>
            <w:r>
              <w:rPr>
                <w:rFonts w:hint="eastAsia"/>
                <w:bCs/>
                <w:sz w:val="24"/>
              </w:rPr>
              <w:t>年均浓度占标率为</w:t>
            </w:r>
            <w:r>
              <w:rPr>
                <w:bCs/>
                <w:sz w:val="24"/>
              </w:rPr>
              <w:t>95.7</w:t>
            </w:r>
            <w:r>
              <w:rPr>
                <w:rFonts w:hint="eastAsia"/>
                <w:bCs/>
                <w:sz w:val="24"/>
              </w:rPr>
              <w:t>%，P</w:t>
            </w:r>
            <w:r>
              <w:rPr>
                <w:bCs/>
                <w:sz w:val="24"/>
              </w:rPr>
              <w:t>M</w:t>
            </w:r>
            <w:r>
              <w:rPr>
                <w:bCs/>
                <w:sz w:val="24"/>
                <w:vertAlign w:val="subscript"/>
              </w:rPr>
              <w:t>2.5</w:t>
            </w:r>
            <w:r>
              <w:rPr>
                <w:rFonts w:hint="eastAsia"/>
                <w:bCs/>
                <w:sz w:val="24"/>
              </w:rPr>
              <w:t>年均浓度占标率为</w:t>
            </w:r>
            <w:r>
              <w:rPr>
                <w:bCs/>
                <w:sz w:val="24"/>
              </w:rPr>
              <w:t>74.3</w:t>
            </w:r>
            <w:r>
              <w:rPr>
                <w:rFonts w:hint="eastAsia"/>
                <w:bCs/>
                <w:sz w:val="24"/>
              </w:rPr>
              <w:t>%，C</w:t>
            </w:r>
            <w:r>
              <w:rPr>
                <w:bCs/>
                <w:sz w:val="24"/>
              </w:rPr>
              <w:t>O</w:t>
            </w:r>
            <w:r>
              <w:rPr>
                <w:rFonts w:hint="eastAsia"/>
                <w:bCs/>
                <w:sz w:val="24"/>
              </w:rPr>
              <w:t>年均浓度占标率为</w:t>
            </w:r>
            <w:r>
              <w:rPr>
                <w:bCs/>
                <w:sz w:val="24"/>
              </w:rPr>
              <w:t>25.0</w:t>
            </w:r>
            <w:r>
              <w:rPr>
                <w:rFonts w:hint="eastAsia"/>
                <w:bCs/>
                <w:sz w:val="24"/>
              </w:rPr>
              <w:t>%，O</w:t>
            </w:r>
            <w:r>
              <w:rPr>
                <w:bCs/>
                <w:sz w:val="24"/>
                <w:vertAlign w:val="subscript"/>
              </w:rPr>
              <w:t>3</w:t>
            </w:r>
            <w:r>
              <w:rPr>
                <w:rFonts w:hint="eastAsia"/>
                <w:bCs/>
                <w:sz w:val="24"/>
              </w:rPr>
              <w:t>年均浓度占标率为</w:t>
            </w:r>
            <w:r>
              <w:rPr>
                <w:bCs/>
                <w:sz w:val="24"/>
              </w:rPr>
              <w:t>91.2</w:t>
            </w:r>
            <w:r>
              <w:rPr>
                <w:rFonts w:hint="eastAsia"/>
                <w:bCs/>
                <w:sz w:val="24"/>
              </w:rPr>
              <w:t>%，六项基本污染物年均</w:t>
            </w:r>
            <w:r>
              <w:rPr>
                <w:bCs/>
                <w:sz w:val="24"/>
              </w:rPr>
              <w:t>浓度</w:t>
            </w:r>
            <w:r>
              <w:rPr>
                <w:rFonts w:hint="eastAsia"/>
                <w:bCs/>
                <w:sz w:val="24"/>
              </w:rPr>
              <w:t>均未超标；</w:t>
            </w:r>
            <w:r>
              <w:rPr>
                <w:sz w:val="24"/>
              </w:rPr>
              <w:t>根据《环境影响评价技术导则 大气环境》（HJ2.2-2018）</w:t>
            </w:r>
            <w:r>
              <w:rPr>
                <w:rFonts w:hint="eastAsia"/>
                <w:sz w:val="24"/>
              </w:rPr>
              <w:t>和</w:t>
            </w:r>
            <w:r>
              <w:rPr>
                <w:rFonts w:hint="eastAsia"/>
                <w:bCs/>
                <w:snapToGrid w:val="0"/>
                <w:kern w:val="0"/>
                <w:sz w:val="24"/>
              </w:rPr>
              <w:t>例行监测资料</w:t>
            </w:r>
            <w:r>
              <w:rPr>
                <w:sz w:val="24"/>
              </w:rPr>
              <w:t>判定，</w:t>
            </w:r>
            <w:r>
              <w:rPr>
                <w:rFonts w:hint="eastAsia"/>
                <w:bCs/>
                <w:sz w:val="24"/>
              </w:rPr>
              <w:t>吕梁市交口县</w:t>
            </w:r>
            <w:r>
              <w:rPr>
                <w:sz w:val="24"/>
              </w:rPr>
              <w:t>为达标区。</w:t>
            </w:r>
          </w:p>
          <w:p>
            <w:pPr>
              <w:autoSpaceDE w:val="0"/>
              <w:autoSpaceDN w:val="0"/>
              <w:adjustRightInd w:val="0"/>
              <w:snapToGrid w:val="0"/>
              <w:spacing w:line="480" w:lineRule="exact"/>
              <w:ind w:firstLine="480" w:firstLineChars="200"/>
              <w:rPr>
                <w:b/>
                <w:bCs/>
                <w:kern w:val="0"/>
                <w:sz w:val="24"/>
              </w:rPr>
            </w:pPr>
            <w:r>
              <w:rPr>
                <w:rFonts w:hint="eastAsia"/>
                <w:bCs/>
                <w:sz w:val="24"/>
              </w:rPr>
              <w:t>根据工程分析，本次1×75t/h燃气锅炉大气污染物排放量为：烟尘5</w:t>
            </w:r>
            <w:r>
              <w:rPr>
                <w:bCs/>
                <w:sz w:val="24"/>
              </w:rPr>
              <w:t>.067</w:t>
            </w:r>
            <w:r>
              <w:rPr>
                <w:rFonts w:hint="eastAsia"/>
                <w:bCs/>
                <w:sz w:val="24"/>
              </w:rPr>
              <w:t>t/a，二氧化硫2</w:t>
            </w:r>
            <w:r>
              <w:rPr>
                <w:bCs/>
                <w:sz w:val="24"/>
              </w:rPr>
              <w:t>2.68</w:t>
            </w:r>
            <w:r>
              <w:rPr>
                <w:rFonts w:hint="eastAsia"/>
                <w:bCs/>
                <w:sz w:val="24"/>
              </w:rPr>
              <w:t>t/a，氮氧化物5</w:t>
            </w:r>
            <w:r>
              <w:rPr>
                <w:bCs/>
                <w:sz w:val="24"/>
              </w:rPr>
              <w:t>0.674</w:t>
            </w:r>
            <w:r>
              <w:rPr>
                <w:rFonts w:hint="eastAsia"/>
                <w:bCs/>
                <w:sz w:val="24"/>
              </w:rPr>
              <w:t>t/a；根据交口县天鹏冶炼有限公司2</w:t>
            </w:r>
            <w:r>
              <w:rPr>
                <w:bCs/>
                <w:sz w:val="24"/>
              </w:rPr>
              <w:t>020</w:t>
            </w:r>
            <w:r>
              <w:rPr>
                <w:rFonts w:hint="eastAsia"/>
                <w:bCs/>
                <w:sz w:val="24"/>
              </w:rPr>
              <w:t>年年度执行报告，交口县天鹏冶炼有限公司2</w:t>
            </w:r>
            <w:r>
              <w:rPr>
                <w:bCs/>
                <w:sz w:val="24"/>
              </w:rPr>
              <w:t>020</w:t>
            </w:r>
            <w:r>
              <w:rPr>
                <w:rFonts w:hint="eastAsia"/>
                <w:bCs/>
                <w:sz w:val="24"/>
              </w:rPr>
              <w:t>年许可大气污染物排放量为：颗粒物1</w:t>
            </w:r>
            <w:r>
              <w:rPr>
                <w:bCs/>
                <w:sz w:val="24"/>
              </w:rPr>
              <w:t>83.699</w:t>
            </w:r>
            <w:r>
              <w:rPr>
                <w:rFonts w:hint="eastAsia"/>
                <w:bCs/>
                <w:sz w:val="24"/>
              </w:rPr>
              <w:t>t/</w:t>
            </w:r>
            <w:r>
              <w:rPr>
                <w:bCs/>
                <w:sz w:val="24"/>
              </w:rPr>
              <w:t>a</w:t>
            </w:r>
            <w:r>
              <w:rPr>
                <w:rFonts w:hint="eastAsia"/>
                <w:bCs/>
                <w:sz w:val="24"/>
              </w:rPr>
              <w:t>，二氧化硫2</w:t>
            </w:r>
            <w:r>
              <w:rPr>
                <w:bCs/>
                <w:sz w:val="24"/>
              </w:rPr>
              <w:t>18.74</w:t>
            </w:r>
            <w:r>
              <w:rPr>
                <w:rFonts w:hint="eastAsia"/>
                <w:bCs/>
                <w:sz w:val="24"/>
              </w:rPr>
              <w:t>t/a，氮氧化物7</w:t>
            </w:r>
            <w:r>
              <w:rPr>
                <w:bCs/>
                <w:sz w:val="24"/>
              </w:rPr>
              <w:t>57.851</w:t>
            </w:r>
            <w:r>
              <w:rPr>
                <w:rFonts w:hint="eastAsia"/>
                <w:bCs/>
                <w:sz w:val="24"/>
              </w:rPr>
              <w:t>t/a，其中</w:t>
            </w:r>
            <w:r>
              <w:rPr>
                <w:bCs/>
                <w:sz w:val="24"/>
              </w:rPr>
              <w:t>20+</w:t>
            </w:r>
            <w:r>
              <w:rPr>
                <w:rFonts w:hint="eastAsia"/>
                <w:bCs/>
                <w:sz w:val="24"/>
              </w:rPr>
              <w:t>2</w:t>
            </w:r>
            <w:r>
              <w:rPr>
                <w:bCs/>
                <w:sz w:val="24"/>
              </w:rPr>
              <w:t>5</w:t>
            </w:r>
            <w:r>
              <w:rPr>
                <w:rFonts w:hint="eastAsia"/>
                <w:bCs/>
                <w:sz w:val="24"/>
              </w:rPr>
              <w:t>t/h燃气锅炉许可大气污染物排放量为：颗粒物</w:t>
            </w:r>
            <w:r>
              <w:rPr>
                <w:bCs/>
                <w:sz w:val="24"/>
              </w:rPr>
              <w:t>11.89</w:t>
            </w:r>
            <w:r>
              <w:rPr>
                <w:rFonts w:hint="eastAsia"/>
                <w:bCs/>
                <w:sz w:val="24"/>
              </w:rPr>
              <w:t>t/</w:t>
            </w:r>
            <w:r>
              <w:rPr>
                <w:bCs/>
                <w:sz w:val="24"/>
              </w:rPr>
              <w:t>a</w:t>
            </w:r>
            <w:r>
              <w:rPr>
                <w:rFonts w:hint="eastAsia"/>
                <w:bCs/>
                <w:sz w:val="24"/>
              </w:rPr>
              <w:t>，二氧化硫</w:t>
            </w:r>
            <w:r>
              <w:rPr>
                <w:bCs/>
                <w:sz w:val="24"/>
              </w:rPr>
              <w:t>24.35</w:t>
            </w:r>
            <w:r>
              <w:rPr>
                <w:rFonts w:hint="eastAsia"/>
                <w:bCs/>
                <w:sz w:val="24"/>
              </w:rPr>
              <w:t>t/a，氮氧化物</w:t>
            </w:r>
            <w:r>
              <w:rPr>
                <w:bCs/>
                <w:sz w:val="24"/>
              </w:rPr>
              <w:t>158.42</w:t>
            </w:r>
            <w:r>
              <w:rPr>
                <w:rFonts w:hint="eastAsia"/>
                <w:bCs/>
                <w:sz w:val="24"/>
              </w:rPr>
              <w:t>t/a。本次1×75t/h燃气锅炉大气污染物排放量小于原有</w:t>
            </w:r>
            <w:r>
              <w:rPr>
                <w:bCs/>
                <w:sz w:val="24"/>
              </w:rPr>
              <w:t>20+</w:t>
            </w:r>
            <w:r>
              <w:rPr>
                <w:rFonts w:hint="eastAsia"/>
                <w:bCs/>
                <w:sz w:val="24"/>
              </w:rPr>
              <w:t>2</w:t>
            </w:r>
            <w:r>
              <w:rPr>
                <w:bCs/>
                <w:sz w:val="24"/>
              </w:rPr>
              <w:t>5</w:t>
            </w:r>
            <w:r>
              <w:rPr>
                <w:rFonts w:hint="eastAsia"/>
                <w:bCs/>
                <w:sz w:val="24"/>
              </w:rPr>
              <w:t>t/h燃气锅炉许可大气污染物排放量，因此，本次“节能技改项目”较好的实现了增产不增污，确保区域大气环境质量不恶化。</w:t>
            </w:r>
          </w:p>
          <w:p>
            <w:pPr>
              <w:autoSpaceDE w:val="0"/>
              <w:autoSpaceDN w:val="0"/>
              <w:adjustRightInd w:val="0"/>
              <w:snapToGrid w:val="0"/>
              <w:spacing w:line="480" w:lineRule="exact"/>
              <w:ind w:firstLine="482" w:firstLineChars="200"/>
              <w:rPr>
                <w:bCs/>
                <w:sz w:val="24"/>
              </w:rPr>
            </w:pPr>
            <w:r>
              <w:rPr>
                <w:b/>
                <w:bCs/>
                <w:kern w:val="0"/>
                <w:sz w:val="24"/>
              </w:rPr>
              <w:t>地表水环境：</w:t>
            </w:r>
            <w:r>
              <w:rPr>
                <w:rFonts w:hint="eastAsia"/>
                <w:bCs/>
                <w:sz w:val="24"/>
              </w:rPr>
              <w:t>根据《山西省地表水环境功能区划》（D</w:t>
            </w:r>
            <w:r>
              <w:rPr>
                <w:bCs/>
                <w:sz w:val="24"/>
              </w:rPr>
              <w:t>B14/67-2019</w:t>
            </w:r>
            <w:r>
              <w:rPr>
                <w:rFonts w:hint="eastAsia"/>
                <w:bCs/>
                <w:sz w:val="24"/>
              </w:rPr>
              <w:t>），本项目所在区域地表水系为黄河流域-汾河上中游区-汾河水系-段纯河河流（源头至蔺家庄段），水环境功能为一般源头水保护，执行《地表水环境质量标准》（G</w:t>
            </w:r>
            <w:r>
              <w:rPr>
                <w:bCs/>
                <w:sz w:val="24"/>
              </w:rPr>
              <w:t>B</w:t>
            </w:r>
            <w:r>
              <w:rPr>
                <w:rFonts w:hint="eastAsia"/>
                <w:bCs/>
                <w:sz w:val="24"/>
              </w:rPr>
              <w:t>）Ⅲ类标准。</w:t>
            </w:r>
          </w:p>
          <w:p>
            <w:pPr>
              <w:autoSpaceDE w:val="0"/>
              <w:autoSpaceDN w:val="0"/>
              <w:adjustRightInd w:val="0"/>
              <w:snapToGrid w:val="0"/>
              <w:spacing w:line="480" w:lineRule="exact"/>
              <w:ind w:firstLine="480" w:firstLineChars="200"/>
              <w:rPr>
                <w:bCs/>
                <w:sz w:val="24"/>
              </w:rPr>
            </w:pPr>
            <w:r>
              <w:rPr>
                <w:rFonts w:hint="eastAsia"/>
                <w:sz w:val="24"/>
              </w:rPr>
              <w:t>交口县天鹏冶炼有限公司位于双池河（段纯河）官桑园断面上游，因官桑园断面断流，无监测数据。交口县天鹏冶炼有限公司全厂废水无外排，其中各净环水系统的排污水分别回用于烧结机机头水封拉链和高炉系统冲渣用水；软水站污水回用于高炉冲渣；生活污水经地埋式一体化处理装置处理后送冲渣循环水池；实现了工业废水零排放和资源化利用。本项目产生的废水种类较现有工程保持不变，水量有所增加，上述废水均回用于现有工程高炉渣冲渣，不外排。交口县天鹏冶炼有限公司实现了工业废水零排放和资源化利用，对区域地表水环境影响较小。</w:t>
            </w:r>
          </w:p>
          <w:p>
            <w:pPr>
              <w:autoSpaceDE w:val="0"/>
              <w:autoSpaceDN w:val="0"/>
              <w:adjustRightInd w:val="0"/>
              <w:snapToGrid w:val="0"/>
              <w:spacing w:line="480" w:lineRule="exact"/>
              <w:ind w:firstLine="482" w:firstLineChars="200"/>
              <w:rPr>
                <w:b/>
                <w:kern w:val="0"/>
                <w:sz w:val="24"/>
              </w:rPr>
            </w:pPr>
            <w:r>
              <w:rPr>
                <w:rFonts w:hint="eastAsia"/>
                <w:b/>
                <w:sz w:val="24"/>
              </w:rPr>
              <w:t>本项目所在区域地表水系图见附图</w:t>
            </w:r>
            <w:r>
              <w:rPr>
                <w:b/>
                <w:sz w:val="24"/>
              </w:rPr>
              <w:t>7</w:t>
            </w:r>
            <w:r>
              <w:rPr>
                <w:rFonts w:hint="eastAsia"/>
                <w:b/>
                <w:sz w:val="24"/>
              </w:rPr>
              <w:t>。</w:t>
            </w:r>
          </w:p>
          <w:p>
            <w:pPr>
              <w:autoSpaceDE w:val="0"/>
              <w:autoSpaceDN w:val="0"/>
              <w:adjustRightInd w:val="0"/>
              <w:snapToGrid w:val="0"/>
              <w:spacing w:line="480" w:lineRule="exact"/>
              <w:ind w:firstLine="482" w:firstLineChars="200"/>
              <w:rPr>
                <w:kern w:val="0"/>
                <w:sz w:val="24"/>
              </w:rPr>
            </w:pPr>
            <w:r>
              <w:rPr>
                <w:b/>
                <w:bCs/>
                <w:kern w:val="0"/>
                <w:sz w:val="24"/>
              </w:rPr>
              <w:t>声环境：</w:t>
            </w:r>
            <w:r>
              <w:rPr>
                <w:rFonts w:hint="eastAsia"/>
                <w:bCs/>
                <w:sz w:val="24"/>
              </w:rPr>
              <w:t>本次评价利用交口县天鹏冶炼有限公司2</w:t>
            </w:r>
            <w:r>
              <w:rPr>
                <w:bCs/>
                <w:sz w:val="24"/>
              </w:rPr>
              <w:t>021</w:t>
            </w:r>
            <w:r>
              <w:rPr>
                <w:rFonts w:hint="eastAsia"/>
                <w:bCs/>
                <w:sz w:val="24"/>
              </w:rPr>
              <w:t>年第2季度自行监测报告中关于厂界及敏感点侯家渠村的声环境限值监测数据评价区域声环境限值。</w:t>
            </w:r>
            <w:r>
              <w:rPr>
                <w:rFonts w:hint="eastAsia"/>
                <w:sz w:val="24"/>
                <w:szCs w:val="20"/>
              </w:rPr>
              <w:t>监测期间项目厂界昼间噪声值在</w:t>
            </w:r>
            <w:r>
              <w:rPr>
                <w:sz w:val="24"/>
                <w:szCs w:val="20"/>
              </w:rPr>
              <w:t>55</w:t>
            </w:r>
            <w:r>
              <w:rPr>
                <w:rFonts w:hint="eastAsia"/>
                <w:sz w:val="24"/>
                <w:szCs w:val="20"/>
              </w:rPr>
              <w:t>-</w:t>
            </w:r>
            <w:r>
              <w:rPr>
                <w:sz w:val="24"/>
                <w:szCs w:val="20"/>
              </w:rPr>
              <w:t>59dB(A)</w:t>
            </w:r>
            <w:r>
              <w:rPr>
                <w:rFonts w:hint="eastAsia"/>
                <w:sz w:val="24"/>
                <w:szCs w:val="20"/>
              </w:rPr>
              <w:t>，夜间噪声值在</w:t>
            </w:r>
            <w:r>
              <w:rPr>
                <w:sz w:val="24"/>
                <w:szCs w:val="20"/>
              </w:rPr>
              <w:t>46-48dB(A)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；敏感点侯家渠村昼间噪声值为5</w:t>
            </w:r>
            <w:r>
              <w:rPr>
                <w:sz w:val="24"/>
                <w:szCs w:val="20"/>
              </w:rPr>
              <w:t>3.1 dB(A)</w:t>
            </w:r>
            <w:r>
              <w:rPr>
                <w:rFonts w:hint="eastAsia"/>
                <w:sz w:val="24"/>
                <w:szCs w:val="20"/>
              </w:rPr>
              <w:t>，夜间噪声值为4</w:t>
            </w:r>
            <w:r>
              <w:rPr>
                <w:sz w:val="24"/>
                <w:szCs w:val="20"/>
              </w:rPr>
              <w:t>3.0 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w:t>
            </w:r>
            <w:r>
              <w:rPr>
                <w:sz w:val="24"/>
                <w:szCs w:val="20"/>
              </w:rPr>
              <w:t>说明区域声环境质量良好。</w:t>
            </w:r>
            <w:r>
              <w:rPr>
                <w:rFonts w:hint="eastAsia"/>
                <w:sz w:val="24"/>
                <w:szCs w:val="20"/>
              </w:rPr>
              <w:t>项目运营期通过采取</w:t>
            </w:r>
            <w:r>
              <w:rPr>
                <w:rFonts w:hint="eastAsia"/>
                <w:bCs/>
                <w:sz w:val="24"/>
                <w:szCs w:val="20"/>
              </w:rPr>
              <w:t>选用低噪声设备，隔声、基础减振，定期维护；加强管理等措施，经预测厂界噪声可达标排放。</w:t>
            </w:r>
          </w:p>
          <w:p>
            <w:pPr>
              <w:autoSpaceDE w:val="0"/>
              <w:autoSpaceDN w:val="0"/>
              <w:adjustRightInd w:val="0"/>
              <w:snapToGrid w:val="0"/>
              <w:spacing w:line="480" w:lineRule="exact"/>
              <w:ind w:firstLine="482" w:firstLineChars="200"/>
              <w:rPr>
                <w:b/>
                <w:bCs/>
                <w:kern w:val="0"/>
                <w:sz w:val="24"/>
              </w:rPr>
            </w:pPr>
            <w:r>
              <w:rPr>
                <w:rFonts w:hint="eastAsia"/>
                <w:b/>
                <w:bCs/>
                <w:kern w:val="0"/>
                <w:sz w:val="24"/>
              </w:rPr>
              <w:t>综上所述，</w:t>
            </w:r>
            <w:r>
              <w:rPr>
                <w:b/>
                <w:bCs/>
                <w:kern w:val="0"/>
                <w:sz w:val="24"/>
              </w:rPr>
              <w:t>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w:t>
            </w:r>
          </w:p>
          <w:p>
            <w:pPr>
              <w:autoSpaceDE w:val="0"/>
              <w:autoSpaceDN w:val="0"/>
              <w:adjustRightInd w:val="0"/>
              <w:snapToGrid w:val="0"/>
              <w:spacing w:line="480" w:lineRule="exact"/>
              <w:ind w:firstLine="482" w:firstLineChars="200"/>
              <w:rPr>
                <w:b/>
                <w:bCs/>
                <w:kern w:val="0"/>
                <w:sz w:val="24"/>
              </w:rPr>
            </w:pPr>
            <w:r>
              <w:rPr>
                <w:b/>
                <w:bCs/>
                <w:kern w:val="0"/>
                <w:sz w:val="24"/>
              </w:rPr>
              <w:t>（3）与资源利用上线的符合性分析</w:t>
            </w:r>
          </w:p>
          <w:p>
            <w:pPr>
              <w:autoSpaceDE w:val="0"/>
              <w:autoSpaceDN w:val="0"/>
              <w:adjustRightInd w:val="0"/>
              <w:snapToGrid w:val="0"/>
              <w:spacing w:line="480" w:lineRule="exact"/>
              <w:ind w:firstLine="480" w:firstLineChars="200"/>
              <w:rPr>
                <w:kern w:val="0"/>
                <w:sz w:val="24"/>
              </w:rPr>
            </w:pPr>
            <w:r>
              <w:rPr>
                <w:kern w:val="0"/>
                <w:sz w:val="24"/>
              </w:rPr>
              <w:t>项目建设过程中所利用的资源主要为水、电，项目通过内部管理、设备选择的选用管理等措施，以</w:t>
            </w:r>
            <w:r>
              <w:rPr>
                <w:rFonts w:hint="eastAsia"/>
                <w:kern w:val="0"/>
                <w:sz w:val="24"/>
              </w:rPr>
              <w:t>“</w:t>
            </w:r>
            <w:r>
              <w:rPr>
                <w:kern w:val="0"/>
                <w:sz w:val="24"/>
              </w:rPr>
              <w:t>节能、降耗、减污</w:t>
            </w:r>
            <w:r>
              <w:rPr>
                <w:rFonts w:hint="eastAsia"/>
                <w:kern w:val="0"/>
                <w:sz w:val="24"/>
              </w:rPr>
              <w:t>”</w:t>
            </w:r>
            <w:r>
              <w:rPr>
                <w:kern w:val="0"/>
                <w:sz w:val="24"/>
              </w:rPr>
              <w:t>为目标，有效控制资源利用。项目的水、电等资源利用不会突破区域的资源利用上线。</w:t>
            </w:r>
          </w:p>
          <w:p>
            <w:pPr>
              <w:autoSpaceDE w:val="0"/>
              <w:autoSpaceDN w:val="0"/>
              <w:adjustRightInd w:val="0"/>
              <w:snapToGrid w:val="0"/>
              <w:spacing w:line="480" w:lineRule="exact"/>
              <w:ind w:firstLine="482" w:firstLineChars="200"/>
              <w:rPr>
                <w:b/>
                <w:bCs/>
                <w:kern w:val="0"/>
                <w:sz w:val="24"/>
              </w:rPr>
            </w:pPr>
            <w:r>
              <w:rPr>
                <w:rFonts w:hint="eastAsia"/>
                <w:b/>
                <w:bCs/>
                <w:kern w:val="0"/>
                <w:sz w:val="24"/>
              </w:rPr>
              <w:t>（</w:t>
            </w:r>
            <w:r>
              <w:rPr>
                <w:b/>
                <w:bCs/>
                <w:kern w:val="0"/>
                <w:sz w:val="24"/>
              </w:rPr>
              <w:t>4）与环境准入负面清单符合性分析</w:t>
            </w:r>
          </w:p>
          <w:p>
            <w:pPr>
              <w:autoSpaceDE w:val="0"/>
              <w:autoSpaceDN w:val="0"/>
              <w:adjustRightInd w:val="0"/>
              <w:snapToGrid w:val="0"/>
              <w:spacing w:line="480" w:lineRule="exact"/>
              <w:ind w:firstLine="480" w:firstLineChars="200"/>
              <w:rPr>
                <w:kern w:val="0"/>
                <w:sz w:val="24"/>
              </w:rPr>
            </w:pPr>
            <w:r>
              <w:rPr>
                <w:kern w:val="0"/>
                <w:sz w:val="24"/>
              </w:rPr>
              <w:t>根据《产业结构调整指导目录(2019年本)》，本项目未被列入淘汰类或限制类项目，属于允许类项目，符合国家产业政策。通过与《吕梁市“三线一单”生态环境分区管控实施方案》中重点管控单元准入要求、交口经济技术开发区双池镇园区生态环境准入清单的符合性分析可知，本项目基本符合</w:t>
            </w:r>
            <w:r>
              <w:rPr>
                <w:sz w:val="24"/>
              </w:rPr>
              <w:t>《吕梁市人民政府关于印发吕梁市“三线一单”生态环境分区管控实施方案的通知》（吕政发〔2021〕5号）</w:t>
            </w:r>
            <w:r>
              <w:rPr>
                <w:kern w:val="0"/>
                <w:sz w:val="24"/>
              </w:rPr>
              <w:t>中重点管控单元准入要求和交口经济技术开发区双池镇园区生态环境准入清单的管控要求。</w:t>
            </w:r>
          </w:p>
          <w:p>
            <w:pPr>
              <w:autoSpaceDE w:val="0"/>
              <w:autoSpaceDN w:val="0"/>
              <w:adjustRightInd w:val="0"/>
              <w:snapToGrid w:val="0"/>
              <w:spacing w:line="480" w:lineRule="exact"/>
              <w:ind w:firstLine="482" w:firstLineChars="200"/>
              <w:rPr>
                <w:b/>
                <w:bCs/>
                <w:kern w:val="0"/>
                <w:sz w:val="24"/>
              </w:rPr>
            </w:pPr>
            <w:r>
              <w:rPr>
                <w:b/>
                <w:bCs/>
                <w:kern w:val="0"/>
                <w:sz w:val="24"/>
              </w:rPr>
              <w:t>综上，本项目的建设符合</w:t>
            </w:r>
            <w:r>
              <w:rPr>
                <w:rFonts w:hint="eastAsia"/>
                <w:b/>
                <w:bCs/>
                <w:kern w:val="0"/>
                <w:sz w:val="24"/>
              </w:rPr>
              <w:t>“</w:t>
            </w:r>
            <w:r>
              <w:rPr>
                <w:b/>
                <w:bCs/>
                <w:kern w:val="0"/>
                <w:sz w:val="24"/>
              </w:rPr>
              <w:t>三线一单</w:t>
            </w:r>
            <w:r>
              <w:rPr>
                <w:rFonts w:hint="eastAsia"/>
                <w:b/>
                <w:bCs/>
                <w:kern w:val="0"/>
                <w:sz w:val="24"/>
              </w:rPr>
              <w:t>”</w:t>
            </w:r>
            <w:r>
              <w:rPr>
                <w:b/>
                <w:bCs/>
                <w:kern w:val="0"/>
                <w:sz w:val="24"/>
              </w:rPr>
              <w:t>的管控原则</w:t>
            </w:r>
            <w:r>
              <w:rPr>
                <w:rFonts w:hint="eastAsia" w:ascii="宋体" w:hAnsi="宋体" w:cs="宋体"/>
                <w:b/>
                <w:bCs/>
                <w:kern w:val="0"/>
                <w:sz w:val="24"/>
              </w:rPr>
              <w:t>。</w:t>
            </w:r>
          </w:p>
          <w:p>
            <w:pPr>
              <w:spacing w:line="480" w:lineRule="exact"/>
              <w:ind w:firstLine="482" w:firstLineChars="200"/>
              <w:rPr>
                <w:b/>
                <w:sz w:val="24"/>
              </w:rPr>
            </w:pPr>
            <w:r>
              <w:rPr>
                <w:b/>
                <w:bCs/>
                <w:sz w:val="24"/>
              </w:rPr>
              <w:t>2</w:t>
            </w:r>
            <w:r>
              <w:rPr>
                <w:rFonts w:hint="eastAsia"/>
                <w:b/>
                <w:bCs/>
                <w:sz w:val="24"/>
              </w:rPr>
              <w:t>、</w:t>
            </w:r>
            <w:r>
              <w:rPr>
                <w:rFonts w:hint="eastAsia"/>
                <w:b/>
                <w:sz w:val="24"/>
              </w:rPr>
              <w:t>交口</w:t>
            </w:r>
            <w:r>
              <w:rPr>
                <w:b/>
                <w:sz w:val="24"/>
              </w:rPr>
              <w:t>县乡镇水源地</w:t>
            </w:r>
          </w:p>
          <w:p>
            <w:pPr>
              <w:spacing w:line="480" w:lineRule="exact"/>
              <w:ind w:firstLine="480" w:firstLineChars="200"/>
              <w:rPr>
                <w:sz w:val="24"/>
              </w:rPr>
            </w:pPr>
            <w:r>
              <w:rPr>
                <w:sz w:val="24"/>
              </w:rPr>
              <w:t>根据《</w:t>
            </w:r>
            <w:r>
              <w:rPr>
                <w:rFonts w:hint="eastAsia"/>
                <w:sz w:val="24"/>
              </w:rPr>
              <w:t>吕梁</w:t>
            </w:r>
            <w:r>
              <w:rPr>
                <w:sz w:val="24"/>
              </w:rPr>
              <w:t>市</w:t>
            </w:r>
            <w:r>
              <w:rPr>
                <w:rFonts w:hint="eastAsia"/>
                <w:sz w:val="24"/>
              </w:rPr>
              <w:t>交口</w:t>
            </w:r>
            <w:r>
              <w:rPr>
                <w:sz w:val="24"/>
              </w:rPr>
              <w:t>县乡镇集中式饮用水源保护区划分技术报告》，</w:t>
            </w:r>
            <w:r>
              <w:rPr>
                <w:rFonts w:hint="eastAsia"/>
                <w:sz w:val="24"/>
              </w:rPr>
              <w:t>由交口</w:t>
            </w:r>
            <w:r>
              <w:rPr>
                <w:sz w:val="24"/>
              </w:rPr>
              <w:t>县乡镇集中式饮用水源地分布图可知，距离本项目最近的乡镇集中式水源地为项目</w:t>
            </w:r>
            <w:r>
              <w:rPr>
                <w:rFonts w:hint="eastAsia"/>
                <w:sz w:val="24"/>
              </w:rPr>
              <w:t>东</w:t>
            </w:r>
            <w:r>
              <w:rPr>
                <w:sz w:val="24"/>
              </w:rPr>
              <w:t>侧约0.69km处的</w:t>
            </w:r>
            <w:r>
              <w:rPr>
                <w:rFonts w:hint="eastAsia"/>
                <w:sz w:val="24"/>
              </w:rPr>
              <w:t>双池镇</w:t>
            </w:r>
            <w:r>
              <w:rPr>
                <w:sz w:val="24"/>
              </w:rPr>
              <w:t>集中</w:t>
            </w:r>
            <w:r>
              <w:rPr>
                <w:rFonts w:hint="eastAsia"/>
                <w:sz w:val="24"/>
              </w:rPr>
              <w:t>供水</w:t>
            </w:r>
            <w:r>
              <w:rPr>
                <w:sz w:val="24"/>
              </w:rPr>
              <w:t>水源地。</w:t>
            </w:r>
            <w:r>
              <w:rPr>
                <w:rFonts w:hint="eastAsia"/>
                <w:sz w:val="24"/>
              </w:rPr>
              <w:t>双池镇</w:t>
            </w:r>
            <w:r>
              <w:rPr>
                <w:sz w:val="24"/>
              </w:rPr>
              <w:t>集中</w:t>
            </w:r>
            <w:r>
              <w:rPr>
                <w:rFonts w:hint="eastAsia"/>
                <w:sz w:val="24"/>
              </w:rPr>
              <w:t>供水</w:t>
            </w:r>
            <w:r>
              <w:rPr>
                <w:sz w:val="24"/>
              </w:rPr>
              <w:t>水源地供水井</w:t>
            </w:r>
            <w:r>
              <w:rPr>
                <w:rFonts w:hint="eastAsia"/>
                <w:sz w:val="24"/>
              </w:rPr>
              <w:t>（2座）</w:t>
            </w:r>
            <w:r>
              <w:rPr>
                <w:sz w:val="24"/>
              </w:rPr>
              <w:t>位于双池镇西南两沟交叉处，地面标高784m，水文地质单元属于山间河谷埋藏型岩溶裂隙水</w:t>
            </w:r>
            <w:r>
              <w:rPr>
                <w:rFonts w:hint="eastAsia"/>
                <w:sz w:val="24"/>
              </w:rPr>
              <w:t>；</w:t>
            </w:r>
            <w:r>
              <w:rPr>
                <w:sz w:val="24"/>
              </w:rPr>
              <w:t>开采307.94m以下奥陶系中统碳酸盐岩溶裂隙水，孔深500m</w:t>
            </w:r>
            <w:r>
              <w:rPr>
                <w:rFonts w:hint="eastAsia"/>
                <w:sz w:val="24"/>
              </w:rPr>
              <w:t>。双池镇</w:t>
            </w:r>
            <w:r>
              <w:rPr>
                <w:sz w:val="24"/>
              </w:rPr>
              <w:t>集中</w:t>
            </w:r>
            <w:r>
              <w:rPr>
                <w:rFonts w:hint="eastAsia"/>
                <w:sz w:val="24"/>
              </w:rPr>
              <w:t>供水</w:t>
            </w:r>
            <w:r>
              <w:rPr>
                <w:sz w:val="24"/>
              </w:rPr>
              <w:t>水源地供水井</w:t>
            </w:r>
            <w:r>
              <w:rPr>
                <w:rFonts w:hint="eastAsia"/>
                <w:sz w:val="24"/>
              </w:rPr>
              <w:t>一级保护区半径</w:t>
            </w:r>
            <w:r>
              <w:rPr>
                <w:sz w:val="24"/>
              </w:rPr>
              <w:t>51</w:t>
            </w:r>
            <w:r>
              <w:rPr>
                <w:rFonts w:hint="eastAsia"/>
                <w:sz w:val="24"/>
              </w:rPr>
              <w:t>m，本项目不在其保护区范围内。双池镇</w:t>
            </w:r>
            <w:r>
              <w:rPr>
                <w:sz w:val="24"/>
              </w:rPr>
              <w:t>集中</w:t>
            </w:r>
            <w:r>
              <w:rPr>
                <w:rFonts w:hint="eastAsia"/>
                <w:sz w:val="24"/>
              </w:rPr>
              <w:t>供水</w:t>
            </w:r>
            <w:r>
              <w:rPr>
                <w:sz w:val="24"/>
              </w:rPr>
              <w:t>水源地供水井</w:t>
            </w:r>
            <w:r>
              <w:rPr>
                <w:rFonts w:hint="eastAsia"/>
                <w:sz w:val="24"/>
              </w:rPr>
              <w:t>保护区范围见附图</w:t>
            </w:r>
            <w:r>
              <w:rPr>
                <w:sz w:val="24"/>
              </w:rPr>
              <w:t>8</w:t>
            </w:r>
            <w:r>
              <w:rPr>
                <w:rFonts w:hint="eastAsia"/>
                <w:sz w:val="24"/>
              </w:rPr>
              <w:t>。</w:t>
            </w:r>
          </w:p>
          <w:p>
            <w:pPr>
              <w:spacing w:line="480" w:lineRule="exact"/>
              <w:ind w:firstLine="482" w:firstLineChars="200"/>
              <w:rPr>
                <w:b/>
                <w:sz w:val="24"/>
              </w:rPr>
            </w:pPr>
            <w:r>
              <w:rPr>
                <w:b/>
                <w:bCs/>
                <w:sz w:val="24"/>
              </w:rPr>
              <w:t>3</w:t>
            </w:r>
            <w:r>
              <w:rPr>
                <w:rFonts w:hint="eastAsia"/>
                <w:b/>
                <w:bCs/>
                <w:sz w:val="24"/>
              </w:rPr>
              <w:t>、</w:t>
            </w:r>
            <w:r>
              <w:rPr>
                <w:rFonts w:hint="eastAsia"/>
                <w:b/>
                <w:sz w:val="24"/>
              </w:rPr>
              <w:t>郭庄泉域</w:t>
            </w:r>
          </w:p>
          <w:p>
            <w:pPr>
              <w:spacing w:line="480" w:lineRule="exact"/>
              <w:ind w:firstLine="482" w:firstLineChars="200"/>
              <w:rPr>
                <w:b/>
                <w:sz w:val="24"/>
              </w:rPr>
            </w:pPr>
            <w:r>
              <w:rPr>
                <w:b/>
                <w:sz w:val="24"/>
              </w:rPr>
              <w:t>（1）概况</w:t>
            </w:r>
          </w:p>
          <w:p>
            <w:pPr>
              <w:spacing w:line="480" w:lineRule="exact"/>
              <w:ind w:firstLine="480" w:firstLineChars="200"/>
              <w:rPr>
                <w:bCs/>
                <w:sz w:val="24"/>
              </w:rPr>
            </w:pPr>
            <w:r>
              <w:rPr>
                <w:bCs/>
                <w:sz w:val="24"/>
              </w:rPr>
              <w:t>郭庄泉泉水出露于霍州市南7km处的东湾村至郭庄村的汾河河谷中，南北长约1.2km，面积约0.5km</w:t>
            </w:r>
            <w:r>
              <w:rPr>
                <w:bCs/>
                <w:sz w:val="24"/>
                <w:vertAlign w:val="superscript"/>
              </w:rPr>
              <w:t>2</w:t>
            </w:r>
            <w:r>
              <w:rPr>
                <w:bCs/>
                <w:sz w:val="24"/>
              </w:rPr>
              <w:t>。天然状态下，泉水以泉群或散泉形式出露，大小泉眼共60多个。主要泉组有汾河西岸德景山泉、五龙泉、马跑泉；汾河东岸的普济泉、海眼泉、方池泉。</w:t>
            </w:r>
          </w:p>
          <w:p>
            <w:pPr>
              <w:spacing w:line="480" w:lineRule="exact"/>
              <w:ind w:firstLine="480" w:firstLineChars="200"/>
              <w:rPr>
                <w:bCs/>
                <w:sz w:val="24"/>
              </w:rPr>
            </w:pPr>
            <w:r>
              <w:rPr>
                <w:bCs/>
                <w:sz w:val="24"/>
              </w:rPr>
              <w:t>泉域分布范围包括临汾市的汾西县、霍州市、洪洞县，晋中市的灵石县、介休市，吕梁市的汾阳市、文水县、孝义市、交口县等市（县）。泉域范围总面积约为5600km</w:t>
            </w:r>
            <w:r>
              <w:rPr>
                <w:bCs/>
                <w:sz w:val="24"/>
                <w:vertAlign w:val="superscript"/>
              </w:rPr>
              <w:t>2</w:t>
            </w:r>
            <w:r>
              <w:rPr>
                <w:bCs/>
                <w:sz w:val="24"/>
              </w:rPr>
              <w:t>，其中裸露可溶岩面积1400km</w:t>
            </w:r>
            <w:r>
              <w:rPr>
                <w:bCs/>
                <w:sz w:val="24"/>
                <w:vertAlign w:val="superscript"/>
              </w:rPr>
              <w:t>2</w:t>
            </w:r>
            <w:r>
              <w:rPr>
                <w:bCs/>
                <w:sz w:val="24"/>
              </w:rPr>
              <w:t>；按行政区域划分，临汾市泉域面积1552km</w:t>
            </w:r>
            <w:r>
              <w:rPr>
                <w:bCs/>
                <w:sz w:val="24"/>
                <w:vertAlign w:val="superscript"/>
              </w:rPr>
              <w:t>2</w:t>
            </w:r>
            <w:r>
              <w:rPr>
                <w:bCs/>
                <w:sz w:val="24"/>
              </w:rPr>
              <w:t>，其中裸露可溶岩面积120km</w:t>
            </w:r>
            <w:r>
              <w:rPr>
                <w:bCs/>
                <w:sz w:val="24"/>
                <w:vertAlign w:val="superscript"/>
              </w:rPr>
              <w:t>2</w:t>
            </w:r>
            <w:r>
              <w:rPr>
                <w:bCs/>
                <w:sz w:val="24"/>
              </w:rPr>
              <w:t>；晋中市泉域面积为1057km</w:t>
            </w:r>
            <w:r>
              <w:rPr>
                <w:bCs/>
                <w:sz w:val="24"/>
                <w:vertAlign w:val="superscript"/>
              </w:rPr>
              <w:t>2</w:t>
            </w:r>
            <w:r>
              <w:rPr>
                <w:bCs/>
                <w:sz w:val="24"/>
              </w:rPr>
              <w:t>，其中裸露可溶岩面积70km</w:t>
            </w:r>
            <w:r>
              <w:rPr>
                <w:bCs/>
                <w:sz w:val="24"/>
                <w:vertAlign w:val="superscript"/>
              </w:rPr>
              <w:t>2</w:t>
            </w:r>
            <w:r>
              <w:rPr>
                <w:bCs/>
                <w:sz w:val="24"/>
              </w:rPr>
              <w:t>；吕梁市泉域面积为2991km</w:t>
            </w:r>
            <w:r>
              <w:rPr>
                <w:bCs/>
                <w:sz w:val="24"/>
                <w:vertAlign w:val="superscript"/>
              </w:rPr>
              <w:t>2</w:t>
            </w:r>
            <w:r>
              <w:rPr>
                <w:bCs/>
                <w:sz w:val="24"/>
              </w:rPr>
              <w:t>，其中裸露可溶岩面积1210km</w:t>
            </w:r>
            <w:r>
              <w:rPr>
                <w:bCs/>
                <w:sz w:val="24"/>
                <w:vertAlign w:val="superscript"/>
              </w:rPr>
              <w:t>2</w:t>
            </w:r>
            <w:r>
              <w:rPr>
                <w:bCs/>
                <w:sz w:val="24"/>
              </w:rPr>
              <w:t>。</w:t>
            </w:r>
          </w:p>
          <w:p>
            <w:pPr>
              <w:spacing w:line="480" w:lineRule="exact"/>
              <w:ind w:firstLine="480" w:firstLineChars="200"/>
              <w:rPr>
                <w:bCs/>
                <w:sz w:val="24"/>
              </w:rPr>
            </w:pPr>
            <w:r>
              <w:rPr>
                <w:bCs/>
                <w:sz w:val="24"/>
              </w:rPr>
              <w:t>郭庄泉1980-2000年泉水多年平均流量为5.28m</w:t>
            </w:r>
            <w:r>
              <w:rPr>
                <w:bCs/>
                <w:sz w:val="24"/>
                <w:vertAlign w:val="superscript"/>
              </w:rPr>
              <w:t>3</w:t>
            </w:r>
            <w:r>
              <w:rPr>
                <w:bCs/>
                <w:sz w:val="24"/>
              </w:rPr>
              <w:t>/s，最小为2.30m</w:t>
            </w:r>
            <w:r>
              <w:rPr>
                <w:bCs/>
                <w:sz w:val="24"/>
                <w:vertAlign w:val="superscript"/>
              </w:rPr>
              <w:t>3</w:t>
            </w:r>
            <w:r>
              <w:rPr>
                <w:bCs/>
                <w:sz w:val="24"/>
              </w:rPr>
              <w:t>/s（2000年）。泉水化学类型为HCO</w:t>
            </w:r>
            <w:r>
              <w:rPr>
                <w:bCs/>
                <w:sz w:val="24"/>
                <w:vertAlign w:val="subscript"/>
              </w:rPr>
              <w:t>3</w:t>
            </w:r>
            <w:r>
              <w:rPr>
                <w:bCs/>
                <w:sz w:val="24"/>
              </w:rPr>
              <w:t>•SO</w:t>
            </w:r>
            <w:r>
              <w:rPr>
                <w:bCs/>
                <w:sz w:val="24"/>
                <w:vertAlign w:val="subscript"/>
              </w:rPr>
              <w:t>4</w:t>
            </w:r>
            <w:r>
              <w:rPr>
                <w:bCs/>
                <w:sz w:val="24"/>
              </w:rPr>
              <w:t>-Ca•Mg型，矿化度为0.43</w:t>
            </w:r>
            <w:r>
              <w:rPr>
                <w:rFonts w:hint="eastAsia"/>
                <w:bCs/>
                <w:sz w:val="24"/>
              </w:rPr>
              <w:t>-</w:t>
            </w:r>
            <w:r>
              <w:rPr>
                <w:bCs/>
                <w:sz w:val="24"/>
              </w:rPr>
              <w:t>0.92g/L，总硬度为0.45g/L，水温16</w:t>
            </w:r>
            <w:r>
              <w:rPr>
                <w:rFonts w:hint="eastAsia"/>
                <w:bCs/>
                <w:sz w:val="24"/>
              </w:rPr>
              <w:t>-</w:t>
            </w:r>
            <w:r>
              <w:rPr>
                <w:bCs/>
                <w:sz w:val="24"/>
              </w:rPr>
              <w:t>18.5</w:t>
            </w:r>
            <w:r>
              <w:rPr>
                <w:rFonts w:hint="eastAsia"/>
                <w:bCs/>
                <w:sz w:val="24"/>
              </w:rPr>
              <w:t>℃</w:t>
            </w:r>
            <w:r>
              <w:rPr>
                <w:bCs/>
                <w:sz w:val="24"/>
              </w:rPr>
              <w:t>。</w:t>
            </w:r>
          </w:p>
          <w:p>
            <w:pPr>
              <w:spacing w:line="480" w:lineRule="exact"/>
              <w:ind w:firstLine="482" w:firstLineChars="200"/>
              <w:rPr>
                <w:b/>
                <w:sz w:val="24"/>
              </w:rPr>
            </w:pPr>
            <w:r>
              <w:rPr>
                <w:b/>
                <w:sz w:val="24"/>
              </w:rPr>
              <w:t>（2）泉域范围</w:t>
            </w:r>
          </w:p>
          <w:p>
            <w:pPr>
              <w:spacing w:line="480" w:lineRule="exact"/>
              <w:ind w:firstLine="480" w:firstLineChars="200"/>
              <w:rPr>
                <w:bCs/>
                <w:sz w:val="24"/>
              </w:rPr>
            </w:pPr>
            <w:r>
              <w:rPr>
                <w:bCs/>
                <w:sz w:val="24"/>
              </w:rPr>
              <w:t>西部边界：北中段大体平行于紫荆山断裂带，为地表分水岭边界。边界走向由北向南自八道年山—交口县土湾垴子（2046.3m）</w:t>
            </w:r>
            <w:r>
              <w:rPr>
                <w:rFonts w:hint="eastAsia"/>
                <w:bCs/>
                <w:sz w:val="24"/>
              </w:rPr>
              <w:t>-</w:t>
            </w:r>
            <w:r>
              <w:rPr>
                <w:bCs/>
                <w:sz w:val="24"/>
              </w:rPr>
              <w:t>棋盘山</w:t>
            </w:r>
            <w:r>
              <w:rPr>
                <w:rFonts w:hint="eastAsia"/>
                <w:bCs/>
                <w:sz w:val="24"/>
              </w:rPr>
              <w:t>-</w:t>
            </w:r>
            <w:r>
              <w:rPr>
                <w:bCs/>
                <w:sz w:val="24"/>
              </w:rPr>
              <w:t>石口</w:t>
            </w:r>
            <w:r>
              <w:rPr>
                <w:rFonts w:hint="eastAsia"/>
                <w:bCs/>
                <w:sz w:val="24"/>
              </w:rPr>
              <w:t>-</w:t>
            </w:r>
            <w:r>
              <w:rPr>
                <w:bCs/>
                <w:sz w:val="24"/>
              </w:rPr>
              <w:t>隰县五鹿山东</w:t>
            </w:r>
            <w:r>
              <w:rPr>
                <w:rFonts w:hint="eastAsia"/>
                <w:bCs/>
                <w:sz w:val="24"/>
              </w:rPr>
              <w:t>-</w:t>
            </w:r>
            <w:r>
              <w:rPr>
                <w:bCs/>
                <w:sz w:val="24"/>
              </w:rPr>
              <w:t>泰山梁（1625.8m）；西南段</w:t>
            </w:r>
            <w:r>
              <w:rPr>
                <w:rFonts w:hint="eastAsia"/>
                <w:bCs/>
                <w:sz w:val="24"/>
              </w:rPr>
              <w:t>-</w:t>
            </w:r>
            <w:r>
              <w:rPr>
                <w:bCs/>
                <w:sz w:val="24"/>
              </w:rPr>
              <w:t>以青山峁背斜、山头东地垒及其南部短轴背斜与龙子祠泉域为界。边界走向由西北向东南自泰梁</w:t>
            </w:r>
            <w:r>
              <w:rPr>
                <w:rFonts w:hint="eastAsia"/>
                <w:bCs/>
                <w:sz w:val="24"/>
              </w:rPr>
              <w:t>-</w:t>
            </w:r>
            <w:r>
              <w:rPr>
                <w:bCs/>
                <w:sz w:val="24"/>
              </w:rPr>
              <w:t>青山峁（1625.2m）</w:t>
            </w:r>
            <w:r>
              <w:rPr>
                <w:rFonts w:hint="eastAsia"/>
                <w:bCs/>
                <w:sz w:val="24"/>
              </w:rPr>
              <w:t>-</w:t>
            </w:r>
            <w:r>
              <w:rPr>
                <w:bCs/>
                <w:sz w:val="24"/>
              </w:rPr>
              <w:t>上村山（1432.7m）</w:t>
            </w:r>
            <w:r>
              <w:rPr>
                <w:rFonts w:hint="eastAsia"/>
                <w:bCs/>
                <w:sz w:val="24"/>
              </w:rPr>
              <w:t>-</w:t>
            </w:r>
            <w:r>
              <w:rPr>
                <w:bCs/>
                <w:sz w:val="24"/>
              </w:rPr>
              <w:t>青龙山（1332.6m）—西庄。</w:t>
            </w:r>
          </w:p>
          <w:p>
            <w:pPr>
              <w:spacing w:line="480" w:lineRule="exact"/>
              <w:ind w:firstLine="480" w:firstLineChars="200"/>
              <w:rPr>
                <w:bCs/>
                <w:sz w:val="24"/>
              </w:rPr>
            </w:pPr>
            <w:r>
              <w:rPr>
                <w:bCs/>
                <w:sz w:val="24"/>
              </w:rPr>
              <w:t>北部边界：为汾河向斜翘起端，亦以地表分水岭为界，西段与柳林泉域相邻。边界走向由西向东，自土湾垴子—交口县上顶山（2100.7m）</w:t>
            </w:r>
            <w:r>
              <w:rPr>
                <w:rFonts w:hint="eastAsia"/>
                <w:bCs/>
                <w:sz w:val="24"/>
              </w:rPr>
              <w:t>-</w:t>
            </w:r>
            <w:r>
              <w:rPr>
                <w:bCs/>
                <w:sz w:val="24"/>
              </w:rPr>
              <w:t>井沟梁（1690.5m）</w:t>
            </w:r>
            <w:r>
              <w:rPr>
                <w:rFonts w:hint="eastAsia"/>
                <w:bCs/>
                <w:sz w:val="24"/>
              </w:rPr>
              <w:t>-</w:t>
            </w:r>
            <w:r>
              <w:rPr>
                <w:bCs/>
                <w:sz w:val="24"/>
              </w:rPr>
              <w:t>中阳县上山顶（1739.8m）</w:t>
            </w:r>
            <w:r>
              <w:rPr>
                <w:rFonts w:hint="eastAsia"/>
                <w:bCs/>
                <w:sz w:val="24"/>
              </w:rPr>
              <w:t>-</w:t>
            </w:r>
            <w:r>
              <w:rPr>
                <w:bCs/>
                <w:sz w:val="24"/>
              </w:rPr>
              <w:t>荒草山东（177.1m）</w:t>
            </w:r>
            <w:r>
              <w:rPr>
                <w:rFonts w:hint="eastAsia"/>
                <w:bCs/>
                <w:sz w:val="24"/>
              </w:rPr>
              <w:t>-</w:t>
            </w:r>
            <w:r>
              <w:rPr>
                <w:bCs/>
                <w:sz w:val="24"/>
              </w:rPr>
              <w:t>离石顶天垴南（1980.6m）</w:t>
            </w:r>
            <w:r>
              <w:rPr>
                <w:rFonts w:hint="eastAsia"/>
                <w:bCs/>
                <w:sz w:val="24"/>
              </w:rPr>
              <w:t>-</w:t>
            </w:r>
            <w:r>
              <w:rPr>
                <w:bCs/>
                <w:sz w:val="24"/>
              </w:rPr>
              <w:t>文水拐岭底</w:t>
            </w:r>
            <w:r>
              <w:rPr>
                <w:rFonts w:hint="eastAsia"/>
                <w:bCs/>
                <w:sz w:val="24"/>
              </w:rPr>
              <w:t>-</w:t>
            </w:r>
            <w:r>
              <w:rPr>
                <w:bCs/>
                <w:sz w:val="24"/>
              </w:rPr>
              <w:t>汾阳桑枣</w:t>
            </w:r>
            <w:r>
              <w:rPr>
                <w:rFonts w:hint="eastAsia"/>
                <w:bCs/>
                <w:sz w:val="24"/>
              </w:rPr>
              <w:t>-</w:t>
            </w:r>
            <w:r>
              <w:rPr>
                <w:bCs/>
                <w:sz w:val="24"/>
              </w:rPr>
              <w:t>宋家庄</w:t>
            </w:r>
            <w:r>
              <w:rPr>
                <w:rFonts w:hint="eastAsia"/>
                <w:bCs/>
                <w:sz w:val="24"/>
              </w:rPr>
              <w:t>-</w:t>
            </w:r>
            <w:r>
              <w:rPr>
                <w:bCs/>
                <w:sz w:val="24"/>
              </w:rPr>
              <w:t>文水神堂。</w:t>
            </w:r>
          </w:p>
          <w:p>
            <w:pPr>
              <w:spacing w:line="480" w:lineRule="exact"/>
              <w:ind w:firstLine="480" w:firstLineChars="200"/>
              <w:rPr>
                <w:bCs/>
                <w:sz w:val="24"/>
              </w:rPr>
            </w:pPr>
            <w:r>
              <w:rPr>
                <w:bCs/>
                <w:sz w:val="24"/>
              </w:rPr>
              <w:t>东部边界：北段汾阳市到灵石马和之间为</w:t>
            </w:r>
            <w:r>
              <w:rPr>
                <w:rFonts w:hint="eastAsia"/>
                <w:bCs/>
                <w:sz w:val="24"/>
              </w:rPr>
              <w:t>-</w:t>
            </w:r>
            <w:r>
              <w:rPr>
                <w:bCs/>
                <w:sz w:val="24"/>
              </w:rPr>
              <w:t>北北东向大断裂，东盘新生界地层较西盘下落800</w:t>
            </w:r>
            <w:r>
              <w:rPr>
                <w:rFonts w:hint="eastAsia"/>
                <w:bCs/>
                <w:sz w:val="24"/>
              </w:rPr>
              <w:t>-</w:t>
            </w:r>
            <w:r>
              <w:rPr>
                <w:bCs/>
                <w:sz w:val="24"/>
              </w:rPr>
              <w:t>1200m，此断层不仅构成太原盆地与灵石隆起的边界，也成为郭庄泉域的阻水边界；南段马河以南走向南北的霍山断裂，形成泉域阻水边界。整个边界走向由北向南，自神堂</w:t>
            </w:r>
            <w:r>
              <w:rPr>
                <w:rFonts w:hint="eastAsia"/>
                <w:bCs/>
                <w:sz w:val="24"/>
              </w:rPr>
              <w:t>-</w:t>
            </w:r>
            <w:r>
              <w:rPr>
                <w:bCs/>
                <w:sz w:val="24"/>
              </w:rPr>
              <w:t>汾阳杏花村</w:t>
            </w:r>
            <w:r>
              <w:rPr>
                <w:rFonts w:hint="eastAsia"/>
                <w:bCs/>
                <w:sz w:val="24"/>
              </w:rPr>
              <w:t>-</w:t>
            </w:r>
            <w:r>
              <w:rPr>
                <w:bCs/>
                <w:sz w:val="24"/>
              </w:rPr>
              <w:t>见喜</w:t>
            </w:r>
            <w:r>
              <w:rPr>
                <w:rFonts w:hint="eastAsia"/>
                <w:bCs/>
                <w:sz w:val="24"/>
              </w:rPr>
              <w:t>-</w:t>
            </w:r>
            <w:r>
              <w:rPr>
                <w:bCs/>
                <w:sz w:val="24"/>
              </w:rPr>
              <w:t>孝义司马</w:t>
            </w:r>
            <w:r>
              <w:rPr>
                <w:rFonts w:hint="eastAsia"/>
                <w:bCs/>
                <w:sz w:val="24"/>
              </w:rPr>
              <w:t>-</w:t>
            </w:r>
            <w:r>
              <w:rPr>
                <w:bCs/>
                <w:sz w:val="24"/>
              </w:rPr>
              <w:t>大孝堡</w:t>
            </w:r>
            <w:r>
              <w:rPr>
                <w:rFonts w:hint="eastAsia"/>
                <w:bCs/>
                <w:sz w:val="24"/>
              </w:rPr>
              <w:t>-</w:t>
            </w:r>
            <w:r>
              <w:rPr>
                <w:bCs/>
                <w:sz w:val="24"/>
              </w:rPr>
              <w:t>介休义棠东</w:t>
            </w:r>
            <w:r>
              <w:rPr>
                <w:rFonts w:hint="eastAsia"/>
                <w:bCs/>
                <w:sz w:val="24"/>
              </w:rPr>
              <w:t>-</w:t>
            </w:r>
            <w:r>
              <w:rPr>
                <w:bCs/>
                <w:sz w:val="24"/>
              </w:rPr>
              <w:t>秦树</w:t>
            </w:r>
            <w:r>
              <w:rPr>
                <w:rFonts w:hint="eastAsia"/>
                <w:bCs/>
                <w:sz w:val="24"/>
              </w:rPr>
              <w:t>-</w:t>
            </w:r>
            <w:r>
              <w:rPr>
                <w:bCs/>
                <w:sz w:val="24"/>
              </w:rPr>
              <w:t>灵石西许</w:t>
            </w:r>
            <w:r>
              <w:rPr>
                <w:rFonts w:hint="eastAsia"/>
                <w:bCs/>
                <w:sz w:val="24"/>
              </w:rPr>
              <w:t>-</w:t>
            </w:r>
            <w:r>
              <w:rPr>
                <w:bCs/>
                <w:sz w:val="24"/>
              </w:rPr>
              <w:t>孝义冯村</w:t>
            </w:r>
            <w:r>
              <w:rPr>
                <w:rFonts w:hint="eastAsia"/>
                <w:bCs/>
                <w:sz w:val="24"/>
              </w:rPr>
              <w:t>-</w:t>
            </w:r>
            <w:r>
              <w:rPr>
                <w:bCs/>
                <w:sz w:val="24"/>
              </w:rPr>
              <w:t>李曹东</w:t>
            </w:r>
            <w:r>
              <w:rPr>
                <w:rFonts w:hint="eastAsia"/>
                <w:bCs/>
                <w:sz w:val="24"/>
              </w:rPr>
              <w:t>-</w:t>
            </w:r>
            <w:r>
              <w:rPr>
                <w:bCs/>
                <w:sz w:val="24"/>
              </w:rPr>
              <w:t>闫家庄东。</w:t>
            </w:r>
          </w:p>
          <w:p>
            <w:pPr>
              <w:spacing w:line="480" w:lineRule="exact"/>
              <w:ind w:firstLine="480" w:firstLineChars="200"/>
              <w:rPr>
                <w:bCs/>
                <w:sz w:val="24"/>
              </w:rPr>
            </w:pPr>
            <w:r>
              <w:rPr>
                <w:bCs/>
                <w:sz w:val="24"/>
              </w:rPr>
              <w:t>南部边界：以万安断层为阻水边界，边界走向由西至东，自洪洞西庄</w:t>
            </w:r>
            <w:r>
              <w:rPr>
                <w:rFonts w:hint="eastAsia"/>
                <w:bCs/>
                <w:sz w:val="24"/>
              </w:rPr>
              <w:t>-</w:t>
            </w:r>
            <w:r>
              <w:rPr>
                <w:bCs/>
                <w:sz w:val="24"/>
              </w:rPr>
              <w:t>康家坡</w:t>
            </w:r>
            <w:r>
              <w:rPr>
                <w:rFonts w:hint="eastAsia"/>
                <w:bCs/>
                <w:sz w:val="24"/>
              </w:rPr>
              <w:t>-</w:t>
            </w:r>
            <w:r>
              <w:rPr>
                <w:bCs/>
                <w:sz w:val="24"/>
              </w:rPr>
              <w:t>堤村南</w:t>
            </w:r>
            <w:r>
              <w:rPr>
                <w:rFonts w:hint="eastAsia"/>
                <w:bCs/>
                <w:sz w:val="24"/>
              </w:rPr>
              <w:t>-</w:t>
            </w:r>
            <w:r>
              <w:rPr>
                <w:bCs/>
                <w:sz w:val="24"/>
              </w:rPr>
              <w:t>南沟</w:t>
            </w:r>
            <w:r>
              <w:rPr>
                <w:rFonts w:hint="eastAsia"/>
                <w:bCs/>
                <w:sz w:val="24"/>
              </w:rPr>
              <w:t>-</w:t>
            </w:r>
            <w:r>
              <w:rPr>
                <w:bCs/>
                <w:sz w:val="24"/>
              </w:rPr>
              <w:t>闫家庄东。</w:t>
            </w:r>
          </w:p>
          <w:p>
            <w:pPr>
              <w:spacing w:line="480" w:lineRule="exact"/>
              <w:ind w:firstLine="482" w:firstLineChars="200"/>
              <w:rPr>
                <w:b/>
                <w:sz w:val="24"/>
              </w:rPr>
            </w:pPr>
            <w:r>
              <w:rPr>
                <w:b/>
                <w:sz w:val="24"/>
              </w:rPr>
              <w:t>（3）重点保护区范围</w:t>
            </w:r>
          </w:p>
          <w:p>
            <w:pPr>
              <w:spacing w:line="480" w:lineRule="exact"/>
              <w:ind w:firstLine="480" w:firstLineChars="200"/>
              <w:rPr>
                <w:bCs/>
                <w:sz w:val="24"/>
              </w:rPr>
            </w:pPr>
            <w:r>
              <w:rPr>
                <w:bCs/>
                <w:sz w:val="24"/>
              </w:rPr>
              <w:t>泉域重点保护区范围：以汾河河谷为中心，北起仕林大桥，南到团柏河口，东部以辛置</w:t>
            </w:r>
            <w:r>
              <w:rPr>
                <w:rFonts w:hint="eastAsia"/>
                <w:bCs/>
                <w:sz w:val="24"/>
              </w:rPr>
              <w:t>-</w:t>
            </w:r>
            <w:r>
              <w:rPr>
                <w:bCs/>
                <w:sz w:val="24"/>
              </w:rPr>
              <w:t>邢家泉</w:t>
            </w:r>
            <w:r>
              <w:rPr>
                <w:rFonts w:hint="eastAsia"/>
                <w:bCs/>
                <w:sz w:val="24"/>
              </w:rPr>
              <w:t>-</w:t>
            </w:r>
            <w:r>
              <w:rPr>
                <w:bCs/>
                <w:sz w:val="24"/>
              </w:rPr>
              <w:t>三孔窑</w:t>
            </w:r>
            <w:r>
              <w:rPr>
                <w:rFonts w:hint="eastAsia"/>
                <w:bCs/>
                <w:sz w:val="24"/>
              </w:rPr>
              <w:t>-</w:t>
            </w:r>
            <w:r>
              <w:rPr>
                <w:bCs/>
                <w:sz w:val="24"/>
              </w:rPr>
              <w:t>朱杨庄</w:t>
            </w:r>
            <w:r>
              <w:rPr>
                <w:rFonts w:hint="eastAsia"/>
                <w:bCs/>
                <w:sz w:val="24"/>
              </w:rPr>
              <w:t>-</w:t>
            </w:r>
            <w:r>
              <w:rPr>
                <w:bCs/>
                <w:sz w:val="24"/>
              </w:rPr>
              <w:t>仕林镇为界，西部以申村韩家垣</w:t>
            </w:r>
            <w:r>
              <w:rPr>
                <w:rFonts w:hint="eastAsia"/>
                <w:bCs/>
                <w:sz w:val="24"/>
              </w:rPr>
              <w:t>-</w:t>
            </w:r>
            <w:r>
              <w:rPr>
                <w:bCs/>
                <w:sz w:val="24"/>
              </w:rPr>
              <w:t>上团柏</w:t>
            </w:r>
            <w:r>
              <w:rPr>
                <w:rFonts w:hint="eastAsia"/>
                <w:bCs/>
                <w:sz w:val="24"/>
              </w:rPr>
              <w:t>-</w:t>
            </w:r>
            <w:r>
              <w:rPr>
                <w:bCs/>
                <w:sz w:val="24"/>
              </w:rPr>
              <w:t>滩里</w:t>
            </w:r>
            <w:r>
              <w:rPr>
                <w:rFonts w:hint="eastAsia"/>
                <w:bCs/>
                <w:sz w:val="24"/>
              </w:rPr>
              <w:t>-</w:t>
            </w:r>
            <w:r>
              <w:rPr>
                <w:bCs/>
                <w:sz w:val="24"/>
              </w:rPr>
              <w:t>前庄</w:t>
            </w:r>
            <w:r>
              <w:rPr>
                <w:rFonts w:hint="eastAsia"/>
                <w:bCs/>
                <w:sz w:val="24"/>
              </w:rPr>
              <w:t>-</w:t>
            </w:r>
            <w:r>
              <w:rPr>
                <w:bCs/>
                <w:sz w:val="24"/>
              </w:rPr>
              <w:t>后柏木沟</w:t>
            </w:r>
            <w:r>
              <w:rPr>
                <w:rFonts w:hint="eastAsia"/>
                <w:bCs/>
                <w:sz w:val="24"/>
              </w:rPr>
              <w:t>-</w:t>
            </w:r>
            <w:r>
              <w:rPr>
                <w:bCs/>
                <w:sz w:val="24"/>
              </w:rPr>
              <w:t>许村为界。保护区范围约145km</w:t>
            </w:r>
            <w:r>
              <w:rPr>
                <w:bCs/>
                <w:sz w:val="24"/>
                <w:vertAlign w:val="superscript"/>
              </w:rPr>
              <w:t>2</w:t>
            </w:r>
            <w:r>
              <w:rPr>
                <w:bCs/>
                <w:sz w:val="24"/>
              </w:rPr>
              <w:t>，其中团柏等四矿面积84.4km</w:t>
            </w:r>
            <w:r>
              <w:rPr>
                <w:bCs/>
                <w:sz w:val="24"/>
                <w:vertAlign w:val="superscript"/>
              </w:rPr>
              <w:t>2</w:t>
            </w:r>
            <w:r>
              <w:rPr>
                <w:bCs/>
                <w:sz w:val="24"/>
              </w:rPr>
              <w:t>，</w:t>
            </w:r>
          </w:p>
          <w:p>
            <w:pPr>
              <w:spacing w:line="480" w:lineRule="exact"/>
              <w:ind w:firstLine="482" w:firstLineChars="200"/>
              <w:rPr>
                <w:color w:val="FF0000"/>
                <w:sz w:val="24"/>
              </w:rPr>
            </w:pPr>
            <w:r>
              <w:rPr>
                <w:rFonts w:hint="eastAsia"/>
                <w:b/>
                <w:bCs/>
                <w:sz w:val="24"/>
              </w:rPr>
              <w:t>交口县天鹏冶炼有限公司位于</w:t>
            </w:r>
            <w:r>
              <w:rPr>
                <w:b/>
                <w:bCs/>
                <w:sz w:val="24"/>
              </w:rPr>
              <w:t>山西省</w:t>
            </w:r>
            <w:r>
              <w:rPr>
                <w:rFonts w:hint="eastAsia"/>
                <w:b/>
                <w:bCs/>
                <w:sz w:val="24"/>
              </w:rPr>
              <w:t>吕梁</w:t>
            </w:r>
            <w:r>
              <w:rPr>
                <w:b/>
                <w:bCs/>
                <w:sz w:val="24"/>
              </w:rPr>
              <w:t>市</w:t>
            </w:r>
            <w:r>
              <w:rPr>
                <w:rFonts w:hint="eastAsia"/>
                <w:b/>
                <w:bCs/>
                <w:sz w:val="24"/>
              </w:rPr>
              <w:t>交口</w:t>
            </w:r>
            <w:r>
              <w:rPr>
                <w:b/>
                <w:bCs/>
                <w:sz w:val="24"/>
              </w:rPr>
              <w:t>县</w:t>
            </w:r>
            <w:r>
              <w:rPr>
                <w:rFonts w:hint="eastAsia"/>
                <w:b/>
                <w:bCs/>
                <w:sz w:val="24"/>
              </w:rPr>
              <w:t>双池镇，</w:t>
            </w:r>
            <w:r>
              <w:rPr>
                <w:rFonts w:hint="eastAsia"/>
                <w:b/>
                <w:bCs/>
                <w:spacing w:val="-4"/>
                <w:sz w:val="24"/>
              </w:rPr>
              <w:t>不在泉域重点保护范围内，距泉域重点保护区约</w:t>
            </w:r>
            <w:r>
              <w:rPr>
                <w:b/>
                <w:bCs/>
                <w:spacing w:val="-4"/>
                <w:sz w:val="24"/>
              </w:rPr>
              <w:t>33.5</w:t>
            </w:r>
            <w:r>
              <w:rPr>
                <w:rFonts w:hint="eastAsia"/>
                <w:b/>
                <w:bCs/>
                <w:spacing w:val="-4"/>
                <w:sz w:val="24"/>
              </w:rPr>
              <w:t>km。</w:t>
            </w:r>
            <w:r>
              <w:rPr>
                <w:rFonts w:hint="eastAsia"/>
                <w:b/>
                <w:sz w:val="24"/>
              </w:rPr>
              <w:t>本项目与郭庄泉域相对位置见附图8。</w:t>
            </w:r>
          </w:p>
          <w:p>
            <w:pPr>
              <w:autoSpaceDE w:val="0"/>
              <w:autoSpaceDN w:val="0"/>
              <w:adjustRightInd w:val="0"/>
              <w:snapToGrid w:val="0"/>
              <w:spacing w:line="480" w:lineRule="exact"/>
              <w:ind w:firstLine="482" w:firstLineChars="200"/>
              <w:rPr>
                <w:b/>
                <w:bCs/>
                <w:kern w:val="0"/>
                <w:sz w:val="24"/>
              </w:rPr>
            </w:pPr>
            <w:r>
              <w:rPr>
                <w:rFonts w:hint="eastAsia"/>
                <w:b/>
                <w:bCs/>
                <w:kern w:val="0"/>
                <w:sz w:val="24"/>
              </w:rPr>
              <w:t>4、山西省主体功能区规划</w:t>
            </w:r>
          </w:p>
          <w:p>
            <w:pPr>
              <w:autoSpaceDE w:val="0"/>
              <w:autoSpaceDN w:val="0"/>
              <w:adjustRightInd w:val="0"/>
              <w:snapToGrid w:val="0"/>
              <w:spacing w:line="480" w:lineRule="exact"/>
              <w:ind w:firstLine="480" w:firstLineChars="200"/>
              <w:rPr>
                <w:kern w:val="0"/>
                <w:sz w:val="24"/>
              </w:rPr>
            </w:pPr>
            <w:r>
              <w:rPr>
                <w:rFonts w:hint="eastAsia"/>
                <w:kern w:val="0"/>
                <w:sz w:val="24"/>
              </w:rPr>
              <w:t>山西省主体功能区的划分包括国家级主体功能区的落实、省级主体功能区的划分两个层面，分别包括重点开发区域、限制开发的农产品主产区、限制开发的重点生态功能区和禁止开发区域四类区域。</w:t>
            </w:r>
          </w:p>
          <w:p>
            <w:pPr>
              <w:autoSpaceDE w:val="0"/>
              <w:autoSpaceDN w:val="0"/>
              <w:adjustRightInd w:val="0"/>
              <w:snapToGrid w:val="0"/>
              <w:spacing w:line="480" w:lineRule="exact"/>
              <w:ind w:firstLine="480" w:firstLineChars="200"/>
              <w:rPr>
                <w:kern w:val="0"/>
                <w:sz w:val="24"/>
              </w:rPr>
            </w:pPr>
            <w:r>
              <w:rPr>
                <w:rFonts w:hint="eastAsia"/>
                <w:kern w:val="0"/>
                <w:sz w:val="24"/>
              </w:rPr>
              <w:t>重点开发区域是指经济基础较强，具有一定的科技创新能力和较好的发展潜力，城镇体系初步形成，中心城市有一定辐射带动能力，重点进行工业化城镇化开发的城市化地区。山西省重点开发区域包括国家级重点开发区域、省级重点开发区域和其他重点开发的城镇。</w:t>
            </w:r>
          </w:p>
          <w:p>
            <w:pPr>
              <w:autoSpaceDE w:val="0"/>
              <w:autoSpaceDN w:val="0"/>
              <w:adjustRightInd w:val="0"/>
              <w:snapToGrid w:val="0"/>
              <w:spacing w:line="480" w:lineRule="exact"/>
              <w:ind w:firstLine="482" w:firstLineChars="200"/>
              <w:rPr>
                <w:b/>
                <w:bCs/>
                <w:sz w:val="24"/>
              </w:rPr>
            </w:pPr>
            <w:r>
              <w:rPr>
                <w:rFonts w:hint="eastAsia"/>
                <w:b/>
                <w:bCs/>
                <w:sz w:val="24"/>
              </w:rPr>
              <w:t>交口县天鹏冶炼有限公司位于</w:t>
            </w:r>
            <w:r>
              <w:rPr>
                <w:b/>
                <w:bCs/>
                <w:sz w:val="24"/>
              </w:rPr>
              <w:t>山西省</w:t>
            </w:r>
            <w:r>
              <w:rPr>
                <w:rFonts w:hint="eastAsia"/>
                <w:b/>
                <w:bCs/>
                <w:sz w:val="24"/>
              </w:rPr>
              <w:t>吕梁</w:t>
            </w:r>
            <w:r>
              <w:rPr>
                <w:b/>
                <w:bCs/>
                <w:sz w:val="24"/>
              </w:rPr>
              <w:t>市</w:t>
            </w:r>
            <w:r>
              <w:rPr>
                <w:rFonts w:hint="eastAsia"/>
                <w:b/>
                <w:bCs/>
                <w:sz w:val="24"/>
              </w:rPr>
              <w:t>交口</w:t>
            </w:r>
            <w:r>
              <w:rPr>
                <w:b/>
                <w:bCs/>
                <w:sz w:val="24"/>
              </w:rPr>
              <w:t>县</w:t>
            </w:r>
            <w:r>
              <w:rPr>
                <w:rFonts w:hint="eastAsia"/>
                <w:b/>
                <w:bCs/>
                <w:sz w:val="24"/>
              </w:rPr>
              <w:t>双池镇，属于重点开发区中其他重点开发的城镇区域。</w:t>
            </w:r>
          </w:p>
          <w:p>
            <w:pPr>
              <w:autoSpaceDE w:val="0"/>
              <w:autoSpaceDN w:val="0"/>
              <w:adjustRightInd w:val="0"/>
              <w:snapToGrid w:val="0"/>
              <w:spacing w:line="480" w:lineRule="exact"/>
              <w:ind w:firstLine="480" w:firstLineChars="200"/>
              <w:rPr>
                <w:kern w:val="0"/>
                <w:sz w:val="24"/>
              </w:rPr>
            </w:pPr>
            <w:r>
              <w:rPr>
                <w:rFonts w:hint="eastAsia"/>
                <w:sz w:val="24"/>
              </w:rPr>
              <w:t>重点开发的城镇是在限制开发的农产品主产区和省级重点生态功能区范围内，选择62个县城所在镇和89个经济基础较好、发展潜力较大的重点城镇（乡）进行重点开发，形成散布全省的“点状开发”格局。</w:t>
            </w:r>
          </w:p>
          <w:p>
            <w:pPr>
              <w:autoSpaceDE w:val="0"/>
              <w:autoSpaceDN w:val="0"/>
              <w:adjustRightInd w:val="0"/>
              <w:snapToGrid w:val="0"/>
              <w:spacing w:line="480" w:lineRule="exact"/>
              <w:ind w:firstLine="480" w:firstLineChars="200"/>
              <w:rPr>
                <w:kern w:val="0"/>
                <w:sz w:val="24"/>
              </w:rPr>
            </w:pPr>
            <w:r>
              <w:rPr>
                <w:rFonts w:hint="eastAsia"/>
                <w:kern w:val="0"/>
                <w:sz w:val="24"/>
              </w:rPr>
              <w:t>本项目与重点开发的城镇区域的发展方向符合性分析见下表。</w:t>
            </w:r>
          </w:p>
          <w:p>
            <w:pPr>
              <w:autoSpaceDE w:val="0"/>
              <w:autoSpaceDN w:val="0"/>
              <w:adjustRightInd w:val="0"/>
              <w:snapToGrid w:val="0"/>
              <w:spacing w:line="480" w:lineRule="exact"/>
              <w:jc w:val="center"/>
              <w:rPr>
                <w:rFonts w:ascii="黑体" w:hAnsi="黑体" w:eastAsia="黑体" w:cs="宋体"/>
                <w:kern w:val="0"/>
                <w:sz w:val="24"/>
              </w:rPr>
            </w:pPr>
            <w:r>
              <w:rPr>
                <w:rFonts w:hint="eastAsia" w:ascii="黑体" w:hAnsi="黑体" w:eastAsia="黑体" w:cs="宋体"/>
                <w:kern w:val="0"/>
                <w:sz w:val="24"/>
              </w:rPr>
              <w:t>表1</w:t>
            </w:r>
            <w:r>
              <w:rPr>
                <w:rFonts w:ascii="黑体" w:hAnsi="黑体" w:eastAsia="黑体" w:cs="宋体"/>
                <w:kern w:val="0"/>
                <w:sz w:val="24"/>
              </w:rPr>
              <w:t xml:space="preserve">-3  </w:t>
            </w:r>
            <w:r>
              <w:rPr>
                <w:rFonts w:hint="eastAsia" w:ascii="黑体" w:hAnsi="黑体" w:eastAsia="黑体" w:cs="宋体"/>
                <w:kern w:val="0"/>
                <w:sz w:val="24"/>
              </w:rPr>
              <w:t>与《</w:t>
            </w:r>
            <w:r>
              <w:rPr>
                <w:rFonts w:hint="eastAsia"/>
                <w:b/>
                <w:bCs/>
                <w:kern w:val="0"/>
                <w:sz w:val="24"/>
              </w:rPr>
              <w:t>山西省主体功能区规划</w:t>
            </w:r>
            <w:r>
              <w:rPr>
                <w:rFonts w:hint="eastAsia" w:ascii="黑体" w:hAnsi="黑体" w:eastAsia="黑体" w:cs="宋体"/>
                <w:kern w:val="0"/>
                <w:sz w:val="24"/>
              </w:rPr>
              <w:t>》中重点开发的城镇发展方向符合性分析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重点开发的城镇的发展方向</w:t>
                  </w:r>
                </w:p>
              </w:tc>
              <w:tc>
                <w:tcPr>
                  <w:tcW w:w="2975"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以县城、重点镇和产业园区为依托，加强城镇基础设施建设，完善配套设施，增强公共服务功能，承接周边农业人口转移。</w:t>
                  </w:r>
                </w:p>
              </w:tc>
              <w:tc>
                <w:tcPr>
                  <w:tcW w:w="2975" w:type="pct"/>
                  <w:vMerge w:val="restar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位于交口经济开发区-双池镇园区内，为园区内的现有企业，本次“节能技改项目”位于交口县天鹏冶炼有限公司现有厂址内西北侧，不新增占地；项目的实施对优化交口县天鹏冶炼有限公司产业布局，提高企业竞争力具有重要意义，与交口经济技术开发区的产业发展规划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重点发展特色优势产业、农林产品精深加工业，因地制宜发展旅游、文化、商贸等服务业，适度开发矿产资源。</w:t>
                  </w:r>
                </w:p>
              </w:tc>
              <w:tc>
                <w:tcPr>
                  <w:tcW w:w="2975" w:type="pct"/>
                  <w:vMerge w:val="continue"/>
                  <w:shd w:val="clear" w:color="auto" w:fill="auto"/>
                  <w:vAlign w:val="center"/>
                </w:tcPr>
                <w:p>
                  <w:pPr>
                    <w:autoSpaceDE w:val="0"/>
                    <w:autoSpaceDN w:val="0"/>
                    <w:adjustRightInd w:val="0"/>
                    <w:snapToGrid w:val="0"/>
                    <w:spacing w:line="360" w:lineRule="exact"/>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科学规划建设县域产业园区，按照循环经济模式发展优势资源加工产业，积极发展劳动密集型产业，严格限制高污染、高能耗产业。</w:t>
                  </w:r>
                </w:p>
              </w:tc>
              <w:tc>
                <w:tcPr>
                  <w:tcW w:w="2975" w:type="pct"/>
                  <w:shd w:val="clear" w:color="auto" w:fill="auto"/>
                  <w:vAlign w:val="center"/>
                </w:tcPr>
                <w:p>
                  <w:pPr>
                    <w:autoSpaceDE w:val="0"/>
                    <w:autoSpaceDN w:val="0"/>
                    <w:adjustRightInd w:val="0"/>
                    <w:snapToGrid w:val="0"/>
                    <w:spacing w:line="360" w:lineRule="exact"/>
                    <w:rPr>
                      <w:rFonts w:cs="宋体"/>
                      <w:bCs/>
                      <w:kern w:val="0"/>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t/h煤气锅炉（锅炉为318m³铸造高炉配套工程），新建1×75t/h燃气锅炉为低氮锅炉，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r>
                    <w:rPr>
                      <w:rFonts w:hint="eastAsia" w:cs="宋体"/>
                      <w:kern w:val="0"/>
                      <w:szCs w:val="21"/>
                    </w:rPr>
                    <w:t>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bCs/>
                      <w:kern w:val="0"/>
                      <w:szCs w:val="21"/>
                    </w:rPr>
                    <w:t>。</w:t>
                  </w:r>
                </w:p>
                <w:p>
                  <w:pPr>
                    <w:autoSpaceDE w:val="0"/>
                    <w:autoSpaceDN w:val="0"/>
                    <w:adjustRightInd w:val="0"/>
                    <w:snapToGrid w:val="0"/>
                    <w:spacing w:line="360" w:lineRule="exact"/>
                    <w:rPr>
                      <w:rFonts w:cs="宋体"/>
                      <w:kern w:val="0"/>
                      <w:szCs w:val="21"/>
                    </w:rPr>
                  </w:pPr>
                  <w:r>
                    <w:rPr>
                      <w:rFonts w:hint="eastAsia" w:cs="宋体"/>
                      <w:kern w:val="0"/>
                      <w:szCs w:val="21"/>
                    </w:rPr>
                    <w:t>本项目未新增钢铁、焦化、铸造、水泥、平板玻璃等产能。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控制开发强度，合理利用土地、水资源，避免过度开发。</w:t>
                  </w:r>
                </w:p>
              </w:tc>
              <w:tc>
                <w:tcPr>
                  <w:tcW w:w="2975"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交口县天鹏冶炼有限公司位于交口经济开发区-双池镇园区内，为园区内的现有企业，本次“节能技改项目”位于交口县天鹏冶炼有限公司现有厂址内西北侧，不新增占地。</w:t>
                  </w:r>
                </w:p>
              </w:tc>
            </w:tr>
          </w:tbl>
          <w:p>
            <w:pPr>
              <w:autoSpaceDE w:val="0"/>
              <w:autoSpaceDN w:val="0"/>
              <w:adjustRightInd w:val="0"/>
              <w:snapToGrid w:val="0"/>
              <w:spacing w:line="480" w:lineRule="exact"/>
              <w:ind w:firstLine="480" w:firstLineChars="200"/>
              <w:rPr>
                <w:kern w:val="0"/>
                <w:sz w:val="24"/>
              </w:rPr>
            </w:pPr>
            <w:r>
              <w:rPr>
                <w:rFonts w:hint="eastAsia"/>
                <w:kern w:val="0"/>
                <w:sz w:val="24"/>
              </w:rPr>
              <w:t>交口县天鹏冶炼有限公司位于交口经济开发区-双池镇园区内，为园区内的现有企业，本次“节能技改项目”位于交口县天鹏冶炼有限公司现有厂址内西北侧，不新增占地；项目的实施对优化交口县天鹏冶炼有限公司产业布局，提高企业竞争力具有重要意义，与交口经济技术开发区的产业发展规划相符；因此本项目与重点开发的城镇区域的发展方向相符。</w:t>
            </w:r>
          </w:p>
          <w:p>
            <w:pPr>
              <w:autoSpaceDE w:val="0"/>
              <w:autoSpaceDN w:val="0"/>
              <w:adjustRightInd w:val="0"/>
              <w:snapToGrid w:val="0"/>
              <w:spacing w:line="480" w:lineRule="exact"/>
              <w:ind w:firstLine="480" w:firstLineChars="200"/>
              <w:rPr>
                <w:kern w:val="0"/>
                <w:sz w:val="24"/>
              </w:rPr>
            </w:pPr>
            <w:r>
              <w:rPr>
                <w:kern w:val="0"/>
                <w:sz w:val="24"/>
              </w:rPr>
              <w:t>本项目与山西主体功能区规划图位置关系见</w:t>
            </w:r>
            <w:r>
              <w:rPr>
                <w:rFonts w:hint="eastAsia"/>
                <w:kern w:val="0"/>
                <w:sz w:val="24"/>
              </w:rPr>
              <w:t>附图</w:t>
            </w:r>
            <w:r>
              <w:rPr>
                <w:kern w:val="0"/>
                <w:sz w:val="24"/>
              </w:rPr>
              <w:t>10。</w:t>
            </w:r>
          </w:p>
          <w:p>
            <w:pPr>
              <w:spacing w:line="480" w:lineRule="exact"/>
              <w:ind w:firstLine="482" w:firstLineChars="200"/>
              <w:rPr>
                <w:b/>
                <w:sz w:val="24"/>
              </w:rPr>
            </w:pPr>
            <w:r>
              <w:rPr>
                <w:b/>
                <w:bCs/>
                <w:sz w:val="24"/>
              </w:rPr>
              <w:t>5</w:t>
            </w:r>
            <w:r>
              <w:rPr>
                <w:rFonts w:hint="eastAsia"/>
                <w:b/>
                <w:bCs/>
                <w:sz w:val="24"/>
              </w:rPr>
              <w:t>、</w:t>
            </w:r>
            <w:r>
              <w:rPr>
                <w:rFonts w:hint="eastAsia" w:ascii="宋体" w:hAnsi="宋体" w:cs="宋体"/>
                <w:b/>
                <w:bCs/>
                <w:kern w:val="0"/>
                <w:sz w:val="24"/>
              </w:rPr>
              <w:t>交口县生态功能区划</w:t>
            </w:r>
          </w:p>
          <w:p>
            <w:pPr>
              <w:autoSpaceDE w:val="0"/>
              <w:autoSpaceDN w:val="0"/>
              <w:adjustRightInd w:val="0"/>
              <w:snapToGrid w:val="0"/>
              <w:spacing w:line="480" w:lineRule="exact"/>
              <w:ind w:firstLine="482" w:firstLineChars="200"/>
              <w:rPr>
                <w:sz w:val="24"/>
              </w:rPr>
            </w:pPr>
            <w:r>
              <w:rPr>
                <w:b/>
                <w:bCs/>
                <w:kern w:val="0"/>
                <w:sz w:val="24"/>
              </w:rPr>
              <w:t>根据《</w:t>
            </w:r>
            <w:r>
              <w:rPr>
                <w:rFonts w:hint="eastAsia"/>
                <w:b/>
                <w:bCs/>
                <w:kern w:val="0"/>
                <w:sz w:val="24"/>
              </w:rPr>
              <w:t>交口</w:t>
            </w:r>
            <w:r>
              <w:rPr>
                <w:b/>
                <w:bCs/>
                <w:kern w:val="0"/>
                <w:sz w:val="24"/>
              </w:rPr>
              <w:t>县生态功能区划》，项目区位于</w:t>
            </w:r>
            <w:r>
              <w:rPr>
                <w:rFonts w:hint="eastAsia"/>
                <w:b/>
                <w:bCs/>
                <w:kern w:val="0"/>
                <w:sz w:val="24"/>
              </w:rPr>
              <w:t>ⅢC交口东南部土壤保持生态功能类单元；</w:t>
            </w:r>
            <w:r>
              <w:rPr>
                <w:rFonts w:hint="eastAsia"/>
                <w:kern w:val="0"/>
                <w:sz w:val="24"/>
              </w:rPr>
              <w:t>该区位于交口县的东南部，主要包括双池镇和回龙乡南部，康城镇的东部，总面积</w:t>
            </w:r>
            <w:r>
              <w:rPr>
                <w:kern w:val="0"/>
                <w:sz w:val="24"/>
              </w:rPr>
              <w:t>122</w:t>
            </w:r>
            <w:r>
              <w:rPr>
                <w:rFonts w:hint="eastAsia"/>
                <w:kern w:val="0"/>
                <w:sz w:val="24"/>
              </w:rPr>
              <w:t>km</w:t>
            </w:r>
            <w:r>
              <w:rPr>
                <w:kern w:val="0"/>
                <w:sz w:val="24"/>
                <w:vertAlign w:val="superscript"/>
              </w:rPr>
              <w:t>2</w:t>
            </w:r>
            <w:r>
              <w:rPr>
                <w:rFonts w:hint="eastAsia"/>
                <w:kern w:val="0"/>
                <w:sz w:val="24"/>
              </w:rPr>
              <w:t>。</w:t>
            </w:r>
          </w:p>
          <w:p>
            <w:pPr>
              <w:autoSpaceDE w:val="0"/>
              <w:autoSpaceDN w:val="0"/>
              <w:adjustRightInd w:val="0"/>
              <w:snapToGrid w:val="0"/>
              <w:spacing w:line="480" w:lineRule="exact"/>
              <w:ind w:firstLine="480" w:firstLineChars="200"/>
              <w:rPr>
                <w:sz w:val="24"/>
              </w:rPr>
            </w:pPr>
            <w:r>
              <w:rPr>
                <w:rFonts w:hint="eastAsia"/>
                <w:sz w:val="24"/>
              </w:rPr>
              <w:t>本项目与</w:t>
            </w:r>
            <w:r>
              <w:rPr>
                <w:rFonts w:hint="eastAsia"/>
                <w:kern w:val="0"/>
                <w:sz w:val="24"/>
              </w:rPr>
              <w:t>ⅢC交口东南部土壤保持生态功能类单元的保护措施和发展方向符合性分析见下表。本项目与交口</w:t>
            </w:r>
            <w:r>
              <w:rPr>
                <w:kern w:val="0"/>
                <w:sz w:val="24"/>
              </w:rPr>
              <w:t>县生态功能区划</w:t>
            </w:r>
            <w:r>
              <w:rPr>
                <w:rFonts w:hint="eastAsia"/>
                <w:kern w:val="0"/>
                <w:sz w:val="24"/>
              </w:rPr>
              <w:t>相对位置见附图</w:t>
            </w:r>
            <w:r>
              <w:rPr>
                <w:kern w:val="0"/>
                <w:sz w:val="24"/>
              </w:rPr>
              <w:t>11</w:t>
            </w:r>
            <w:r>
              <w:rPr>
                <w:rFonts w:hint="eastAsia"/>
                <w:kern w:val="0"/>
                <w:sz w:val="24"/>
              </w:rPr>
              <w:t>。</w:t>
            </w:r>
          </w:p>
          <w:p>
            <w:pPr>
              <w:autoSpaceDE w:val="0"/>
              <w:autoSpaceDN w:val="0"/>
              <w:adjustRightInd w:val="0"/>
              <w:snapToGrid w:val="0"/>
              <w:spacing w:line="480" w:lineRule="exact"/>
              <w:jc w:val="center"/>
              <w:rPr>
                <w:rFonts w:ascii="黑体" w:hAnsi="黑体" w:eastAsia="黑体" w:cs="宋体"/>
                <w:bCs/>
                <w:kern w:val="0"/>
                <w:sz w:val="32"/>
                <w:szCs w:val="32"/>
              </w:rPr>
            </w:pPr>
            <w:r>
              <w:rPr>
                <w:rFonts w:ascii="黑体" w:hAnsi="黑体" w:eastAsia="黑体"/>
                <w:bCs/>
                <w:sz w:val="24"/>
              </w:rPr>
              <w:t>表</w:t>
            </w:r>
            <w:r>
              <w:rPr>
                <w:rFonts w:hint="eastAsia" w:ascii="黑体" w:hAnsi="黑体" w:eastAsia="黑体"/>
                <w:bCs/>
                <w:sz w:val="24"/>
              </w:rPr>
              <w:t>1</w:t>
            </w:r>
            <w:r>
              <w:rPr>
                <w:rFonts w:ascii="黑体" w:hAnsi="黑体" w:eastAsia="黑体"/>
                <w:bCs/>
                <w:sz w:val="24"/>
              </w:rPr>
              <w:t>-4  与</w:t>
            </w:r>
            <w:r>
              <w:rPr>
                <w:rFonts w:hint="eastAsia" w:ascii="黑体" w:hAnsi="黑体" w:eastAsia="黑体"/>
                <w:bCs/>
                <w:sz w:val="24"/>
              </w:rPr>
              <w:t>ⅢC交口东南部土壤保持生态功能类单元的符合性分析一览表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3690"/>
              <w:gridCol w:w="4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autoSpaceDE w:val="0"/>
                    <w:autoSpaceDN w:val="0"/>
                    <w:adjustRightInd w:val="0"/>
                    <w:snapToGrid w:val="0"/>
                    <w:jc w:val="center"/>
                    <w:rPr>
                      <w:szCs w:val="21"/>
                    </w:rPr>
                  </w:pPr>
                  <w:r>
                    <w:rPr>
                      <w:rFonts w:hint="eastAsia"/>
                      <w:szCs w:val="21"/>
                    </w:rPr>
                    <w:t>序号</w:t>
                  </w:r>
                </w:p>
              </w:tc>
              <w:tc>
                <w:tcPr>
                  <w:tcW w:w="2193" w:type="pct"/>
                  <w:vAlign w:val="center"/>
                </w:tcPr>
                <w:p>
                  <w:pPr>
                    <w:autoSpaceDE w:val="0"/>
                    <w:autoSpaceDN w:val="0"/>
                    <w:adjustRightInd w:val="0"/>
                    <w:snapToGrid w:val="0"/>
                    <w:jc w:val="center"/>
                    <w:rPr>
                      <w:szCs w:val="21"/>
                    </w:rPr>
                  </w:pPr>
                  <w:r>
                    <w:rPr>
                      <w:rFonts w:hint="eastAsia"/>
                      <w:szCs w:val="21"/>
                    </w:rPr>
                    <w:t>ⅢC交口东南部土壤保持生态功能类单元保护措施和发展方向</w:t>
                  </w:r>
                </w:p>
              </w:tc>
              <w:tc>
                <w:tcPr>
                  <w:tcW w:w="2551" w:type="pct"/>
                  <w:vAlign w:val="center"/>
                </w:tcPr>
                <w:p>
                  <w:pPr>
                    <w:autoSpaceDE w:val="0"/>
                    <w:autoSpaceDN w:val="0"/>
                    <w:adjustRightInd w:val="0"/>
                    <w:snapToGrid w:val="0"/>
                    <w:jc w:val="center"/>
                    <w:rPr>
                      <w:szCs w:val="21"/>
                    </w:rPr>
                  </w:pPr>
                  <w:r>
                    <w:rPr>
                      <w:rFonts w:hint="eastAsia"/>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restart"/>
                  <w:vAlign w:val="center"/>
                </w:tcPr>
                <w:p>
                  <w:pPr>
                    <w:autoSpaceDE w:val="0"/>
                    <w:autoSpaceDN w:val="0"/>
                    <w:adjustRightInd w:val="0"/>
                    <w:snapToGrid w:val="0"/>
                    <w:jc w:val="center"/>
                    <w:rPr>
                      <w:szCs w:val="21"/>
                    </w:rPr>
                  </w:pPr>
                  <w:r>
                    <w:rPr>
                      <w:rFonts w:hint="eastAsia"/>
                      <w:szCs w:val="21"/>
                    </w:rPr>
                    <w:t>保护措施</w:t>
                  </w:r>
                </w:p>
              </w:tc>
              <w:tc>
                <w:tcPr>
                  <w:tcW w:w="2193" w:type="pct"/>
                  <w:vAlign w:val="center"/>
                </w:tcPr>
                <w:p>
                  <w:pPr>
                    <w:autoSpaceDE w:val="0"/>
                    <w:autoSpaceDN w:val="0"/>
                    <w:adjustRightInd w:val="0"/>
                    <w:snapToGrid w:val="0"/>
                    <w:rPr>
                      <w:szCs w:val="21"/>
                    </w:rPr>
                  </w:pPr>
                  <w:r>
                    <w:rPr>
                      <w:rFonts w:hint="eastAsia"/>
                      <w:szCs w:val="21"/>
                    </w:rPr>
                    <w:t>完善农业基础设施建设以及农业发展的基本农田建设，提高土壤肥力和土地生产率，加强农药和化肥的环境安全管理，推广高效、低毒、低残留的化学农药、有机农药，减少因不合理使用农药、化肥等带来的化学污染和面源污染，保证农产品安全。</w:t>
                  </w:r>
                </w:p>
              </w:tc>
              <w:tc>
                <w:tcPr>
                  <w:tcW w:w="2551" w:type="pct"/>
                  <w:vAlign w:val="center"/>
                </w:tcPr>
                <w:p>
                  <w:pPr>
                    <w:autoSpaceDE w:val="0"/>
                    <w:autoSpaceDN w:val="0"/>
                    <w:adjustRightInd w:val="0"/>
                    <w:snapToGrid w:val="0"/>
                    <w:rPr>
                      <w:szCs w:val="21"/>
                    </w:rPr>
                  </w:pPr>
                  <w:r>
                    <w:rPr>
                      <w:rFonts w:hint="eastAsia"/>
                      <w:szCs w:val="21"/>
                    </w:rPr>
                    <w:t>交口县天鹏冶炼有限公司厂址土地性质为工业工地，本次“节能</w:t>
                  </w:r>
                  <w:r>
                    <w:rPr>
                      <w:rFonts w:hint="eastAsia" w:cs="宋体"/>
                      <w:kern w:val="0"/>
                      <w:szCs w:val="21"/>
                    </w:rPr>
                    <w:t>技改</w:t>
                  </w:r>
                  <w:r>
                    <w:rPr>
                      <w:rFonts w:hint="eastAsia"/>
                      <w:szCs w:val="21"/>
                    </w:rPr>
                    <w:t>项目”位于交口县天鹏冶炼有限公司现有厂址内西北侧，不新增占地。对农业发展影响较小。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autoSpaceDE w:val="0"/>
                    <w:autoSpaceDN w:val="0"/>
                    <w:adjustRightInd w:val="0"/>
                    <w:snapToGrid w:val="0"/>
                    <w:jc w:val="center"/>
                    <w:rPr>
                      <w:szCs w:val="21"/>
                    </w:rPr>
                  </w:pPr>
                </w:p>
              </w:tc>
              <w:tc>
                <w:tcPr>
                  <w:tcW w:w="2193" w:type="pct"/>
                  <w:vAlign w:val="center"/>
                </w:tcPr>
                <w:p>
                  <w:pPr>
                    <w:autoSpaceDE w:val="0"/>
                    <w:autoSpaceDN w:val="0"/>
                    <w:adjustRightInd w:val="0"/>
                    <w:snapToGrid w:val="0"/>
                    <w:rPr>
                      <w:szCs w:val="21"/>
                    </w:rPr>
                  </w:pPr>
                  <w:r>
                    <w:rPr>
                      <w:rFonts w:hint="eastAsia"/>
                      <w:szCs w:val="21"/>
                    </w:rPr>
                    <w:t>加强对现有设施的管理，电厂应选用对环境危害较小的循环流化床锅炉，并配套设置炉内加钙脱硫措施，煤炭转载、贮运应尽可能在封闭条件下操作，对不封闭处应采取洒水除尘措施。</w:t>
                  </w:r>
                </w:p>
              </w:tc>
              <w:tc>
                <w:tcPr>
                  <w:tcW w:w="2551" w:type="pct"/>
                  <w:vAlign w:val="center"/>
                </w:tcPr>
                <w:p>
                  <w:pPr>
                    <w:autoSpaceDE w:val="0"/>
                    <w:autoSpaceDN w:val="0"/>
                    <w:adjustRightInd w:val="0"/>
                    <w:snapToGrid w:val="0"/>
                    <w:rPr>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t/h煤气锅炉（锅炉为318m³铸造高炉配套工程），新建1×75t/h燃气锅炉为低氮锅炉，</w:t>
                  </w:r>
                  <w:r>
                    <w:rPr>
                      <w:rFonts w:hint="eastAsia" w:cs="宋体"/>
                      <w:bCs/>
                      <w:kern w:val="0"/>
                      <w:szCs w:val="21"/>
                    </w:rPr>
                    <w:t>燃料为进行了预除尘（布袋除尘器）的高炉煤气，末端经脱硫塔（石灰-是膏法）脱硫后由4</w:t>
                  </w:r>
                  <w:r>
                    <w:rPr>
                      <w:rFonts w:cs="宋体"/>
                      <w:bCs/>
                      <w:kern w:val="0"/>
                      <w:szCs w:val="21"/>
                    </w:rPr>
                    <w:t>2m</w:t>
                  </w:r>
                  <w:r>
                    <w:rPr>
                      <w:rFonts w:hint="eastAsia" w:cs="宋体"/>
                      <w:bCs/>
                      <w:kern w:val="0"/>
                      <w:szCs w:val="21"/>
                    </w:rPr>
                    <w:t>高烟囱排放。</w:t>
                  </w:r>
                  <w:r>
                    <w:rPr>
                      <w:rFonts w:hint="eastAsia" w:cs="宋体"/>
                      <w:kern w:val="0"/>
                      <w:szCs w:val="21"/>
                    </w:rPr>
                    <w:t>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bCs/>
                      <w:kern w:val="0"/>
                      <w:szCs w:val="21"/>
                    </w:rPr>
                    <w:t>。本次“节能</w:t>
                  </w:r>
                  <w:r>
                    <w:rPr>
                      <w:rFonts w:hint="eastAsia" w:cs="宋体"/>
                      <w:kern w:val="0"/>
                      <w:szCs w:val="21"/>
                    </w:rPr>
                    <w:t>技改</w:t>
                  </w:r>
                  <w:r>
                    <w:rPr>
                      <w:rFonts w:hint="eastAsia" w:cs="宋体"/>
                      <w:bCs/>
                      <w:kern w:val="0"/>
                      <w:szCs w:val="21"/>
                    </w:rPr>
                    <w:t>项目”较好的实现了增产不增污，确保区域大气环境质量不恶化。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autoSpaceDE w:val="0"/>
                    <w:autoSpaceDN w:val="0"/>
                    <w:adjustRightInd w:val="0"/>
                    <w:snapToGrid w:val="0"/>
                    <w:jc w:val="center"/>
                    <w:rPr>
                      <w:szCs w:val="21"/>
                    </w:rPr>
                  </w:pPr>
                  <w:r>
                    <w:rPr>
                      <w:rFonts w:hint="eastAsia"/>
                      <w:szCs w:val="21"/>
                    </w:rPr>
                    <w:t>发展方向</w:t>
                  </w:r>
                </w:p>
              </w:tc>
              <w:tc>
                <w:tcPr>
                  <w:tcW w:w="2193" w:type="pct"/>
                  <w:vAlign w:val="center"/>
                </w:tcPr>
                <w:p>
                  <w:pPr>
                    <w:autoSpaceDE w:val="0"/>
                    <w:autoSpaceDN w:val="0"/>
                    <w:adjustRightInd w:val="0"/>
                    <w:snapToGrid w:val="0"/>
                    <w:rPr>
                      <w:szCs w:val="21"/>
                    </w:rPr>
                  </w:pPr>
                  <w:r>
                    <w:rPr>
                      <w:rFonts w:hint="eastAsia"/>
                      <w:szCs w:val="21"/>
                    </w:rPr>
                    <w:t>继续加强东南部粮食生产区的建设，加大农业产业化规模；推进钢铁产业的规模化、新型化，并依托煤焦资源优势，实施低成本扩张战略，延伸煤~焦~钢~钢材，煤~焦~铁~铸件两条产业链；在经济发展的同时注重生态环境的建设，实现经济效益、社会效益和环境效益的协调发展。</w:t>
                  </w:r>
                </w:p>
              </w:tc>
              <w:tc>
                <w:tcPr>
                  <w:tcW w:w="2551" w:type="pct"/>
                  <w:vAlign w:val="center"/>
                </w:tcPr>
                <w:p>
                  <w:pPr>
                    <w:autoSpaceDE w:val="0"/>
                    <w:autoSpaceDN w:val="0"/>
                    <w:adjustRightInd w:val="0"/>
                    <w:snapToGrid w:val="0"/>
                    <w:rPr>
                      <w:szCs w:val="21"/>
                    </w:rPr>
                  </w:pPr>
                  <w:r>
                    <w:rPr>
                      <w:rFonts w:hint="eastAsia"/>
                      <w:szCs w:val="21"/>
                    </w:rPr>
                    <w:t>交口县天鹏冶炼有限公司现有年入洗</w:t>
                  </w:r>
                  <w:r>
                    <w:rPr>
                      <w:szCs w:val="21"/>
                    </w:rPr>
                    <w:t>300</w:t>
                  </w:r>
                  <w:r>
                    <w:rPr>
                      <w:rFonts w:hint="eastAsia"/>
                      <w:szCs w:val="21"/>
                    </w:rPr>
                    <w:t>万吨原煤重介质选煤生产线、</w:t>
                  </w:r>
                  <w:r>
                    <w:rPr>
                      <w:szCs w:val="21"/>
                    </w:rPr>
                    <w:t>318m³</w:t>
                  </w:r>
                  <w:r>
                    <w:rPr>
                      <w:rFonts w:hint="eastAsia"/>
                      <w:szCs w:val="21"/>
                    </w:rPr>
                    <w:t>铸造高炉一座、</w:t>
                  </w:r>
                  <w:r>
                    <w:rPr>
                      <w:szCs w:val="21"/>
                    </w:rPr>
                    <w:t>90</w:t>
                  </w:r>
                  <w:r>
                    <w:rPr>
                      <w:rFonts w:hint="eastAsia"/>
                      <w:szCs w:val="21"/>
                    </w:rPr>
                    <w:t>平米带式烧结机一台、</w:t>
                  </w:r>
                  <w:r>
                    <w:rPr>
                      <w:szCs w:val="21"/>
                    </w:rPr>
                    <w:t>3</w:t>
                  </w:r>
                  <w:r>
                    <w:rPr>
                      <w:rFonts w:hint="eastAsia"/>
                      <w:szCs w:val="21"/>
                    </w:rPr>
                    <w:t>×</w:t>
                  </w:r>
                  <w:r>
                    <w:rPr>
                      <w:szCs w:val="21"/>
                    </w:rPr>
                    <w:t>35T</w:t>
                  </w:r>
                  <w:r>
                    <w:rPr>
                      <w:rFonts w:hint="eastAsia"/>
                      <w:szCs w:val="21"/>
                    </w:rPr>
                    <w:t>供热锅炉、配套</w:t>
                  </w:r>
                  <w:r>
                    <w:rPr>
                      <w:szCs w:val="21"/>
                    </w:rPr>
                    <w:t>12000KW/h</w:t>
                  </w:r>
                  <w:r>
                    <w:rPr>
                      <w:rFonts w:hint="eastAsia"/>
                      <w:szCs w:val="21"/>
                    </w:rPr>
                    <w:t>背压机组一台，以及特种车辆数十台；本项目实施对优化交口县天鹏冶炼有限公司产业布局，提高企业竞争力具有重要意义。本项目在认真贯彻执行国家环保法律、法规，严格落实环评规定的各项环保措施，加强环境管理的情况下，排放的污染物对周边环境影响较小，本项目建设不会改变区域环境质量功能；实现了经济效益、社会效益和环境效益的协调发展。</w:t>
                  </w:r>
                </w:p>
              </w:tc>
            </w:tr>
          </w:tbl>
          <w:p>
            <w:pPr>
              <w:autoSpaceDE w:val="0"/>
              <w:autoSpaceDN w:val="0"/>
              <w:adjustRightInd w:val="0"/>
              <w:snapToGrid w:val="0"/>
              <w:spacing w:line="480" w:lineRule="exact"/>
              <w:ind w:firstLine="480" w:firstLineChars="200"/>
              <w:rPr>
                <w:sz w:val="24"/>
              </w:rPr>
            </w:pPr>
            <w:r>
              <w:rPr>
                <w:rFonts w:hint="eastAsia"/>
                <w:sz w:val="24"/>
              </w:rPr>
              <w:t>综上所述，本项目</w:t>
            </w:r>
            <w:r>
              <w:rPr>
                <w:rFonts w:hint="eastAsia"/>
                <w:bCs/>
                <w:sz w:val="24"/>
              </w:rPr>
              <w:t>符合</w:t>
            </w:r>
            <w:r>
              <w:rPr>
                <w:rFonts w:hint="eastAsia"/>
                <w:kern w:val="0"/>
                <w:sz w:val="24"/>
              </w:rPr>
              <w:t>ⅢC交口东南部土壤保持生态功能类单元的保护措施和发展方向的要求。</w:t>
            </w:r>
          </w:p>
          <w:p>
            <w:pPr>
              <w:spacing w:line="480" w:lineRule="exact"/>
              <w:ind w:firstLine="482" w:firstLineChars="200"/>
              <w:rPr>
                <w:b/>
                <w:sz w:val="24"/>
              </w:rPr>
            </w:pPr>
            <w:r>
              <w:rPr>
                <w:b/>
                <w:bCs/>
                <w:sz w:val="24"/>
              </w:rPr>
              <w:t>6</w:t>
            </w:r>
            <w:r>
              <w:rPr>
                <w:rFonts w:hint="eastAsia"/>
                <w:b/>
                <w:bCs/>
                <w:sz w:val="24"/>
              </w:rPr>
              <w:t>、</w:t>
            </w:r>
            <w:r>
              <w:rPr>
                <w:rFonts w:hint="eastAsia" w:ascii="宋体" w:hAnsi="宋体" w:cs="宋体"/>
                <w:b/>
                <w:bCs/>
                <w:kern w:val="0"/>
                <w:sz w:val="24"/>
              </w:rPr>
              <w:t>交口县生态经济区划</w:t>
            </w:r>
          </w:p>
          <w:p>
            <w:pPr>
              <w:autoSpaceDE w:val="0"/>
              <w:autoSpaceDN w:val="0"/>
              <w:adjustRightInd w:val="0"/>
              <w:snapToGrid w:val="0"/>
              <w:spacing w:line="480" w:lineRule="exact"/>
              <w:ind w:firstLine="482" w:firstLineChars="200"/>
              <w:rPr>
                <w:sz w:val="24"/>
              </w:rPr>
            </w:pPr>
            <w:r>
              <w:rPr>
                <w:b/>
                <w:bCs/>
                <w:kern w:val="0"/>
                <w:sz w:val="24"/>
              </w:rPr>
              <w:t>根据《</w:t>
            </w:r>
            <w:r>
              <w:rPr>
                <w:rFonts w:hint="eastAsia"/>
                <w:b/>
                <w:bCs/>
                <w:kern w:val="0"/>
                <w:sz w:val="24"/>
              </w:rPr>
              <w:t>交口</w:t>
            </w:r>
            <w:r>
              <w:rPr>
                <w:b/>
                <w:bCs/>
                <w:kern w:val="0"/>
                <w:sz w:val="24"/>
              </w:rPr>
              <w:t>县生态</w:t>
            </w:r>
            <w:r>
              <w:rPr>
                <w:rFonts w:hint="eastAsia"/>
                <w:b/>
                <w:bCs/>
                <w:kern w:val="0"/>
                <w:sz w:val="24"/>
              </w:rPr>
              <w:t>经济</w:t>
            </w:r>
            <w:r>
              <w:rPr>
                <w:b/>
                <w:bCs/>
                <w:kern w:val="0"/>
                <w:sz w:val="24"/>
              </w:rPr>
              <w:t>区划》，项目区位于</w:t>
            </w:r>
            <w:r>
              <w:rPr>
                <w:rFonts w:hint="eastAsia"/>
                <w:b/>
                <w:bCs/>
                <w:kern w:val="0"/>
                <w:sz w:val="24"/>
              </w:rPr>
              <w:t>Ⅲ</w:t>
            </w:r>
            <w:r>
              <w:rPr>
                <w:b/>
                <w:bCs/>
                <w:kern w:val="0"/>
                <w:sz w:val="24"/>
              </w:rPr>
              <w:t>B-1</w:t>
            </w:r>
            <w:r>
              <w:rPr>
                <w:rFonts w:hint="eastAsia"/>
                <w:b/>
                <w:bCs/>
                <w:kern w:val="0"/>
                <w:sz w:val="24"/>
              </w:rPr>
              <w:t>双池煤化工产业生态经济区；</w:t>
            </w:r>
            <w:r>
              <w:rPr>
                <w:rFonts w:hint="eastAsia"/>
                <w:kern w:val="0"/>
                <w:sz w:val="24"/>
              </w:rPr>
              <w:t>该区包括双池镇和桃红坡镇的东南部，总面积为1</w:t>
            </w:r>
            <w:r>
              <w:rPr>
                <w:kern w:val="0"/>
                <w:sz w:val="24"/>
              </w:rPr>
              <w:t>26.71</w:t>
            </w:r>
            <w:r>
              <w:rPr>
                <w:rFonts w:hint="eastAsia"/>
                <w:kern w:val="0"/>
                <w:sz w:val="24"/>
              </w:rPr>
              <w:t>平方公里。</w:t>
            </w:r>
          </w:p>
          <w:p>
            <w:pPr>
              <w:autoSpaceDE w:val="0"/>
              <w:autoSpaceDN w:val="0"/>
              <w:adjustRightInd w:val="0"/>
              <w:snapToGrid w:val="0"/>
              <w:spacing w:line="480" w:lineRule="exact"/>
              <w:ind w:firstLine="480" w:firstLineChars="200"/>
              <w:rPr>
                <w:sz w:val="24"/>
              </w:rPr>
            </w:pPr>
            <w:r>
              <w:rPr>
                <w:rFonts w:hint="eastAsia"/>
                <w:sz w:val="24"/>
              </w:rPr>
              <w:t>本项目与</w:t>
            </w:r>
            <w:r>
              <w:rPr>
                <w:rFonts w:hint="eastAsia"/>
                <w:kern w:val="0"/>
                <w:sz w:val="24"/>
              </w:rPr>
              <w:t>ⅢB-1双池煤化工产业生态经济区的生态环境保护要求符合性分析见下表。本项目与交口</w:t>
            </w:r>
            <w:r>
              <w:rPr>
                <w:kern w:val="0"/>
                <w:sz w:val="24"/>
              </w:rPr>
              <w:t>县生态</w:t>
            </w:r>
            <w:r>
              <w:rPr>
                <w:rFonts w:hint="eastAsia"/>
                <w:kern w:val="0"/>
                <w:sz w:val="24"/>
              </w:rPr>
              <w:t>经济</w:t>
            </w:r>
            <w:r>
              <w:rPr>
                <w:kern w:val="0"/>
                <w:sz w:val="24"/>
              </w:rPr>
              <w:t>区划</w:t>
            </w:r>
            <w:r>
              <w:rPr>
                <w:rFonts w:hint="eastAsia"/>
                <w:kern w:val="0"/>
                <w:sz w:val="24"/>
              </w:rPr>
              <w:t>相对位置见附图</w:t>
            </w:r>
            <w:r>
              <w:rPr>
                <w:kern w:val="0"/>
                <w:sz w:val="24"/>
              </w:rPr>
              <w:t>12</w:t>
            </w:r>
            <w:r>
              <w:rPr>
                <w:rFonts w:hint="eastAsia"/>
                <w:kern w:val="0"/>
                <w:sz w:val="24"/>
              </w:rPr>
              <w:t>。</w:t>
            </w:r>
          </w:p>
          <w:p>
            <w:pPr>
              <w:autoSpaceDE w:val="0"/>
              <w:autoSpaceDN w:val="0"/>
              <w:adjustRightInd w:val="0"/>
              <w:snapToGrid w:val="0"/>
              <w:spacing w:line="480" w:lineRule="exact"/>
              <w:jc w:val="center"/>
              <w:rPr>
                <w:rFonts w:ascii="黑体" w:hAnsi="黑体" w:eastAsia="黑体" w:cs="宋体"/>
                <w:bCs/>
                <w:kern w:val="0"/>
                <w:sz w:val="32"/>
                <w:szCs w:val="32"/>
              </w:rPr>
            </w:pPr>
            <w:r>
              <w:rPr>
                <w:rFonts w:ascii="黑体" w:hAnsi="黑体" w:eastAsia="黑体"/>
                <w:bCs/>
                <w:sz w:val="24"/>
              </w:rPr>
              <w:t>表</w:t>
            </w:r>
            <w:r>
              <w:rPr>
                <w:rFonts w:hint="eastAsia" w:ascii="黑体" w:hAnsi="黑体" w:eastAsia="黑体"/>
                <w:bCs/>
                <w:sz w:val="24"/>
              </w:rPr>
              <w:t>1</w:t>
            </w:r>
            <w:r>
              <w:rPr>
                <w:rFonts w:ascii="黑体" w:hAnsi="黑体" w:eastAsia="黑体"/>
                <w:bCs/>
                <w:sz w:val="24"/>
              </w:rPr>
              <w:t>-5  与</w:t>
            </w:r>
            <w:r>
              <w:rPr>
                <w:rFonts w:hint="eastAsia" w:ascii="黑体" w:hAnsi="黑体" w:eastAsia="黑体"/>
                <w:bCs/>
                <w:sz w:val="24"/>
              </w:rPr>
              <w:t>ⅢB-1双池煤化工产业生态经济区的符合性分析一览表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4688"/>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Align w:val="center"/>
                </w:tcPr>
                <w:p>
                  <w:pPr>
                    <w:autoSpaceDE w:val="0"/>
                    <w:autoSpaceDN w:val="0"/>
                    <w:adjustRightInd w:val="0"/>
                    <w:snapToGrid w:val="0"/>
                    <w:jc w:val="center"/>
                    <w:rPr>
                      <w:szCs w:val="21"/>
                    </w:rPr>
                  </w:pPr>
                  <w:r>
                    <w:rPr>
                      <w:rFonts w:hint="eastAsia"/>
                      <w:szCs w:val="21"/>
                    </w:rPr>
                    <w:t>序号</w:t>
                  </w:r>
                </w:p>
              </w:tc>
              <w:tc>
                <w:tcPr>
                  <w:tcW w:w="2787" w:type="pct"/>
                  <w:vAlign w:val="center"/>
                </w:tcPr>
                <w:p>
                  <w:pPr>
                    <w:autoSpaceDE w:val="0"/>
                    <w:autoSpaceDN w:val="0"/>
                    <w:adjustRightInd w:val="0"/>
                    <w:snapToGrid w:val="0"/>
                    <w:jc w:val="center"/>
                    <w:rPr>
                      <w:szCs w:val="21"/>
                    </w:rPr>
                  </w:pPr>
                  <w:r>
                    <w:rPr>
                      <w:rFonts w:hint="eastAsia"/>
                      <w:szCs w:val="21"/>
                    </w:rPr>
                    <w:t>ⅢB-1双池煤化工产业生态经济区生态环境保护要求</w:t>
                  </w:r>
                </w:p>
              </w:tc>
              <w:tc>
                <w:tcPr>
                  <w:tcW w:w="1958" w:type="pct"/>
                  <w:vAlign w:val="center"/>
                </w:tcPr>
                <w:p>
                  <w:pPr>
                    <w:autoSpaceDE w:val="0"/>
                    <w:autoSpaceDN w:val="0"/>
                    <w:adjustRightInd w:val="0"/>
                    <w:snapToGrid w:val="0"/>
                    <w:jc w:val="center"/>
                    <w:rPr>
                      <w:szCs w:val="21"/>
                    </w:rPr>
                  </w:pPr>
                  <w:r>
                    <w:rPr>
                      <w:rFonts w:hint="eastAsia"/>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restart"/>
                  <w:vAlign w:val="center"/>
                </w:tcPr>
                <w:p>
                  <w:pPr>
                    <w:autoSpaceDE w:val="0"/>
                    <w:autoSpaceDN w:val="0"/>
                    <w:adjustRightInd w:val="0"/>
                    <w:snapToGrid w:val="0"/>
                    <w:jc w:val="center"/>
                    <w:rPr>
                      <w:szCs w:val="21"/>
                    </w:rPr>
                  </w:pPr>
                  <w:r>
                    <w:rPr>
                      <w:rFonts w:hint="eastAsia"/>
                      <w:szCs w:val="21"/>
                    </w:rPr>
                    <w:t>生态环境保护要求</w:t>
                  </w:r>
                </w:p>
              </w:tc>
              <w:tc>
                <w:tcPr>
                  <w:tcW w:w="2787" w:type="pct"/>
                  <w:vAlign w:val="center"/>
                </w:tcPr>
                <w:p>
                  <w:pPr>
                    <w:autoSpaceDE w:val="0"/>
                    <w:autoSpaceDN w:val="0"/>
                    <w:adjustRightInd w:val="0"/>
                    <w:snapToGrid w:val="0"/>
                    <w:rPr>
                      <w:szCs w:val="21"/>
                    </w:rPr>
                  </w:pPr>
                  <w:r>
                    <w:rPr>
                      <w:rFonts w:hint="eastAsia"/>
                      <w:szCs w:val="21"/>
                    </w:rPr>
                    <w:t>大力加强植树造林，对不适宜耕种的土地，加强落实退耕还林还草措施，对四周那些难种植的山地进行分期绿化，努力恢复其植被。</w:t>
                  </w:r>
                </w:p>
              </w:tc>
              <w:tc>
                <w:tcPr>
                  <w:tcW w:w="1958" w:type="pct"/>
                  <w:vMerge w:val="restart"/>
                  <w:vAlign w:val="center"/>
                </w:tcPr>
                <w:p>
                  <w:pPr>
                    <w:autoSpaceDE w:val="0"/>
                    <w:autoSpaceDN w:val="0"/>
                    <w:adjustRightInd w:val="0"/>
                    <w:snapToGrid w:val="0"/>
                    <w:rPr>
                      <w:szCs w:val="21"/>
                    </w:rPr>
                  </w:pPr>
                  <w:r>
                    <w:rPr>
                      <w:rFonts w:hint="eastAsia"/>
                      <w:szCs w:val="21"/>
                    </w:rPr>
                    <w:t>交口县天鹏冶炼有限公司厂址土地性质为工业工地，本次“节能</w:t>
                  </w:r>
                  <w:r>
                    <w:rPr>
                      <w:rFonts w:hint="eastAsia" w:cs="宋体"/>
                      <w:kern w:val="0"/>
                      <w:szCs w:val="21"/>
                    </w:rPr>
                    <w:t>技改</w:t>
                  </w:r>
                  <w:r>
                    <w:rPr>
                      <w:rFonts w:hint="eastAsia"/>
                      <w:szCs w:val="21"/>
                    </w:rPr>
                    <w:t>项目”位于交口县天鹏冶炼有限公司现有厂址内西北侧，不新增占地。</w:t>
                  </w:r>
                </w:p>
                <w:p>
                  <w:pPr>
                    <w:autoSpaceDE w:val="0"/>
                    <w:autoSpaceDN w:val="0"/>
                    <w:adjustRightInd w:val="0"/>
                    <w:snapToGrid w:val="0"/>
                    <w:rPr>
                      <w:szCs w:val="21"/>
                    </w:rPr>
                  </w:pPr>
                  <w:r>
                    <w:rPr>
                      <w:rFonts w:hint="eastAsia" w:cs="宋体"/>
                      <w:kern w:val="0"/>
                      <w:szCs w:val="21"/>
                    </w:rPr>
                    <w:t>本次“节能技改项目”将淘汰拆除现有</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t/h煤气锅炉（锅炉为318m³铸造高炉配套工程），新建1×75t/h燃气锅炉为低氮锅炉，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r>
                    <w:rPr>
                      <w:rFonts w:hint="eastAsia" w:cs="宋体"/>
                      <w:kern w:val="0"/>
                      <w:szCs w:val="21"/>
                    </w:rPr>
                    <w:t>1×75t/h燃气锅炉大气</w:t>
                  </w:r>
                  <w:r>
                    <w:rPr>
                      <w:rFonts w:hint="eastAsia" w:cs="宋体"/>
                      <w:bCs/>
                      <w:kern w:val="0"/>
                      <w:szCs w:val="21"/>
                    </w:rPr>
                    <w:t>污染物排放量较原</w:t>
                  </w:r>
                  <w:r>
                    <w:rPr>
                      <w:rFonts w:cs="宋体"/>
                      <w:kern w:val="0"/>
                      <w:szCs w:val="21"/>
                    </w:rPr>
                    <w:t>20+</w:t>
                  </w:r>
                  <w:r>
                    <w:rPr>
                      <w:rFonts w:hint="eastAsia" w:cs="宋体"/>
                      <w:kern w:val="0"/>
                      <w:szCs w:val="21"/>
                    </w:rPr>
                    <w:t>2</w:t>
                  </w:r>
                  <w:r>
                    <w:rPr>
                      <w:rFonts w:cs="宋体"/>
                      <w:kern w:val="0"/>
                      <w:szCs w:val="21"/>
                    </w:rPr>
                    <w:t>5</w:t>
                  </w:r>
                  <w:r>
                    <w:rPr>
                      <w:rFonts w:hint="eastAsia" w:cs="宋体"/>
                      <w:kern w:val="0"/>
                      <w:szCs w:val="21"/>
                    </w:rPr>
                    <w:t>t/h煤气锅炉2</w:t>
                  </w:r>
                  <w:r>
                    <w:rPr>
                      <w:rFonts w:cs="宋体"/>
                      <w:kern w:val="0"/>
                      <w:szCs w:val="21"/>
                    </w:rPr>
                    <w:t>020</w:t>
                  </w:r>
                  <w:r>
                    <w:rPr>
                      <w:rFonts w:hint="eastAsia" w:cs="宋体"/>
                      <w:kern w:val="0"/>
                      <w:szCs w:val="21"/>
                    </w:rPr>
                    <w:t>年许可排放量有不同程度的降低，</w:t>
                  </w:r>
                  <w:r>
                    <w:rPr>
                      <w:rFonts w:hint="eastAsia" w:cs="宋体"/>
                      <w:bCs/>
                      <w:kern w:val="0"/>
                      <w:szCs w:val="21"/>
                    </w:rPr>
                    <w:t>其中颗粒物排放量减少6</w:t>
                  </w:r>
                  <w:r>
                    <w:rPr>
                      <w:rFonts w:cs="宋体"/>
                      <w:bCs/>
                      <w:kern w:val="0"/>
                      <w:szCs w:val="21"/>
                    </w:rPr>
                    <w:t>.823</w:t>
                  </w:r>
                  <w:r>
                    <w:rPr>
                      <w:rFonts w:hint="eastAsia" w:cs="宋体"/>
                      <w:bCs/>
                      <w:kern w:val="0"/>
                      <w:szCs w:val="21"/>
                    </w:rPr>
                    <w:t>t/a，二氧化硫排放量减少1</w:t>
                  </w:r>
                  <w:r>
                    <w:rPr>
                      <w:rFonts w:cs="宋体"/>
                      <w:bCs/>
                      <w:kern w:val="0"/>
                      <w:szCs w:val="21"/>
                    </w:rPr>
                    <w:t>.67t/a</w:t>
                  </w:r>
                  <w:r>
                    <w:rPr>
                      <w:rFonts w:hint="eastAsia" w:cs="宋体"/>
                      <w:bCs/>
                      <w:kern w:val="0"/>
                      <w:szCs w:val="21"/>
                    </w:rPr>
                    <w:t>，氮氧化物排放量减少1</w:t>
                  </w:r>
                  <w:r>
                    <w:rPr>
                      <w:rFonts w:cs="宋体"/>
                      <w:bCs/>
                      <w:kern w:val="0"/>
                      <w:szCs w:val="21"/>
                    </w:rPr>
                    <w:t>07.746t/a</w:t>
                  </w:r>
                  <w:r>
                    <w:rPr>
                      <w:rFonts w:hint="eastAsia" w:cs="宋体"/>
                      <w:bCs/>
                      <w:kern w:val="0"/>
                      <w:szCs w:val="21"/>
                    </w:rPr>
                    <w:t>。本次“节能</w:t>
                  </w:r>
                  <w:r>
                    <w:rPr>
                      <w:rFonts w:hint="eastAsia" w:cs="宋体"/>
                      <w:kern w:val="0"/>
                      <w:szCs w:val="21"/>
                    </w:rPr>
                    <w:t>技改</w:t>
                  </w:r>
                  <w:r>
                    <w:rPr>
                      <w:rFonts w:hint="eastAsia" w:cs="宋体"/>
                      <w:bCs/>
                      <w:kern w:val="0"/>
                      <w:szCs w:val="21"/>
                    </w:rPr>
                    <w:t>项目”较好的实现了增产不增污，确保区域大气环境质量不恶化。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autoSpaceDE w:val="0"/>
                    <w:autoSpaceDN w:val="0"/>
                    <w:adjustRightInd w:val="0"/>
                    <w:snapToGrid w:val="0"/>
                    <w:jc w:val="center"/>
                    <w:rPr>
                      <w:szCs w:val="21"/>
                    </w:rPr>
                  </w:pPr>
                </w:p>
              </w:tc>
              <w:tc>
                <w:tcPr>
                  <w:tcW w:w="2787" w:type="pct"/>
                  <w:vAlign w:val="center"/>
                </w:tcPr>
                <w:p>
                  <w:pPr>
                    <w:autoSpaceDE w:val="0"/>
                    <w:autoSpaceDN w:val="0"/>
                    <w:adjustRightInd w:val="0"/>
                    <w:snapToGrid w:val="0"/>
                    <w:rPr>
                      <w:szCs w:val="21"/>
                    </w:rPr>
                  </w:pPr>
                  <w:r>
                    <w:rPr>
                      <w:rFonts w:hint="eastAsia"/>
                      <w:szCs w:val="21"/>
                    </w:rPr>
                    <w:t>以流域生态修复、治理与保护工程为重点，加强大麦郊河流域整治工作，对流域内存在的小型煤炭企业进行综合整治，结合生态绿地规划，在河流沿岸植树种草，禁止在河流两岸开山取石等破坏植被的行为。</w:t>
                  </w:r>
                </w:p>
              </w:tc>
              <w:tc>
                <w:tcPr>
                  <w:tcW w:w="1958" w:type="pct"/>
                  <w:vMerge w:val="continue"/>
                  <w:vAlign w:val="center"/>
                </w:tcPr>
                <w:p>
                  <w:pPr>
                    <w:autoSpaceDE w:val="0"/>
                    <w:autoSpaceDN w:val="0"/>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autoSpaceDE w:val="0"/>
                    <w:autoSpaceDN w:val="0"/>
                    <w:adjustRightInd w:val="0"/>
                    <w:snapToGrid w:val="0"/>
                    <w:jc w:val="center"/>
                    <w:rPr>
                      <w:szCs w:val="21"/>
                    </w:rPr>
                  </w:pPr>
                </w:p>
              </w:tc>
              <w:tc>
                <w:tcPr>
                  <w:tcW w:w="2787" w:type="pct"/>
                  <w:vAlign w:val="center"/>
                </w:tcPr>
                <w:p>
                  <w:pPr>
                    <w:autoSpaceDE w:val="0"/>
                    <w:autoSpaceDN w:val="0"/>
                    <w:adjustRightInd w:val="0"/>
                    <w:snapToGrid w:val="0"/>
                    <w:rPr>
                      <w:szCs w:val="21"/>
                    </w:rPr>
                  </w:pPr>
                  <w:r>
                    <w:rPr>
                      <w:rFonts w:hint="eastAsia"/>
                      <w:szCs w:val="21"/>
                    </w:rPr>
                    <w:t>对因煤炭开发造成的地裂缝、采空区塌陷及滑坡等灾害进行及时勘查与整治；对采空塌陷、地面变形实施地表排水、填埋夯实、复垦。对地裂缝引起房屋破坏的居民地，可采取搬迁避让措施。对滑坡、崩塌等采取消方减裁、坡面防护等措施；加强当地煤矸石理化特性的研究，积极探索高效益、低污染、高回报的矸石综合利用途径，提高资源的利用效率和附加值；加强对矸石山的治理，做好矸石山的生态恢复工作，在美化周边环境的同时有效地防止各类自然灾害的发生。</w:t>
                  </w:r>
                </w:p>
              </w:tc>
              <w:tc>
                <w:tcPr>
                  <w:tcW w:w="1958" w:type="pct"/>
                  <w:vMerge w:val="continue"/>
                  <w:vAlign w:val="center"/>
                </w:tcPr>
                <w:p>
                  <w:pPr>
                    <w:autoSpaceDE w:val="0"/>
                    <w:autoSpaceDN w:val="0"/>
                    <w:adjustRightInd w:val="0"/>
                    <w:snapToGrid w:val="0"/>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 w:type="pct"/>
                  <w:vMerge w:val="continue"/>
                  <w:vAlign w:val="center"/>
                </w:tcPr>
                <w:p>
                  <w:pPr>
                    <w:autoSpaceDE w:val="0"/>
                    <w:autoSpaceDN w:val="0"/>
                    <w:adjustRightInd w:val="0"/>
                    <w:snapToGrid w:val="0"/>
                    <w:jc w:val="center"/>
                    <w:rPr>
                      <w:szCs w:val="21"/>
                    </w:rPr>
                  </w:pPr>
                </w:p>
              </w:tc>
              <w:tc>
                <w:tcPr>
                  <w:tcW w:w="2787" w:type="pct"/>
                  <w:vAlign w:val="center"/>
                </w:tcPr>
                <w:p>
                  <w:pPr>
                    <w:autoSpaceDE w:val="0"/>
                    <w:autoSpaceDN w:val="0"/>
                    <w:adjustRightInd w:val="0"/>
                    <w:snapToGrid w:val="0"/>
                    <w:rPr>
                      <w:szCs w:val="21"/>
                    </w:rPr>
                  </w:pPr>
                  <w:r>
                    <w:rPr>
                      <w:rFonts w:hint="eastAsia"/>
                      <w:szCs w:val="21"/>
                    </w:rPr>
                    <w:t>焦化生态过程中排放的废气从源头、过程、尾部全程进行治理。装煤、推焦逸散烟尘采取先进的密封措施和地面除尘措施治理。</w:t>
                  </w:r>
                </w:p>
              </w:tc>
              <w:tc>
                <w:tcPr>
                  <w:tcW w:w="1958" w:type="pct"/>
                  <w:vMerge w:val="continue"/>
                  <w:vAlign w:val="center"/>
                </w:tcPr>
                <w:p>
                  <w:pPr>
                    <w:autoSpaceDE w:val="0"/>
                    <w:autoSpaceDN w:val="0"/>
                    <w:adjustRightInd w:val="0"/>
                    <w:snapToGrid w:val="0"/>
                    <w:rPr>
                      <w:rFonts w:cs="宋体"/>
                      <w:kern w:val="0"/>
                      <w:szCs w:val="21"/>
                    </w:rPr>
                  </w:pPr>
                </w:p>
              </w:tc>
            </w:tr>
          </w:tbl>
          <w:p>
            <w:pPr>
              <w:autoSpaceDE w:val="0"/>
              <w:autoSpaceDN w:val="0"/>
              <w:adjustRightInd w:val="0"/>
              <w:snapToGrid w:val="0"/>
              <w:spacing w:line="480" w:lineRule="exact"/>
              <w:ind w:firstLine="480" w:firstLineChars="200"/>
              <w:rPr>
                <w:kern w:val="0"/>
                <w:sz w:val="24"/>
              </w:rPr>
            </w:pPr>
            <w:r>
              <w:rPr>
                <w:rFonts w:hint="eastAsia"/>
                <w:sz w:val="24"/>
              </w:rPr>
              <w:t>综上所述，本项目</w:t>
            </w:r>
            <w:r>
              <w:rPr>
                <w:rFonts w:hint="eastAsia"/>
                <w:bCs/>
                <w:sz w:val="24"/>
              </w:rPr>
              <w:t>符合</w:t>
            </w:r>
            <w:r>
              <w:rPr>
                <w:rFonts w:hint="eastAsia"/>
                <w:kern w:val="0"/>
                <w:sz w:val="24"/>
              </w:rPr>
              <w:t>ⅢB-1双池煤化工产业生态经济区的生态环境保护要求。</w:t>
            </w: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tc>
      </w:tr>
    </w:tbl>
    <w:p>
      <w:pPr>
        <w:spacing w:line="360" w:lineRule="auto"/>
        <w:outlineLvl w:val="0"/>
        <w:rPr>
          <w:rFonts w:eastAsia="黑体"/>
          <w:sz w:val="30"/>
        </w:rPr>
        <w:sectPr>
          <w:footerReference r:id="rId5" w:type="default"/>
          <w:pgSz w:w="11906" w:h="16838"/>
          <w:pgMar w:top="1418" w:right="1418" w:bottom="1418" w:left="1418" w:header="907" w:footer="964" w:gutter="0"/>
          <w:pgNumType w:fmt="numberInDash" w:start="1"/>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4759" w:type="pct"/>
          </w:tcPr>
          <w:p>
            <w:pPr>
              <w:adjustRightInd w:val="0"/>
              <w:snapToGrid w:val="0"/>
              <w:spacing w:line="480" w:lineRule="exact"/>
              <w:ind w:firstLine="482" w:firstLineChars="200"/>
              <w:rPr>
                <w:b/>
                <w:sz w:val="24"/>
              </w:rPr>
            </w:pPr>
            <w:r>
              <w:rPr>
                <w:rFonts w:hint="eastAsia"/>
                <w:b/>
                <w:sz w:val="24"/>
              </w:rPr>
              <w:t>0、项目背景</w:t>
            </w:r>
          </w:p>
          <w:p>
            <w:pPr>
              <w:adjustRightInd w:val="0"/>
              <w:snapToGrid w:val="0"/>
              <w:spacing w:line="480" w:lineRule="exact"/>
              <w:ind w:firstLine="480" w:firstLineChars="200"/>
              <w:rPr>
                <w:bCs/>
                <w:sz w:val="24"/>
              </w:rPr>
            </w:pPr>
            <w:r>
              <w:rPr>
                <w:rFonts w:hint="eastAsia"/>
                <w:bCs/>
                <w:sz w:val="24"/>
              </w:rPr>
              <w:t>交口县天鹏冶炼有限公司现有年入洗</w:t>
            </w:r>
            <w:r>
              <w:rPr>
                <w:bCs/>
                <w:sz w:val="24"/>
              </w:rPr>
              <w:t>300</w:t>
            </w:r>
            <w:r>
              <w:rPr>
                <w:rFonts w:hint="eastAsia"/>
                <w:bCs/>
                <w:sz w:val="24"/>
              </w:rPr>
              <w:t>万吨原煤重介质选煤生产线、</w:t>
            </w:r>
            <w:r>
              <w:rPr>
                <w:bCs/>
                <w:sz w:val="24"/>
              </w:rPr>
              <w:t>318m³</w:t>
            </w:r>
            <w:r>
              <w:rPr>
                <w:rFonts w:hint="eastAsia"/>
                <w:bCs/>
                <w:sz w:val="24"/>
              </w:rPr>
              <w:t>铸造用生铁高炉生产线（配套</w:t>
            </w:r>
            <w:r>
              <w:rPr>
                <w:bCs/>
                <w:sz w:val="24"/>
              </w:rPr>
              <w:t>90</w:t>
            </w:r>
            <w:r>
              <w:rPr>
                <w:rFonts w:hint="eastAsia"/>
                <w:bCs/>
                <w:sz w:val="24"/>
              </w:rPr>
              <w:t>m</w:t>
            </w:r>
            <w:r>
              <w:rPr>
                <w:bCs/>
                <w:sz w:val="24"/>
                <w:vertAlign w:val="superscript"/>
              </w:rPr>
              <w:t>2</w:t>
            </w:r>
            <w:r>
              <w:rPr>
                <w:rFonts w:hint="eastAsia"/>
                <w:bCs/>
                <w:sz w:val="24"/>
              </w:rPr>
              <w:t>带式烧结机、</w:t>
            </w:r>
            <w:r>
              <w:rPr>
                <w:bCs/>
                <w:sz w:val="24"/>
              </w:rPr>
              <w:t>20+25t/h</w:t>
            </w:r>
            <w:r>
              <w:rPr>
                <w:rFonts w:hint="eastAsia"/>
                <w:bCs/>
                <w:sz w:val="24"/>
              </w:rPr>
              <w:t>煤气锅炉及1×3</w:t>
            </w:r>
            <w:r>
              <w:rPr>
                <w:bCs/>
                <w:sz w:val="24"/>
              </w:rPr>
              <w:t>000</w:t>
            </w:r>
            <w:r>
              <w:rPr>
                <w:rFonts w:hint="eastAsia"/>
                <w:bCs/>
                <w:sz w:val="24"/>
              </w:rPr>
              <w:t>k</w:t>
            </w:r>
            <w:r>
              <w:rPr>
                <w:bCs/>
                <w:sz w:val="24"/>
              </w:rPr>
              <w:t>W</w:t>
            </w:r>
            <w:r>
              <w:rPr>
                <w:rFonts w:hint="eastAsia"/>
                <w:bCs/>
                <w:sz w:val="24"/>
              </w:rPr>
              <w:t>发电+1×3</w:t>
            </w:r>
            <w:r>
              <w:rPr>
                <w:bCs/>
                <w:sz w:val="24"/>
              </w:rPr>
              <w:t>000</w:t>
            </w:r>
            <w:r>
              <w:rPr>
                <w:rFonts w:hint="eastAsia"/>
                <w:bCs/>
                <w:sz w:val="24"/>
              </w:rPr>
              <w:t>k</w:t>
            </w:r>
            <w:r>
              <w:rPr>
                <w:bCs/>
                <w:sz w:val="24"/>
              </w:rPr>
              <w:t>W</w:t>
            </w:r>
            <w:r>
              <w:rPr>
                <w:rFonts w:hint="eastAsia"/>
                <w:bCs/>
                <w:sz w:val="24"/>
              </w:rPr>
              <w:t>供风机组）、</w:t>
            </w:r>
            <w:r>
              <w:rPr>
                <w:bCs/>
                <w:sz w:val="24"/>
              </w:rPr>
              <w:t>3</w:t>
            </w:r>
            <w:r>
              <w:rPr>
                <w:rFonts w:hint="eastAsia"/>
                <w:bCs/>
                <w:sz w:val="24"/>
              </w:rPr>
              <w:t>×</w:t>
            </w:r>
            <w:r>
              <w:rPr>
                <w:bCs/>
                <w:sz w:val="24"/>
              </w:rPr>
              <w:t>35t/h</w:t>
            </w:r>
            <w:r>
              <w:rPr>
                <w:rFonts w:hint="eastAsia"/>
                <w:bCs/>
                <w:sz w:val="24"/>
              </w:rPr>
              <w:t>双池镇集中供热锅炉，固定资产总计</w:t>
            </w:r>
            <w:r>
              <w:rPr>
                <w:bCs/>
                <w:sz w:val="24"/>
              </w:rPr>
              <w:t>4.5</w:t>
            </w:r>
            <w:r>
              <w:rPr>
                <w:rFonts w:hint="eastAsia"/>
                <w:bCs/>
                <w:sz w:val="24"/>
              </w:rPr>
              <w:t>亿余元。拥有生产优质精煤</w:t>
            </w:r>
            <w:r>
              <w:rPr>
                <w:bCs/>
                <w:sz w:val="24"/>
              </w:rPr>
              <w:t>300</w:t>
            </w:r>
            <w:r>
              <w:rPr>
                <w:rFonts w:hint="eastAsia"/>
                <w:bCs/>
                <w:sz w:val="24"/>
              </w:rPr>
              <w:t>万吨，铸造生铁</w:t>
            </w:r>
            <w:r>
              <w:rPr>
                <w:bCs/>
                <w:sz w:val="24"/>
              </w:rPr>
              <w:t>24.49</w:t>
            </w:r>
            <w:r>
              <w:rPr>
                <w:rFonts w:hint="eastAsia"/>
                <w:bCs/>
                <w:sz w:val="24"/>
              </w:rPr>
              <w:t>万吨，发电量</w:t>
            </w:r>
            <w:r>
              <w:rPr>
                <w:bCs/>
                <w:sz w:val="24"/>
              </w:rPr>
              <w:t>10000</w:t>
            </w:r>
            <w:r>
              <w:rPr>
                <w:rFonts w:hint="eastAsia"/>
                <w:bCs/>
                <w:sz w:val="24"/>
              </w:rPr>
              <w:t>万度的生产能力；同时配合政府实施集中供热（供气）工程，现承担双池镇区</w:t>
            </w:r>
            <w:r>
              <w:rPr>
                <w:bCs/>
                <w:sz w:val="24"/>
              </w:rPr>
              <w:t>1.8</w:t>
            </w:r>
            <w:r>
              <w:rPr>
                <w:rFonts w:hint="eastAsia"/>
                <w:bCs/>
                <w:sz w:val="24"/>
              </w:rPr>
              <w:t>万人，近</w:t>
            </w:r>
            <w:r>
              <w:rPr>
                <w:bCs/>
                <w:sz w:val="24"/>
              </w:rPr>
              <w:t>60</w:t>
            </w:r>
            <w:r>
              <w:rPr>
                <w:rFonts w:hint="eastAsia"/>
                <w:bCs/>
                <w:sz w:val="24"/>
              </w:rPr>
              <w:t>万平米的供热任务。其中</w:t>
            </w:r>
            <w:r>
              <w:rPr>
                <w:bCs/>
                <w:sz w:val="24"/>
              </w:rPr>
              <w:t>318m³</w:t>
            </w:r>
            <w:r>
              <w:rPr>
                <w:rFonts w:hint="eastAsia"/>
                <w:bCs/>
                <w:sz w:val="24"/>
              </w:rPr>
              <w:t>铸造用生铁高炉于2</w:t>
            </w:r>
            <w:r>
              <w:rPr>
                <w:bCs/>
                <w:sz w:val="24"/>
              </w:rPr>
              <w:t>012</w:t>
            </w:r>
            <w:r>
              <w:rPr>
                <w:rFonts w:hint="eastAsia"/>
                <w:bCs/>
                <w:sz w:val="24"/>
              </w:rPr>
              <w:t>年2月1</w:t>
            </w:r>
            <w:r>
              <w:rPr>
                <w:bCs/>
                <w:sz w:val="24"/>
              </w:rPr>
              <w:t>4</w:t>
            </w:r>
            <w:r>
              <w:rPr>
                <w:rFonts w:hint="eastAsia"/>
                <w:bCs/>
                <w:sz w:val="24"/>
              </w:rPr>
              <w:t>日由工业和信息化部对符合《铸造用生铁企业认定规范条件》的企业名单进行了公告（2</w:t>
            </w:r>
            <w:r>
              <w:rPr>
                <w:bCs/>
                <w:sz w:val="24"/>
              </w:rPr>
              <w:t>012</w:t>
            </w:r>
            <w:r>
              <w:rPr>
                <w:rFonts w:hint="eastAsia"/>
                <w:bCs/>
                <w:sz w:val="24"/>
              </w:rPr>
              <w:t>年第6号），交口县天鹏冶炼有限公司</w:t>
            </w:r>
            <w:r>
              <w:rPr>
                <w:bCs/>
                <w:sz w:val="24"/>
              </w:rPr>
              <w:t>318m³</w:t>
            </w:r>
            <w:r>
              <w:rPr>
                <w:rFonts w:hint="eastAsia"/>
                <w:bCs/>
                <w:sz w:val="24"/>
              </w:rPr>
              <w:t>高炉属于铸造用生铁高炉，公告见附件。</w:t>
            </w:r>
          </w:p>
          <w:p>
            <w:pPr>
              <w:adjustRightInd w:val="0"/>
              <w:snapToGrid w:val="0"/>
              <w:spacing w:line="480" w:lineRule="exact"/>
              <w:ind w:firstLine="480" w:firstLineChars="200"/>
              <w:rPr>
                <w:bCs/>
                <w:sz w:val="24"/>
              </w:rPr>
            </w:pPr>
            <w:r>
              <w:rPr>
                <w:rFonts w:hint="eastAsia"/>
                <w:bCs/>
                <w:sz w:val="24"/>
              </w:rPr>
              <w:t>现有工程中，“交口县天鹏冶炼有限公司1×3</w:t>
            </w:r>
            <w:r>
              <w:rPr>
                <w:bCs/>
                <w:sz w:val="24"/>
              </w:rPr>
              <w:t>18</w:t>
            </w:r>
            <w:r>
              <w:rPr>
                <w:rFonts w:hint="eastAsia"/>
                <w:bCs/>
                <w:sz w:val="24"/>
              </w:rPr>
              <w:t>m</w:t>
            </w:r>
            <w:r>
              <w:rPr>
                <w:bCs/>
                <w:sz w:val="24"/>
                <w:vertAlign w:val="superscript"/>
              </w:rPr>
              <w:t>3</w:t>
            </w:r>
            <w:r>
              <w:rPr>
                <w:rFonts w:hint="eastAsia"/>
                <w:bCs/>
                <w:sz w:val="24"/>
              </w:rPr>
              <w:t>高炉及配套工程”环评于2</w:t>
            </w:r>
            <w:r>
              <w:rPr>
                <w:bCs/>
                <w:sz w:val="24"/>
              </w:rPr>
              <w:t>008</w:t>
            </w:r>
            <w:r>
              <w:rPr>
                <w:rFonts w:hint="eastAsia"/>
                <w:bCs/>
                <w:sz w:val="24"/>
              </w:rPr>
              <w:t>年1</w:t>
            </w:r>
            <w:r>
              <w:rPr>
                <w:bCs/>
                <w:sz w:val="24"/>
              </w:rPr>
              <w:t>2</w:t>
            </w:r>
            <w:r>
              <w:rPr>
                <w:rFonts w:hint="eastAsia"/>
                <w:bCs/>
                <w:sz w:val="24"/>
              </w:rPr>
              <w:t>月5日由原山西省环境保护局以晋环函[</w:t>
            </w:r>
            <w:r>
              <w:rPr>
                <w:bCs/>
                <w:sz w:val="24"/>
              </w:rPr>
              <w:t>2008]955</w:t>
            </w:r>
            <w:r>
              <w:rPr>
                <w:rFonts w:hint="eastAsia"/>
                <w:bCs/>
                <w:sz w:val="24"/>
              </w:rPr>
              <w:t>号文予以批复，并于2</w:t>
            </w:r>
            <w:r>
              <w:rPr>
                <w:bCs/>
                <w:sz w:val="24"/>
              </w:rPr>
              <w:t>015</w:t>
            </w:r>
            <w:r>
              <w:rPr>
                <w:rFonts w:hint="eastAsia"/>
                <w:bCs/>
                <w:sz w:val="24"/>
              </w:rPr>
              <w:t>年7月2</w:t>
            </w:r>
            <w:r>
              <w:rPr>
                <w:bCs/>
                <w:sz w:val="24"/>
              </w:rPr>
              <w:t>7</w:t>
            </w:r>
            <w:r>
              <w:rPr>
                <w:rFonts w:hint="eastAsia"/>
                <w:bCs/>
                <w:sz w:val="24"/>
              </w:rPr>
              <w:t>日由原吕梁市环境保护局以吕环验[</w:t>
            </w:r>
            <w:r>
              <w:rPr>
                <w:bCs/>
                <w:sz w:val="24"/>
              </w:rPr>
              <w:t>2015]28</w:t>
            </w:r>
            <w:r>
              <w:rPr>
                <w:rFonts w:hint="eastAsia"/>
                <w:bCs/>
                <w:sz w:val="24"/>
              </w:rPr>
              <w:t>号文出具了验收意见。“交口县天鹏冶炼有限公司1×3</w:t>
            </w:r>
            <w:r>
              <w:rPr>
                <w:bCs/>
                <w:sz w:val="24"/>
              </w:rPr>
              <w:t>18</w:t>
            </w:r>
            <w:r>
              <w:rPr>
                <w:rFonts w:hint="eastAsia"/>
                <w:bCs/>
                <w:sz w:val="24"/>
              </w:rPr>
              <w:t>m</w:t>
            </w:r>
            <w:r>
              <w:rPr>
                <w:bCs/>
                <w:sz w:val="24"/>
                <w:vertAlign w:val="superscript"/>
              </w:rPr>
              <w:t>3</w:t>
            </w:r>
            <w:r>
              <w:rPr>
                <w:rFonts w:hint="eastAsia"/>
                <w:bCs/>
                <w:sz w:val="24"/>
              </w:rPr>
              <w:t>高炉及配套工程”主要建设内容包括1×3</w:t>
            </w:r>
            <w:r>
              <w:rPr>
                <w:bCs/>
                <w:sz w:val="24"/>
              </w:rPr>
              <w:t>18</w:t>
            </w:r>
            <w:r>
              <w:rPr>
                <w:rFonts w:hint="eastAsia"/>
                <w:bCs/>
                <w:sz w:val="24"/>
              </w:rPr>
              <w:t>m</w:t>
            </w:r>
            <w:r>
              <w:rPr>
                <w:bCs/>
                <w:sz w:val="24"/>
                <w:vertAlign w:val="superscript"/>
              </w:rPr>
              <w:t>3</w:t>
            </w:r>
            <w:r>
              <w:rPr>
                <w:rFonts w:hint="eastAsia"/>
                <w:bCs/>
                <w:sz w:val="24"/>
              </w:rPr>
              <w:t>高炉，</w:t>
            </w:r>
            <w:r>
              <w:rPr>
                <w:bCs/>
                <w:sz w:val="24"/>
              </w:rPr>
              <w:t>20+</w:t>
            </w:r>
            <w:r>
              <w:rPr>
                <w:rFonts w:hint="eastAsia"/>
                <w:bCs/>
                <w:sz w:val="24"/>
              </w:rPr>
              <w:t>2</w:t>
            </w:r>
            <w:r>
              <w:rPr>
                <w:bCs/>
                <w:sz w:val="24"/>
              </w:rPr>
              <w:t>5</w:t>
            </w:r>
            <w:r>
              <w:rPr>
                <w:rFonts w:hint="eastAsia"/>
                <w:bCs/>
                <w:sz w:val="24"/>
              </w:rPr>
              <w:t>t/h煤气锅炉、1×3</w:t>
            </w:r>
            <w:r>
              <w:rPr>
                <w:bCs/>
                <w:sz w:val="24"/>
              </w:rPr>
              <w:t>000</w:t>
            </w:r>
            <w:r>
              <w:rPr>
                <w:rFonts w:hint="eastAsia"/>
                <w:bCs/>
                <w:sz w:val="24"/>
              </w:rPr>
              <w:t>k</w:t>
            </w:r>
            <w:r>
              <w:rPr>
                <w:bCs/>
                <w:sz w:val="24"/>
              </w:rPr>
              <w:t>W</w:t>
            </w:r>
            <w:r>
              <w:rPr>
                <w:rFonts w:hint="eastAsia"/>
                <w:bCs/>
                <w:sz w:val="24"/>
              </w:rPr>
              <w:t>发电、1×3</w:t>
            </w:r>
            <w:r>
              <w:rPr>
                <w:bCs/>
                <w:sz w:val="24"/>
              </w:rPr>
              <w:t>000</w:t>
            </w:r>
            <w:r>
              <w:rPr>
                <w:rFonts w:hint="eastAsia"/>
                <w:bCs/>
                <w:sz w:val="24"/>
              </w:rPr>
              <w:t>k</w:t>
            </w:r>
            <w:r>
              <w:rPr>
                <w:bCs/>
                <w:sz w:val="24"/>
              </w:rPr>
              <w:t>W</w:t>
            </w:r>
            <w:r>
              <w:rPr>
                <w:rFonts w:hint="eastAsia"/>
                <w:bCs/>
                <w:sz w:val="24"/>
              </w:rPr>
              <w:t>供风和1×</w:t>
            </w:r>
            <w:r>
              <w:rPr>
                <w:bCs/>
                <w:sz w:val="24"/>
              </w:rPr>
              <w:t>90</w:t>
            </w:r>
            <w:r>
              <w:rPr>
                <w:rFonts w:hint="eastAsia"/>
                <w:bCs/>
                <w:sz w:val="24"/>
              </w:rPr>
              <w:t>m</w:t>
            </w:r>
            <w:r>
              <w:rPr>
                <w:bCs/>
                <w:sz w:val="24"/>
                <w:vertAlign w:val="superscript"/>
              </w:rPr>
              <w:t>2</w:t>
            </w:r>
            <w:r>
              <w:rPr>
                <w:rFonts w:hint="eastAsia"/>
                <w:bCs/>
                <w:sz w:val="24"/>
              </w:rPr>
              <w:t>带式烧结机及配套设施。其中</w:t>
            </w:r>
            <w:r>
              <w:rPr>
                <w:bCs/>
                <w:sz w:val="24"/>
              </w:rPr>
              <w:t>20+</w:t>
            </w:r>
            <w:r>
              <w:rPr>
                <w:rFonts w:hint="eastAsia"/>
                <w:bCs/>
                <w:sz w:val="24"/>
              </w:rPr>
              <w:t>2</w:t>
            </w:r>
            <w:r>
              <w:rPr>
                <w:bCs/>
                <w:sz w:val="24"/>
              </w:rPr>
              <w:t>5</w:t>
            </w:r>
            <w:r>
              <w:rPr>
                <w:rFonts w:hint="eastAsia"/>
                <w:bCs/>
                <w:sz w:val="24"/>
              </w:rPr>
              <w:t>t/h余气利用锅炉燃料为1×3</w:t>
            </w:r>
            <w:r>
              <w:rPr>
                <w:bCs/>
                <w:sz w:val="24"/>
              </w:rPr>
              <w:t>18</w:t>
            </w:r>
            <w:r>
              <w:rPr>
                <w:rFonts w:hint="eastAsia"/>
                <w:bCs/>
                <w:sz w:val="24"/>
              </w:rPr>
              <w:t>m</w:t>
            </w:r>
            <w:r>
              <w:rPr>
                <w:bCs/>
                <w:sz w:val="24"/>
                <w:vertAlign w:val="superscript"/>
              </w:rPr>
              <w:t>3</w:t>
            </w:r>
            <w:r>
              <w:rPr>
                <w:rFonts w:hint="eastAsia"/>
                <w:bCs/>
                <w:sz w:val="24"/>
              </w:rPr>
              <w:t>高炉产生的高炉煤气，</w:t>
            </w:r>
            <w:r>
              <w:rPr>
                <w:bCs/>
                <w:sz w:val="24"/>
              </w:rPr>
              <w:t>20+</w:t>
            </w:r>
            <w:r>
              <w:rPr>
                <w:rFonts w:hint="eastAsia"/>
                <w:bCs/>
                <w:sz w:val="24"/>
              </w:rPr>
              <w:t>2</w:t>
            </w:r>
            <w:r>
              <w:rPr>
                <w:bCs/>
                <w:sz w:val="24"/>
              </w:rPr>
              <w:t>5</w:t>
            </w:r>
            <w:r>
              <w:rPr>
                <w:rFonts w:hint="eastAsia"/>
                <w:bCs/>
                <w:sz w:val="24"/>
              </w:rPr>
              <w:t>t/h煤气锅炉烟气经布袋除尘器+湿法脱硫塔处理后经1支2</w:t>
            </w:r>
            <w:r>
              <w:rPr>
                <w:bCs/>
                <w:sz w:val="24"/>
              </w:rPr>
              <w:t>2</w:t>
            </w:r>
            <w:r>
              <w:rPr>
                <w:rFonts w:hint="eastAsia"/>
                <w:bCs/>
                <w:sz w:val="24"/>
              </w:rPr>
              <w:t>m高烟囱排放；锅炉烟气于2</w:t>
            </w:r>
            <w:r>
              <w:rPr>
                <w:bCs/>
                <w:sz w:val="24"/>
              </w:rPr>
              <w:t>020</w:t>
            </w:r>
            <w:r>
              <w:rPr>
                <w:rFonts w:hint="eastAsia"/>
                <w:bCs/>
                <w:sz w:val="24"/>
              </w:rPr>
              <w:t>年5月1日起执行山西省地方标准《锅炉大气污染物排放标准》（D</w:t>
            </w:r>
            <w:r>
              <w:rPr>
                <w:bCs/>
                <w:sz w:val="24"/>
              </w:rPr>
              <w:t>B14/1929-2019</w:t>
            </w:r>
            <w:r>
              <w:rPr>
                <w:rFonts w:hint="eastAsia"/>
                <w:bCs/>
                <w:sz w:val="24"/>
              </w:rPr>
              <w:t>）中表3燃气锅炉（在用燃气锅炉，以其他气体为燃料的燃气锅炉）大气污染物排放浓度限值，具体标准值为：颗粒物1</w:t>
            </w:r>
            <w:r>
              <w:rPr>
                <w:bCs/>
                <w:sz w:val="24"/>
              </w:rPr>
              <w:t>0</w:t>
            </w:r>
            <w:r>
              <w:rPr>
                <w:rFonts w:hint="eastAsia"/>
                <w:bCs/>
                <w:sz w:val="24"/>
              </w:rPr>
              <w:t>mg/m</w:t>
            </w:r>
            <w:r>
              <w:rPr>
                <w:bCs/>
                <w:sz w:val="24"/>
                <w:vertAlign w:val="superscript"/>
              </w:rPr>
              <w:t>3</w:t>
            </w:r>
            <w:r>
              <w:rPr>
                <w:rFonts w:hint="eastAsia"/>
                <w:bCs/>
                <w:sz w:val="24"/>
              </w:rPr>
              <w:t>，二氧化硫</w:t>
            </w:r>
            <w:r>
              <w:rPr>
                <w:bCs/>
                <w:sz w:val="24"/>
              </w:rPr>
              <w:t>35</w:t>
            </w:r>
            <w:r>
              <w:rPr>
                <w:rFonts w:hint="eastAsia"/>
                <w:bCs/>
                <w:sz w:val="24"/>
              </w:rPr>
              <w:t>mg/m</w:t>
            </w:r>
            <w:r>
              <w:rPr>
                <w:bCs/>
                <w:sz w:val="24"/>
                <w:vertAlign w:val="superscript"/>
              </w:rPr>
              <w:t>3</w:t>
            </w:r>
            <w:r>
              <w:rPr>
                <w:rFonts w:hint="eastAsia"/>
                <w:bCs/>
                <w:sz w:val="24"/>
              </w:rPr>
              <w:t>，氮氧化物5</w:t>
            </w:r>
            <w:r>
              <w:rPr>
                <w:bCs/>
                <w:sz w:val="24"/>
              </w:rPr>
              <w:t>0</w:t>
            </w:r>
            <w:r>
              <w:rPr>
                <w:rFonts w:hint="eastAsia"/>
                <w:bCs/>
                <w:sz w:val="24"/>
              </w:rPr>
              <w:t>mg/m</w:t>
            </w:r>
            <w:r>
              <w:rPr>
                <w:bCs/>
                <w:sz w:val="24"/>
                <w:vertAlign w:val="superscript"/>
              </w:rPr>
              <w:t>3</w:t>
            </w:r>
            <w:r>
              <w:rPr>
                <w:rFonts w:hint="eastAsia"/>
                <w:bCs/>
                <w:sz w:val="24"/>
              </w:rPr>
              <w:t>，烟气黑度≤1级。</w:t>
            </w:r>
          </w:p>
          <w:p>
            <w:pPr>
              <w:adjustRightInd w:val="0"/>
              <w:snapToGrid w:val="0"/>
              <w:spacing w:line="480" w:lineRule="exact"/>
              <w:ind w:firstLine="480" w:firstLineChars="200"/>
              <w:rPr>
                <w:bCs/>
                <w:sz w:val="24"/>
              </w:rPr>
            </w:pPr>
            <w:r>
              <w:rPr>
                <w:rFonts w:hint="eastAsia"/>
                <w:bCs/>
                <w:sz w:val="24"/>
              </w:rPr>
              <w:t>根据《吕梁市人民政府关于印发吕梁市“三线一单”生态环境分区管控实施方案的通知》（吕政发〔2021〕5号），“要加快实施城市规划区“两高”企业搬迁”。天鹏公司拟实施的“3</w:t>
            </w:r>
            <w:r>
              <w:rPr>
                <w:bCs/>
                <w:sz w:val="24"/>
              </w:rPr>
              <w:t>00</w:t>
            </w:r>
            <w:r>
              <w:rPr>
                <w:rFonts w:hint="eastAsia"/>
                <w:bCs/>
                <w:sz w:val="24"/>
              </w:rPr>
              <w:t>m</w:t>
            </w:r>
            <w:r>
              <w:rPr>
                <w:bCs/>
                <w:sz w:val="24"/>
                <w:vertAlign w:val="superscript"/>
              </w:rPr>
              <w:t>3</w:t>
            </w:r>
            <w:r>
              <w:rPr>
                <w:rFonts w:hint="eastAsia"/>
                <w:bCs/>
                <w:sz w:val="24"/>
              </w:rPr>
              <w:t>短流程铸造用生铁高炉项目”</w:t>
            </w:r>
            <w:r>
              <w:rPr>
                <w:rFonts w:hint="eastAsia" w:cs="宋体"/>
                <w:kern w:val="0"/>
                <w:sz w:val="24"/>
              </w:rPr>
              <w:t>置换交口县兴荣冶炼有限公司1×3</w:t>
            </w:r>
            <w:r>
              <w:rPr>
                <w:rFonts w:cs="宋体"/>
                <w:kern w:val="0"/>
                <w:sz w:val="24"/>
              </w:rPr>
              <w:t>18</w:t>
            </w:r>
            <w:r>
              <w:rPr>
                <w:rFonts w:hint="eastAsia" w:cs="宋体"/>
                <w:kern w:val="0"/>
                <w:sz w:val="24"/>
              </w:rPr>
              <w:t>m</w:t>
            </w:r>
            <w:r>
              <w:rPr>
                <w:rFonts w:hint="eastAsia" w:cs="宋体"/>
                <w:kern w:val="0"/>
                <w:sz w:val="24"/>
                <w:vertAlign w:val="superscript"/>
              </w:rPr>
              <w:t>3</w:t>
            </w:r>
            <w:r>
              <w:rPr>
                <w:rFonts w:hint="eastAsia" w:cs="宋体"/>
                <w:kern w:val="0"/>
                <w:sz w:val="24"/>
              </w:rPr>
              <w:t>铸造用生铁高炉产能，拆除交口县兴荣冶炼有限公司位于交口县城规划区内的原1×3</w:t>
            </w:r>
            <w:r>
              <w:rPr>
                <w:rFonts w:cs="宋体"/>
                <w:kern w:val="0"/>
                <w:sz w:val="24"/>
              </w:rPr>
              <w:t>18</w:t>
            </w:r>
            <w:r>
              <w:rPr>
                <w:rFonts w:hint="eastAsia" w:cs="宋体"/>
                <w:kern w:val="0"/>
                <w:sz w:val="24"/>
              </w:rPr>
              <w:t>m</w:t>
            </w:r>
            <w:r>
              <w:rPr>
                <w:rFonts w:hint="eastAsia" w:cs="宋体"/>
                <w:kern w:val="0"/>
                <w:sz w:val="24"/>
                <w:vertAlign w:val="superscript"/>
              </w:rPr>
              <w:t>3</w:t>
            </w:r>
            <w:r>
              <w:rPr>
                <w:rFonts w:hint="eastAsia" w:cs="宋体"/>
                <w:kern w:val="0"/>
                <w:sz w:val="24"/>
              </w:rPr>
              <w:t>高炉，</w:t>
            </w:r>
            <w:r>
              <w:rPr>
                <w:rFonts w:hint="eastAsia"/>
                <w:bCs/>
                <w:sz w:val="24"/>
              </w:rPr>
              <w:t>搬迁至交口经济开发区-双池镇园区内天鹏公司现有厂区内。3</w:t>
            </w:r>
            <w:r>
              <w:rPr>
                <w:bCs/>
                <w:sz w:val="24"/>
              </w:rPr>
              <w:t>00</w:t>
            </w:r>
            <w:r>
              <w:rPr>
                <w:rFonts w:hint="eastAsia"/>
                <w:bCs/>
                <w:sz w:val="24"/>
              </w:rPr>
              <w:t>m</w:t>
            </w:r>
            <w:r>
              <w:rPr>
                <w:bCs/>
                <w:sz w:val="24"/>
                <w:vertAlign w:val="superscript"/>
              </w:rPr>
              <w:t>3</w:t>
            </w:r>
            <w:r>
              <w:rPr>
                <w:rFonts w:hint="eastAsia"/>
                <w:bCs/>
                <w:sz w:val="24"/>
              </w:rPr>
              <w:t>高炉项目于2020年8月1</w:t>
            </w:r>
            <w:r>
              <w:rPr>
                <w:rFonts w:cs="宋体"/>
                <w:kern w:val="0"/>
                <w:sz w:val="24"/>
              </w:rPr>
              <w:t>0</w:t>
            </w:r>
            <w:r>
              <w:rPr>
                <w:rFonts w:hint="eastAsia" w:cs="宋体"/>
                <w:kern w:val="0"/>
                <w:sz w:val="24"/>
              </w:rPr>
              <w:t>日由交口县行政审批服务管理局予以备案，项目代码2</w:t>
            </w:r>
            <w:r>
              <w:rPr>
                <w:rFonts w:cs="宋体"/>
                <w:kern w:val="0"/>
                <w:sz w:val="24"/>
              </w:rPr>
              <w:t>020-141130-33-03-016593</w:t>
            </w:r>
            <w:r>
              <w:rPr>
                <w:rFonts w:hint="eastAsia" w:cs="宋体"/>
                <w:kern w:val="0"/>
                <w:sz w:val="24"/>
              </w:rPr>
              <w:t>；2</w:t>
            </w:r>
            <w:r>
              <w:rPr>
                <w:rFonts w:cs="宋体"/>
                <w:kern w:val="0"/>
                <w:sz w:val="24"/>
              </w:rPr>
              <w:t>021</w:t>
            </w:r>
            <w:r>
              <w:rPr>
                <w:rFonts w:hint="eastAsia" w:cs="宋体"/>
                <w:kern w:val="0"/>
                <w:sz w:val="24"/>
              </w:rPr>
              <w:t>年4月1日，由吕梁市工业和信息化局对“交口县兴荣冶炼有限公司和交口县天鹏冶炼有限公司1×3</w:t>
            </w:r>
            <w:r>
              <w:rPr>
                <w:rFonts w:cs="宋体"/>
                <w:kern w:val="0"/>
                <w:sz w:val="24"/>
              </w:rPr>
              <w:t>18</w:t>
            </w:r>
            <w:r>
              <w:rPr>
                <w:rFonts w:hint="eastAsia" w:cs="宋体"/>
                <w:kern w:val="0"/>
                <w:sz w:val="24"/>
              </w:rPr>
              <w:t>m</w:t>
            </w:r>
            <w:r>
              <w:rPr>
                <w:rFonts w:hint="eastAsia" w:cs="宋体"/>
                <w:kern w:val="0"/>
                <w:sz w:val="24"/>
                <w:vertAlign w:val="superscript"/>
              </w:rPr>
              <w:t>3</w:t>
            </w:r>
            <w:r>
              <w:rPr>
                <w:rFonts w:hint="eastAsia" w:cs="宋体"/>
                <w:kern w:val="0"/>
                <w:sz w:val="24"/>
              </w:rPr>
              <w:t>高炉铸造用生铁高炉产能置换方案”进行了公告（2</w:t>
            </w:r>
            <w:r>
              <w:rPr>
                <w:rFonts w:cs="宋体"/>
                <w:kern w:val="0"/>
                <w:sz w:val="24"/>
              </w:rPr>
              <w:t>021</w:t>
            </w:r>
            <w:r>
              <w:rPr>
                <w:rFonts w:hint="eastAsia" w:cs="宋体"/>
                <w:kern w:val="0"/>
                <w:sz w:val="24"/>
              </w:rPr>
              <w:t>年第1号）；目前，其他各项手续正在办理中。</w:t>
            </w:r>
          </w:p>
          <w:p>
            <w:pPr>
              <w:adjustRightInd w:val="0"/>
              <w:snapToGrid w:val="0"/>
              <w:spacing w:line="480" w:lineRule="exact"/>
              <w:ind w:firstLine="480" w:firstLineChars="200"/>
              <w:rPr>
                <w:bCs/>
                <w:sz w:val="24"/>
              </w:rPr>
            </w:pPr>
            <w:r>
              <w:rPr>
                <w:rFonts w:hint="eastAsia"/>
                <w:bCs/>
                <w:sz w:val="24"/>
              </w:rPr>
              <w:t>由于公司现有1×3</w:t>
            </w:r>
            <w:r>
              <w:rPr>
                <w:bCs/>
                <w:sz w:val="24"/>
              </w:rPr>
              <w:t>18</w:t>
            </w:r>
            <w:r>
              <w:rPr>
                <w:rFonts w:hint="eastAsia"/>
                <w:bCs/>
                <w:sz w:val="24"/>
              </w:rPr>
              <w:t>m</w:t>
            </w:r>
            <w:r>
              <w:rPr>
                <w:bCs/>
                <w:sz w:val="24"/>
                <w:vertAlign w:val="superscript"/>
              </w:rPr>
              <w:t>3</w:t>
            </w:r>
            <w:r>
              <w:rPr>
                <w:rFonts w:hint="eastAsia"/>
                <w:bCs/>
                <w:sz w:val="24"/>
              </w:rPr>
              <w:t>高炉配套的</w:t>
            </w:r>
            <w:r>
              <w:rPr>
                <w:sz w:val="24"/>
              </w:rPr>
              <w:t>20+</w:t>
            </w:r>
            <w:r>
              <w:rPr>
                <w:rFonts w:hint="eastAsia"/>
                <w:sz w:val="24"/>
              </w:rPr>
              <w:t>2</w:t>
            </w:r>
            <w:r>
              <w:rPr>
                <w:sz w:val="24"/>
              </w:rPr>
              <w:t>5</w:t>
            </w:r>
            <w:r>
              <w:rPr>
                <w:rFonts w:hint="eastAsia"/>
                <w:sz w:val="24"/>
              </w:rPr>
              <w:t>t/h</w:t>
            </w:r>
            <w:r>
              <w:rPr>
                <w:rFonts w:hint="eastAsia"/>
                <w:bCs/>
                <w:sz w:val="24"/>
              </w:rPr>
              <w:t>煤气锅炉及1×3</w:t>
            </w:r>
            <w:r>
              <w:rPr>
                <w:bCs/>
                <w:sz w:val="24"/>
              </w:rPr>
              <w:t>000</w:t>
            </w:r>
            <w:r>
              <w:rPr>
                <w:rFonts w:hint="eastAsia"/>
                <w:bCs/>
                <w:sz w:val="24"/>
              </w:rPr>
              <w:t>k</w:t>
            </w:r>
            <w:r>
              <w:rPr>
                <w:bCs/>
                <w:sz w:val="24"/>
              </w:rPr>
              <w:t>W</w:t>
            </w:r>
            <w:r>
              <w:rPr>
                <w:rFonts w:hint="eastAsia"/>
                <w:bCs/>
                <w:sz w:val="24"/>
              </w:rPr>
              <w:t>发电机组设备陈旧、效率低，急需对其进行改造。同时，公司拟建的</w:t>
            </w:r>
            <w:r>
              <w:rPr>
                <w:rFonts w:hint="eastAsia" w:cs="宋体"/>
                <w:kern w:val="0"/>
                <w:sz w:val="24"/>
              </w:rPr>
              <w:t>1×300m</w:t>
            </w:r>
            <w:r>
              <w:rPr>
                <w:rFonts w:hint="eastAsia" w:cs="宋体"/>
                <w:kern w:val="0"/>
                <w:sz w:val="24"/>
                <w:vertAlign w:val="superscript"/>
              </w:rPr>
              <w:t>3</w:t>
            </w:r>
            <w:r>
              <w:rPr>
                <w:rFonts w:hint="eastAsia" w:cs="宋体"/>
                <w:kern w:val="0"/>
                <w:sz w:val="24"/>
              </w:rPr>
              <w:t>高炉各项手续正在办理中，如本次仅对</w:t>
            </w:r>
            <w:r>
              <w:rPr>
                <w:sz w:val="24"/>
              </w:rPr>
              <w:t>20+</w:t>
            </w:r>
            <w:r>
              <w:rPr>
                <w:rFonts w:hint="eastAsia"/>
                <w:sz w:val="24"/>
              </w:rPr>
              <w:t>2</w:t>
            </w:r>
            <w:r>
              <w:rPr>
                <w:sz w:val="24"/>
              </w:rPr>
              <w:t>5</w:t>
            </w:r>
            <w:r>
              <w:rPr>
                <w:rFonts w:hint="eastAsia"/>
                <w:sz w:val="24"/>
              </w:rPr>
              <w:t>t/h</w:t>
            </w:r>
            <w:r>
              <w:rPr>
                <w:rFonts w:hint="eastAsia"/>
                <w:bCs/>
                <w:sz w:val="24"/>
              </w:rPr>
              <w:t>煤气锅炉及发电机组进行改造，后续</w:t>
            </w:r>
            <w:r>
              <w:rPr>
                <w:rFonts w:hint="eastAsia" w:cs="宋体"/>
                <w:kern w:val="0"/>
                <w:sz w:val="24"/>
              </w:rPr>
              <w:t>1×300m</w:t>
            </w:r>
            <w:r>
              <w:rPr>
                <w:rFonts w:hint="eastAsia" w:cs="宋体"/>
                <w:kern w:val="0"/>
                <w:sz w:val="24"/>
                <w:vertAlign w:val="superscript"/>
              </w:rPr>
              <w:t>3</w:t>
            </w:r>
            <w:r>
              <w:rPr>
                <w:rFonts w:hint="eastAsia" w:cs="宋体"/>
                <w:kern w:val="0"/>
                <w:sz w:val="24"/>
              </w:rPr>
              <w:t>高炉建设时仍然需要配套建设煤气综合利用锅炉。因此，公司在经多方讨论、和设计单位进行研究后决定</w:t>
            </w:r>
            <w:r>
              <w:rPr>
                <w:rFonts w:hint="eastAsia"/>
                <w:bCs/>
                <w:sz w:val="24"/>
              </w:rPr>
              <w:t>拟实施“</w:t>
            </w:r>
            <w:r>
              <w:rPr>
                <w:rFonts w:hint="eastAsia"/>
                <w:sz w:val="24"/>
              </w:rPr>
              <w:t>节能技改项目</w:t>
            </w:r>
            <w:r>
              <w:rPr>
                <w:rFonts w:hint="eastAsia"/>
                <w:bCs/>
                <w:sz w:val="24"/>
              </w:rPr>
              <w:t>”，即拆除现有</w:t>
            </w:r>
            <w:r>
              <w:rPr>
                <w:sz w:val="24"/>
              </w:rPr>
              <w:t>20+</w:t>
            </w:r>
            <w:r>
              <w:rPr>
                <w:rFonts w:hint="eastAsia"/>
                <w:sz w:val="24"/>
              </w:rPr>
              <w:t>2</w:t>
            </w:r>
            <w:r>
              <w:rPr>
                <w:sz w:val="24"/>
              </w:rPr>
              <w:t>5</w:t>
            </w:r>
            <w:r>
              <w:rPr>
                <w:rFonts w:hint="eastAsia"/>
                <w:sz w:val="24"/>
              </w:rPr>
              <w:t>t/h</w:t>
            </w:r>
            <w:r>
              <w:rPr>
                <w:rFonts w:hint="eastAsia"/>
                <w:bCs/>
                <w:sz w:val="24"/>
              </w:rPr>
              <w:t>煤气锅炉及发电机组，建设1×7</w:t>
            </w:r>
            <w:r>
              <w:rPr>
                <w:bCs/>
                <w:sz w:val="24"/>
              </w:rPr>
              <w:t>5</w:t>
            </w:r>
            <w:r>
              <w:rPr>
                <w:rFonts w:hint="eastAsia"/>
                <w:bCs/>
                <w:sz w:val="24"/>
              </w:rPr>
              <w:t>t/h燃气锅炉及2×6</w:t>
            </w:r>
            <w:r>
              <w:rPr>
                <w:bCs/>
                <w:sz w:val="24"/>
              </w:rPr>
              <w:t>000</w:t>
            </w:r>
            <w:r>
              <w:rPr>
                <w:rFonts w:hint="eastAsia"/>
                <w:bCs/>
                <w:sz w:val="24"/>
              </w:rPr>
              <w:t>k</w:t>
            </w:r>
            <w:r>
              <w:rPr>
                <w:bCs/>
                <w:sz w:val="24"/>
              </w:rPr>
              <w:t>W</w:t>
            </w:r>
            <w:r>
              <w:rPr>
                <w:rFonts w:hint="eastAsia"/>
                <w:bCs/>
                <w:sz w:val="24"/>
              </w:rPr>
              <w:t>发电机组等设备，同时购置安装2套变压吸附制氧系统。该项目实施后，1×7</w:t>
            </w:r>
            <w:r>
              <w:rPr>
                <w:bCs/>
                <w:sz w:val="24"/>
              </w:rPr>
              <w:t>5</w:t>
            </w:r>
            <w:r>
              <w:rPr>
                <w:rFonts w:hint="eastAsia"/>
                <w:bCs/>
                <w:sz w:val="24"/>
              </w:rPr>
              <w:t>t/h燃气锅炉将能平衡利用现有1×3</w:t>
            </w:r>
            <w:r>
              <w:rPr>
                <w:bCs/>
                <w:sz w:val="24"/>
              </w:rPr>
              <w:t>18</w:t>
            </w:r>
            <w:r>
              <w:rPr>
                <w:rFonts w:hint="eastAsia"/>
                <w:bCs/>
                <w:sz w:val="24"/>
              </w:rPr>
              <w:t>m</w:t>
            </w:r>
            <w:r>
              <w:rPr>
                <w:bCs/>
                <w:sz w:val="24"/>
                <w:vertAlign w:val="superscript"/>
              </w:rPr>
              <w:t>3</w:t>
            </w:r>
            <w:r>
              <w:rPr>
                <w:rFonts w:hint="eastAsia"/>
                <w:bCs/>
                <w:sz w:val="24"/>
              </w:rPr>
              <w:t>高炉和即将建设的</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高炉所产生的高炉煤气。</w:t>
            </w:r>
          </w:p>
          <w:p>
            <w:pPr>
              <w:adjustRightInd w:val="0"/>
              <w:snapToGrid w:val="0"/>
              <w:spacing w:line="480" w:lineRule="exact"/>
              <w:ind w:firstLine="480" w:firstLineChars="200"/>
              <w:rPr>
                <w:bCs/>
                <w:sz w:val="24"/>
              </w:rPr>
            </w:pPr>
            <w:r>
              <w:rPr>
                <w:rFonts w:hint="eastAsia"/>
                <w:bCs/>
                <w:sz w:val="24"/>
              </w:rPr>
              <w:t>在拟建</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高炉投运之前，锅炉及发电系统采取50%负荷运行。</w:t>
            </w:r>
          </w:p>
          <w:p>
            <w:pPr>
              <w:adjustRightInd w:val="0"/>
              <w:snapToGrid w:val="0"/>
              <w:spacing w:line="480" w:lineRule="exact"/>
              <w:ind w:firstLine="480" w:firstLineChars="200"/>
              <w:rPr>
                <w:bCs/>
                <w:sz w:val="24"/>
              </w:rPr>
            </w:pPr>
            <w:r>
              <w:rPr>
                <w:rFonts w:hint="eastAsia"/>
                <w:bCs/>
                <w:sz w:val="24"/>
              </w:rPr>
              <w:t>本次“节能技改项目”已开工建设，尚未建设完成；本项目属于“未批先建”；目前，项目已停止建设，正在进行环境影响评价。因本项目未造成环境污染后果，且企业自行实施停止建设，符合《行政处罚自由裁量基准（试行）》中的免于处罚条件；因此本项目予以免于处罚，吕梁市生态环境局交口分局出具了该项目未批先建的情况说明。</w:t>
            </w:r>
          </w:p>
          <w:p>
            <w:pPr>
              <w:adjustRightInd w:val="0"/>
              <w:snapToGrid w:val="0"/>
              <w:spacing w:line="480" w:lineRule="exact"/>
              <w:ind w:firstLine="480" w:firstLineChars="200"/>
              <w:rPr>
                <w:bCs/>
                <w:sz w:val="24"/>
              </w:rPr>
            </w:pPr>
            <w:r>
              <w:rPr>
                <w:rFonts w:hint="eastAsia"/>
                <w:bCs/>
                <w:sz w:val="24"/>
              </w:rPr>
              <w:t>2</w:t>
            </w:r>
            <w:r>
              <w:rPr>
                <w:bCs/>
                <w:sz w:val="24"/>
              </w:rPr>
              <w:t>021</w:t>
            </w:r>
            <w:r>
              <w:rPr>
                <w:rFonts w:hint="eastAsia"/>
                <w:bCs/>
                <w:sz w:val="24"/>
              </w:rPr>
              <w:t>年8月2</w:t>
            </w:r>
            <w:r>
              <w:rPr>
                <w:bCs/>
                <w:sz w:val="24"/>
              </w:rPr>
              <w:t>9</w:t>
            </w:r>
            <w:r>
              <w:rPr>
                <w:rFonts w:hint="eastAsia"/>
                <w:bCs/>
                <w:sz w:val="24"/>
              </w:rPr>
              <w:t>日，受吕梁市生态环境局交口分局委托，山西省生态环境保护服务中心主持召开了本项目报告表的技术评估会，经与会专家认真讨论和评审，提出了报告表技术评估会专家意见；环评单位根据技术评估意见对报告表进行了修改完善，现将报告表（报批本）提交建设单位，报送管理部门审批。</w:t>
            </w:r>
          </w:p>
          <w:p>
            <w:pPr>
              <w:adjustRightInd w:val="0"/>
              <w:snapToGrid w:val="0"/>
              <w:spacing w:line="480" w:lineRule="exact"/>
              <w:ind w:firstLine="482" w:firstLineChars="200"/>
              <w:rPr>
                <w:b/>
                <w:sz w:val="24"/>
              </w:rPr>
            </w:pPr>
            <w:r>
              <w:rPr>
                <w:rFonts w:hint="eastAsia"/>
                <w:b/>
                <w:sz w:val="24"/>
              </w:rPr>
              <w:t>1</w:t>
            </w:r>
            <w:r>
              <w:rPr>
                <w:b/>
                <w:sz w:val="24"/>
              </w:rPr>
              <w:t>、项目概况</w:t>
            </w:r>
          </w:p>
          <w:p>
            <w:pPr>
              <w:adjustRightInd w:val="0"/>
              <w:snapToGrid w:val="0"/>
              <w:spacing w:line="480" w:lineRule="exact"/>
              <w:ind w:firstLine="482" w:firstLineChars="200"/>
              <w:rPr>
                <w:bCs/>
                <w:sz w:val="24"/>
              </w:rPr>
            </w:pPr>
            <w:r>
              <w:rPr>
                <w:b/>
                <w:sz w:val="24"/>
              </w:rPr>
              <w:t>项目名称：</w:t>
            </w:r>
            <w:r>
              <w:rPr>
                <w:rFonts w:hint="eastAsia"/>
                <w:sz w:val="24"/>
              </w:rPr>
              <w:t>交口县天鹏冶炼有限公司节能技改项目</w:t>
            </w:r>
            <w:r>
              <w:rPr>
                <w:bCs/>
                <w:sz w:val="24"/>
              </w:rPr>
              <w:t>；</w:t>
            </w:r>
          </w:p>
          <w:p>
            <w:pPr>
              <w:adjustRightInd w:val="0"/>
              <w:snapToGrid w:val="0"/>
              <w:spacing w:line="480" w:lineRule="exact"/>
              <w:ind w:firstLine="482" w:firstLineChars="200"/>
              <w:rPr>
                <w:bCs/>
                <w:sz w:val="24"/>
              </w:rPr>
            </w:pPr>
            <w:r>
              <w:rPr>
                <w:b/>
                <w:sz w:val="24"/>
              </w:rPr>
              <w:t>项目代码：</w:t>
            </w:r>
            <w:r>
              <w:rPr>
                <w:rFonts w:hint="eastAsia"/>
                <w:bCs/>
                <w:sz w:val="24"/>
              </w:rPr>
              <w:t>2</w:t>
            </w:r>
            <w:r>
              <w:rPr>
                <w:bCs/>
                <w:sz w:val="24"/>
              </w:rPr>
              <w:t>108-141130-89-02-262938</w:t>
            </w:r>
            <w:r>
              <w:rPr>
                <w:rFonts w:hint="eastAsia"/>
                <w:bCs/>
                <w:sz w:val="24"/>
              </w:rPr>
              <w:t>；</w:t>
            </w:r>
          </w:p>
          <w:p>
            <w:pPr>
              <w:adjustRightInd w:val="0"/>
              <w:snapToGrid w:val="0"/>
              <w:spacing w:line="480" w:lineRule="exact"/>
              <w:ind w:firstLine="482" w:firstLineChars="200"/>
              <w:rPr>
                <w:bCs/>
                <w:sz w:val="24"/>
              </w:rPr>
            </w:pPr>
            <w:r>
              <w:rPr>
                <w:b/>
                <w:sz w:val="24"/>
              </w:rPr>
              <w:t>建设单位：</w:t>
            </w:r>
            <w:r>
              <w:rPr>
                <w:rFonts w:hint="eastAsia"/>
                <w:bCs/>
                <w:sz w:val="24"/>
              </w:rPr>
              <w:t>交口县天鹏冶炼有限公司</w:t>
            </w:r>
            <w:r>
              <w:rPr>
                <w:bCs/>
                <w:sz w:val="24"/>
              </w:rPr>
              <w:t>；</w:t>
            </w:r>
          </w:p>
          <w:p>
            <w:pPr>
              <w:adjustRightInd w:val="0"/>
              <w:snapToGrid w:val="0"/>
              <w:spacing w:line="480" w:lineRule="exact"/>
              <w:ind w:firstLine="482" w:firstLineChars="200"/>
              <w:rPr>
                <w:bCs/>
                <w:sz w:val="24"/>
              </w:rPr>
            </w:pPr>
            <w:r>
              <w:rPr>
                <w:b/>
                <w:sz w:val="24"/>
              </w:rPr>
              <w:t>建设性质：</w:t>
            </w:r>
            <w:r>
              <w:rPr>
                <w:rFonts w:hint="eastAsia"/>
                <w:bCs/>
                <w:sz w:val="24"/>
              </w:rPr>
              <w:t>技术改造</w:t>
            </w:r>
            <w:r>
              <w:rPr>
                <w:bCs/>
                <w:sz w:val="24"/>
              </w:rPr>
              <w:t>；</w:t>
            </w:r>
          </w:p>
          <w:p>
            <w:pPr>
              <w:adjustRightInd w:val="0"/>
              <w:snapToGrid w:val="0"/>
              <w:spacing w:line="480" w:lineRule="exact"/>
              <w:ind w:firstLine="482" w:firstLineChars="200"/>
              <w:rPr>
                <w:sz w:val="24"/>
              </w:rPr>
            </w:pPr>
            <w:r>
              <w:rPr>
                <w:b/>
                <w:sz w:val="24"/>
              </w:rPr>
              <w:t>建设地点：</w:t>
            </w:r>
            <w:r>
              <w:rPr>
                <w:sz w:val="24"/>
              </w:rPr>
              <w:t>山西省</w:t>
            </w:r>
            <w:r>
              <w:rPr>
                <w:rFonts w:hint="eastAsia"/>
                <w:sz w:val="24"/>
              </w:rPr>
              <w:t>吕梁</w:t>
            </w:r>
            <w:r>
              <w:rPr>
                <w:sz w:val="24"/>
              </w:rPr>
              <w:t>市</w:t>
            </w:r>
            <w:r>
              <w:rPr>
                <w:rFonts w:hint="eastAsia"/>
                <w:sz w:val="24"/>
              </w:rPr>
              <w:t>交口</w:t>
            </w:r>
            <w:r>
              <w:rPr>
                <w:sz w:val="24"/>
              </w:rPr>
              <w:t>县</w:t>
            </w:r>
            <w:r>
              <w:rPr>
                <w:rFonts w:hint="eastAsia"/>
                <w:sz w:val="24"/>
              </w:rPr>
              <w:t>双池镇候家渠</w:t>
            </w:r>
            <w:r>
              <w:rPr>
                <w:sz w:val="24"/>
              </w:rPr>
              <w:t>村</w:t>
            </w:r>
            <w:r>
              <w:rPr>
                <w:rFonts w:hint="eastAsia"/>
                <w:sz w:val="24"/>
              </w:rPr>
              <w:t>南，</w:t>
            </w:r>
            <w:r>
              <w:rPr>
                <w:rFonts w:hint="eastAsia"/>
                <w:bCs/>
                <w:sz w:val="24"/>
              </w:rPr>
              <w:t>交口县天鹏冶炼有限公司现有厂址内西北侧，拟建位置中心点坐标为E111</w:t>
            </w:r>
            <w:r>
              <w:rPr>
                <w:bCs/>
                <w:sz w:val="24"/>
              </w:rPr>
              <w:t>°</w:t>
            </w:r>
            <w:r>
              <w:rPr>
                <w:rFonts w:hint="eastAsia"/>
                <w:bCs/>
                <w:sz w:val="24"/>
              </w:rPr>
              <w:t>29</w:t>
            </w:r>
            <w:r>
              <w:rPr>
                <w:bCs/>
                <w:sz w:val="24"/>
              </w:rPr>
              <w:t>′</w:t>
            </w:r>
            <w:r>
              <w:rPr>
                <w:rFonts w:hint="eastAsia"/>
                <w:bCs/>
                <w:sz w:val="24"/>
              </w:rPr>
              <w:t>30.094</w:t>
            </w:r>
            <w:r>
              <w:rPr>
                <w:bCs/>
                <w:sz w:val="24"/>
              </w:rPr>
              <w:t>″</w:t>
            </w:r>
            <w:r>
              <w:rPr>
                <w:rFonts w:hint="eastAsia"/>
                <w:bCs/>
                <w:sz w:val="24"/>
              </w:rPr>
              <w:t>，</w:t>
            </w:r>
            <w:r>
              <w:rPr>
                <w:bCs/>
                <w:sz w:val="24"/>
              </w:rPr>
              <w:t>N</w:t>
            </w:r>
            <w:r>
              <w:rPr>
                <w:rFonts w:hint="eastAsia"/>
                <w:bCs/>
                <w:sz w:val="24"/>
              </w:rPr>
              <w:t>36</w:t>
            </w:r>
            <w:r>
              <w:rPr>
                <w:bCs/>
                <w:sz w:val="24"/>
              </w:rPr>
              <w:t>°</w:t>
            </w:r>
            <w:r>
              <w:rPr>
                <w:rFonts w:hint="eastAsia"/>
                <w:bCs/>
                <w:sz w:val="24"/>
              </w:rPr>
              <w:t>53</w:t>
            </w:r>
            <w:r>
              <w:rPr>
                <w:bCs/>
                <w:sz w:val="24"/>
              </w:rPr>
              <w:t>′</w:t>
            </w:r>
            <w:r>
              <w:rPr>
                <w:rFonts w:hint="eastAsia"/>
                <w:bCs/>
                <w:sz w:val="24"/>
              </w:rPr>
              <w:t>42.548</w:t>
            </w:r>
            <w:r>
              <w:rPr>
                <w:bCs/>
                <w:sz w:val="24"/>
              </w:rPr>
              <w:t>″</w:t>
            </w:r>
            <w:r>
              <w:rPr>
                <w:sz w:val="24"/>
              </w:rPr>
              <w:t>。</w:t>
            </w:r>
          </w:p>
          <w:p>
            <w:pPr>
              <w:adjustRightInd w:val="0"/>
              <w:snapToGrid w:val="0"/>
              <w:spacing w:line="480" w:lineRule="exact"/>
              <w:ind w:firstLine="480" w:firstLineChars="200"/>
              <w:rPr>
                <w:sz w:val="24"/>
              </w:rPr>
            </w:pPr>
            <w:r>
              <w:rPr>
                <w:sz w:val="24"/>
              </w:rPr>
              <w:t>项目地理位置见附图1，四邻关系见附图2。</w:t>
            </w:r>
          </w:p>
          <w:p>
            <w:pPr>
              <w:adjustRightInd w:val="0"/>
              <w:snapToGrid w:val="0"/>
              <w:spacing w:line="480" w:lineRule="exact"/>
              <w:ind w:firstLine="482" w:firstLineChars="200"/>
              <w:rPr>
                <w:bCs/>
                <w:sz w:val="24"/>
              </w:rPr>
            </w:pPr>
            <w:r>
              <w:rPr>
                <w:rFonts w:hint="eastAsia"/>
                <w:b/>
                <w:bCs/>
                <w:sz w:val="24"/>
              </w:rPr>
              <w:t>建设规模及产品方案：</w:t>
            </w:r>
            <w:r>
              <w:rPr>
                <w:rFonts w:hint="eastAsia"/>
                <w:bCs/>
                <w:sz w:val="24"/>
              </w:rPr>
              <w:t>拆除淘汰现有</w:t>
            </w:r>
            <w:r>
              <w:rPr>
                <w:bCs/>
                <w:sz w:val="24"/>
              </w:rPr>
              <w:t>20+</w:t>
            </w:r>
            <w:r>
              <w:rPr>
                <w:rFonts w:hint="eastAsia"/>
                <w:bCs/>
                <w:sz w:val="24"/>
              </w:rPr>
              <w:t>2</w:t>
            </w:r>
            <w:r>
              <w:rPr>
                <w:bCs/>
                <w:sz w:val="24"/>
              </w:rPr>
              <w:t>5</w:t>
            </w:r>
            <w:r>
              <w:rPr>
                <w:rFonts w:hint="eastAsia"/>
                <w:bCs/>
                <w:sz w:val="24"/>
              </w:rPr>
              <w:t>t/h煤气锅炉，新建1×7</w:t>
            </w:r>
            <w:r>
              <w:rPr>
                <w:bCs/>
                <w:sz w:val="24"/>
              </w:rPr>
              <w:t>5</w:t>
            </w:r>
            <w:r>
              <w:rPr>
                <w:rFonts w:hint="eastAsia"/>
                <w:bCs/>
                <w:sz w:val="24"/>
              </w:rPr>
              <w:t>t/h燃气锅炉（利用铸造高炉所产煤气），配套建设引风机、给水泵、除氧器、脱硫塔、冷却水塔、2×6</w:t>
            </w:r>
            <w:r>
              <w:rPr>
                <w:bCs/>
                <w:sz w:val="24"/>
              </w:rPr>
              <w:t>000</w:t>
            </w:r>
            <w:r>
              <w:rPr>
                <w:rFonts w:hint="eastAsia"/>
                <w:bCs/>
                <w:sz w:val="24"/>
              </w:rPr>
              <w:t>k</w:t>
            </w:r>
            <w:r>
              <w:rPr>
                <w:bCs/>
                <w:sz w:val="24"/>
              </w:rPr>
              <w:t>W</w:t>
            </w:r>
            <w:r>
              <w:rPr>
                <w:rFonts w:hint="eastAsia"/>
                <w:bCs/>
                <w:sz w:val="24"/>
              </w:rPr>
              <w:t>发电机组等设备；同时购置安装2套制氧系统（3</w:t>
            </w:r>
            <w:r>
              <w:rPr>
                <w:bCs/>
                <w:sz w:val="24"/>
              </w:rPr>
              <w:t>750Nm</w:t>
            </w:r>
            <w:r>
              <w:rPr>
                <w:bCs/>
                <w:sz w:val="24"/>
                <w:vertAlign w:val="superscript"/>
              </w:rPr>
              <w:t>3</w:t>
            </w:r>
            <w:r>
              <w:rPr>
                <w:bCs/>
                <w:sz w:val="24"/>
              </w:rPr>
              <w:t>/h-</w:t>
            </w:r>
            <w:r>
              <w:rPr>
                <w:rFonts w:hint="eastAsia"/>
                <w:bCs/>
                <w:sz w:val="24"/>
              </w:rPr>
              <w:t>套，不进行液化）为高炉提供93%的氧气，降低高炉入炉焦铁比，接入高炉主风机进口以提高助燃风氧气浓度（由2</w:t>
            </w:r>
            <w:r>
              <w:rPr>
                <w:bCs/>
                <w:sz w:val="24"/>
              </w:rPr>
              <w:t>1</w:t>
            </w:r>
            <w:r>
              <w:rPr>
                <w:rFonts w:hint="eastAsia"/>
                <w:bCs/>
                <w:sz w:val="24"/>
              </w:rPr>
              <w:t>%提高至约24%），主要设备包括供风机、真空风机、吸附塔、氧气缓冲罐等设备。</w:t>
            </w:r>
          </w:p>
          <w:p>
            <w:pPr>
              <w:adjustRightInd w:val="0"/>
              <w:snapToGrid w:val="0"/>
              <w:spacing w:line="480" w:lineRule="exact"/>
              <w:ind w:firstLine="480" w:firstLineChars="200"/>
              <w:rPr>
                <w:bCs/>
                <w:sz w:val="24"/>
              </w:rPr>
            </w:pPr>
            <w:r>
              <w:rPr>
                <w:rFonts w:hint="eastAsia"/>
                <w:bCs/>
                <w:sz w:val="24"/>
              </w:rPr>
              <w:t>本项目建设规模及产品方案见下表。</w:t>
            </w:r>
          </w:p>
          <w:p>
            <w:pPr>
              <w:adjustRightInd w:val="0"/>
              <w:snapToGrid w:val="0"/>
              <w:spacing w:line="480" w:lineRule="exact"/>
              <w:jc w:val="center"/>
              <w:rPr>
                <w:rFonts w:ascii="黑体" w:hAnsi="黑体" w:eastAsia="黑体"/>
                <w:bCs/>
                <w:sz w:val="24"/>
              </w:rPr>
            </w:pPr>
            <w:r>
              <w:rPr>
                <w:rFonts w:ascii="黑体" w:hAnsi="黑体" w:eastAsia="黑体"/>
                <w:bCs/>
                <w:sz w:val="24"/>
              </w:rPr>
              <w:t>表2-1  项目</w:t>
            </w:r>
            <w:r>
              <w:rPr>
                <w:rFonts w:hint="eastAsia" w:ascii="黑体" w:hAnsi="黑体" w:eastAsia="黑体"/>
                <w:bCs/>
                <w:sz w:val="24"/>
              </w:rPr>
              <w:t>建设规模及产品方案</w:t>
            </w:r>
            <w:r>
              <w:rPr>
                <w:rFonts w:ascii="黑体" w:hAnsi="黑体" w:eastAsia="黑体"/>
                <w:bCs/>
                <w:sz w:val="24"/>
              </w:rPr>
              <w:t>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1173"/>
              <w:gridCol w:w="2034"/>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pPr>
                    <w:spacing w:line="320" w:lineRule="exact"/>
                    <w:jc w:val="center"/>
                    <w:rPr>
                      <w:szCs w:val="21"/>
                    </w:rPr>
                  </w:pPr>
                  <w:r>
                    <w:rPr>
                      <w:rFonts w:hint="eastAsia"/>
                      <w:szCs w:val="21"/>
                    </w:rPr>
                    <w:t>系统</w:t>
                  </w:r>
                </w:p>
              </w:tc>
              <w:tc>
                <w:tcPr>
                  <w:tcW w:w="681" w:type="pct"/>
                  <w:vAlign w:val="center"/>
                </w:tcPr>
                <w:p>
                  <w:pPr>
                    <w:spacing w:line="320" w:lineRule="exact"/>
                    <w:jc w:val="center"/>
                    <w:rPr>
                      <w:szCs w:val="21"/>
                    </w:rPr>
                  </w:pPr>
                  <w:r>
                    <w:rPr>
                      <w:rFonts w:hint="eastAsia"/>
                      <w:szCs w:val="21"/>
                    </w:rPr>
                    <w:t>产品方案</w:t>
                  </w:r>
                </w:p>
              </w:tc>
              <w:tc>
                <w:tcPr>
                  <w:tcW w:w="1181" w:type="pct"/>
                  <w:vAlign w:val="center"/>
                </w:tcPr>
                <w:p>
                  <w:pPr>
                    <w:spacing w:line="320" w:lineRule="exact"/>
                    <w:jc w:val="center"/>
                    <w:rPr>
                      <w:szCs w:val="21"/>
                    </w:rPr>
                  </w:pPr>
                  <w:r>
                    <w:rPr>
                      <w:szCs w:val="21"/>
                    </w:rPr>
                    <w:t>建设</w:t>
                  </w:r>
                  <w:r>
                    <w:rPr>
                      <w:rFonts w:hint="eastAsia"/>
                      <w:szCs w:val="21"/>
                    </w:rPr>
                    <w:t>规模</w:t>
                  </w:r>
                </w:p>
              </w:tc>
              <w:tc>
                <w:tcPr>
                  <w:tcW w:w="1781" w:type="pct"/>
                  <w:vAlign w:val="center"/>
                </w:tcPr>
                <w:p>
                  <w:pPr>
                    <w:spacing w:line="32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pPr>
                    <w:spacing w:line="320" w:lineRule="exact"/>
                    <w:jc w:val="center"/>
                    <w:rPr>
                      <w:szCs w:val="21"/>
                    </w:rPr>
                  </w:pPr>
                  <w:r>
                    <w:rPr>
                      <w:rFonts w:hint="eastAsia"/>
                      <w:bCs/>
                      <w:szCs w:val="21"/>
                    </w:rPr>
                    <w:t>1×7</w:t>
                  </w:r>
                  <w:r>
                    <w:rPr>
                      <w:bCs/>
                      <w:szCs w:val="21"/>
                    </w:rPr>
                    <w:t>5</w:t>
                  </w:r>
                  <w:r>
                    <w:rPr>
                      <w:rFonts w:hint="eastAsia"/>
                      <w:bCs/>
                      <w:szCs w:val="21"/>
                    </w:rPr>
                    <w:t>t/h燃气锅炉</w:t>
                  </w:r>
                </w:p>
              </w:tc>
              <w:tc>
                <w:tcPr>
                  <w:tcW w:w="681" w:type="pct"/>
                  <w:vAlign w:val="center"/>
                </w:tcPr>
                <w:p>
                  <w:pPr>
                    <w:spacing w:line="320" w:lineRule="exact"/>
                    <w:jc w:val="center"/>
                    <w:rPr>
                      <w:szCs w:val="21"/>
                    </w:rPr>
                  </w:pPr>
                  <w:r>
                    <w:rPr>
                      <w:rFonts w:hint="eastAsia"/>
                      <w:szCs w:val="21"/>
                    </w:rPr>
                    <w:t>蒸汽</w:t>
                  </w:r>
                </w:p>
              </w:tc>
              <w:tc>
                <w:tcPr>
                  <w:tcW w:w="1181" w:type="pct"/>
                  <w:vAlign w:val="center"/>
                </w:tcPr>
                <w:p>
                  <w:pPr>
                    <w:spacing w:line="320" w:lineRule="exact"/>
                    <w:jc w:val="center"/>
                    <w:rPr>
                      <w:szCs w:val="21"/>
                    </w:rPr>
                  </w:pPr>
                  <w:r>
                    <w:rPr>
                      <w:rFonts w:hint="eastAsia"/>
                      <w:szCs w:val="21"/>
                    </w:rPr>
                    <w:t>3</w:t>
                  </w:r>
                  <w:r>
                    <w:rPr>
                      <w:szCs w:val="21"/>
                    </w:rPr>
                    <w:t>.82MPa</w:t>
                  </w:r>
                  <w:r>
                    <w:rPr>
                      <w:rFonts w:hint="eastAsia"/>
                      <w:szCs w:val="21"/>
                    </w:rPr>
                    <w:t>，4</w:t>
                  </w:r>
                  <w:r>
                    <w:rPr>
                      <w:szCs w:val="21"/>
                    </w:rPr>
                    <w:t>50</w:t>
                  </w:r>
                  <w:r>
                    <w:rPr>
                      <w:rFonts w:hint="eastAsia"/>
                      <w:szCs w:val="21"/>
                    </w:rPr>
                    <w:t>℃；7</w:t>
                  </w:r>
                  <w:r>
                    <w:rPr>
                      <w:szCs w:val="21"/>
                    </w:rPr>
                    <w:t>5</w:t>
                  </w:r>
                  <w:r>
                    <w:rPr>
                      <w:rFonts w:hint="eastAsia"/>
                      <w:szCs w:val="21"/>
                    </w:rPr>
                    <w:t>t/h</w:t>
                  </w:r>
                </w:p>
              </w:tc>
              <w:tc>
                <w:tcPr>
                  <w:tcW w:w="1781" w:type="pct"/>
                  <w:vAlign w:val="center"/>
                </w:tcPr>
                <w:p>
                  <w:pPr>
                    <w:spacing w:line="320" w:lineRule="exact"/>
                    <w:jc w:val="center"/>
                    <w:rPr>
                      <w:szCs w:val="21"/>
                    </w:rPr>
                  </w:pPr>
                  <w:r>
                    <w:rPr>
                      <w:rFonts w:hint="eastAsia"/>
                      <w:szCs w:val="21"/>
                    </w:rPr>
                    <w:t>用于汽轮风机及2</w:t>
                  </w:r>
                  <w:r>
                    <w:rPr>
                      <w:rFonts w:hint="eastAsia"/>
                      <w:bCs/>
                      <w:szCs w:val="21"/>
                    </w:rPr>
                    <w:t>×6</w:t>
                  </w:r>
                  <w:r>
                    <w:rPr>
                      <w:bCs/>
                      <w:szCs w:val="21"/>
                    </w:rPr>
                    <w:t>000</w:t>
                  </w:r>
                  <w:r>
                    <w:rPr>
                      <w:rFonts w:hint="eastAsia"/>
                      <w:bCs/>
                      <w:szCs w:val="21"/>
                    </w:rPr>
                    <w:t>k</w:t>
                  </w:r>
                  <w:r>
                    <w:rPr>
                      <w:bCs/>
                      <w:szCs w:val="21"/>
                    </w:rPr>
                    <w:t>W</w:t>
                  </w:r>
                  <w:r>
                    <w:rPr>
                      <w:rFonts w:hint="eastAsia"/>
                      <w:bCs/>
                      <w:szCs w:val="21"/>
                    </w:rPr>
                    <w:t>发电机组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pPr>
                    <w:spacing w:line="320" w:lineRule="exact"/>
                    <w:jc w:val="center"/>
                    <w:rPr>
                      <w:szCs w:val="21"/>
                    </w:rPr>
                  </w:pPr>
                  <w:r>
                    <w:rPr>
                      <w:rFonts w:hint="eastAsia"/>
                      <w:bCs/>
                      <w:szCs w:val="21"/>
                    </w:rPr>
                    <w:t>2×6</w:t>
                  </w:r>
                  <w:r>
                    <w:rPr>
                      <w:bCs/>
                      <w:szCs w:val="21"/>
                    </w:rPr>
                    <w:t>000</w:t>
                  </w:r>
                  <w:r>
                    <w:rPr>
                      <w:rFonts w:hint="eastAsia"/>
                      <w:bCs/>
                      <w:szCs w:val="21"/>
                    </w:rPr>
                    <w:t>k</w:t>
                  </w:r>
                  <w:r>
                    <w:rPr>
                      <w:bCs/>
                      <w:szCs w:val="21"/>
                    </w:rPr>
                    <w:t>W</w:t>
                  </w:r>
                  <w:r>
                    <w:rPr>
                      <w:rFonts w:hint="eastAsia"/>
                      <w:bCs/>
                      <w:szCs w:val="21"/>
                    </w:rPr>
                    <w:t>发电机组</w:t>
                  </w:r>
                </w:p>
              </w:tc>
              <w:tc>
                <w:tcPr>
                  <w:tcW w:w="681" w:type="pct"/>
                  <w:vAlign w:val="center"/>
                </w:tcPr>
                <w:p>
                  <w:pPr>
                    <w:spacing w:line="320" w:lineRule="exact"/>
                    <w:jc w:val="center"/>
                    <w:rPr>
                      <w:szCs w:val="21"/>
                    </w:rPr>
                  </w:pPr>
                  <w:r>
                    <w:rPr>
                      <w:rFonts w:hint="eastAsia"/>
                      <w:szCs w:val="21"/>
                    </w:rPr>
                    <w:t>电</w:t>
                  </w:r>
                </w:p>
              </w:tc>
              <w:tc>
                <w:tcPr>
                  <w:tcW w:w="1181" w:type="pct"/>
                  <w:vAlign w:val="center"/>
                </w:tcPr>
                <w:p>
                  <w:pPr>
                    <w:spacing w:line="320" w:lineRule="exact"/>
                    <w:jc w:val="center"/>
                    <w:rPr>
                      <w:szCs w:val="21"/>
                    </w:rPr>
                  </w:pPr>
                  <w:r>
                    <w:rPr>
                      <w:rFonts w:hint="eastAsia"/>
                      <w:bCs/>
                      <w:szCs w:val="21"/>
                    </w:rPr>
                    <w:t>1</w:t>
                  </w:r>
                  <w:r>
                    <w:rPr>
                      <w:bCs/>
                      <w:szCs w:val="21"/>
                    </w:rPr>
                    <w:t>0080万kW·h</w:t>
                  </w:r>
                  <w:r>
                    <w:rPr>
                      <w:rFonts w:hint="eastAsia"/>
                      <w:bCs/>
                      <w:szCs w:val="21"/>
                    </w:rPr>
                    <w:t>/</w:t>
                  </w:r>
                  <w:r>
                    <w:rPr>
                      <w:bCs/>
                      <w:szCs w:val="21"/>
                    </w:rPr>
                    <w:t>a</w:t>
                  </w:r>
                </w:p>
              </w:tc>
              <w:tc>
                <w:tcPr>
                  <w:tcW w:w="1781" w:type="pct"/>
                  <w:vAlign w:val="center"/>
                </w:tcPr>
                <w:p>
                  <w:pPr>
                    <w:spacing w:line="320" w:lineRule="exact"/>
                    <w:jc w:val="center"/>
                    <w:rPr>
                      <w:szCs w:val="21"/>
                    </w:rPr>
                  </w:pPr>
                  <w:r>
                    <w:rPr>
                      <w:rFonts w:hint="eastAsia"/>
                      <w:szCs w:val="21"/>
                    </w:rPr>
                    <w:t>并入厂内电网，自用及外送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pPr>
                    <w:spacing w:line="320" w:lineRule="exact"/>
                    <w:jc w:val="center"/>
                    <w:rPr>
                      <w:szCs w:val="21"/>
                    </w:rPr>
                  </w:pPr>
                  <w:r>
                    <w:rPr>
                      <w:rFonts w:hint="eastAsia"/>
                      <w:szCs w:val="21"/>
                    </w:rPr>
                    <w:t>制氧系统</w:t>
                  </w:r>
                </w:p>
              </w:tc>
              <w:tc>
                <w:tcPr>
                  <w:tcW w:w="681" w:type="pct"/>
                  <w:vAlign w:val="center"/>
                </w:tcPr>
                <w:p>
                  <w:pPr>
                    <w:spacing w:line="320" w:lineRule="exact"/>
                    <w:jc w:val="center"/>
                    <w:rPr>
                      <w:szCs w:val="21"/>
                    </w:rPr>
                  </w:pPr>
                  <w:r>
                    <w:rPr>
                      <w:rFonts w:hint="eastAsia"/>
                      <w:szCs w:val="21"/>
                    </w:rPr>
                    <w:t>9</w:t>
                  </w:r>
                  <w:r>
                    <w:rPr>
                      <w:szCs w:val="21"/>
                    </w:rPr>
                    <w:t>3</w:t>
                  </w:r>
                  <w:r>
                    <w:rPr>
                      <w:rFonts w:hint="eastAsia"/>
                      <w:szCs w:val="21"/>
                    </w:rPr>
                    <w:t>±0</w:t>
                  </w:r>
                  <w:r>
                    <w:rPr>
                      <w:szCs w:val="21"/>
                    </w:rPr>
                    <w:t>.5</w:t>
                  </w:r>
                  <w:r>
                    <w:rPr>
                      <w:rFonts w:hint="eastAsia"/>
                      <w:szCs w:val="21"/>
                    </w:rPr>
                    <w:t>%氧气</w:t>
                  </w:r>
                </w:p>
              </w:tc>
              <w:tc>
                <w:tcPr>
                  <w:tcW w:w="1181" w:type="pct"/>
                  <w:vAlign w:val="center"/>
                </w:tcPr>
                <w:p>
                  <w:pPr>
                    <w:spacing w:line="320" w:lineRule="exact"/>
                    <w:jc w:val="center"/>
                    <w:rPr>
                      <w:szCs w:val="21"/>
                    </w:rPr>
                  </w:pPr>
                  <w:r>
                    <w:rPr>
                      <w:rFonts w:hint="eastAsia"/>
                      <w:szCs w:val="21"/>
                    </w:rPr>
                    <w:t>3</w:t>
                  </w:r>
                  <w:r>
                    <w:rPr>
                      <w:szCs w:val="21"/>
                    </w:rPr>
                    <w:t>750Nm</w:t>
                  </w:r>
                  <w:r>
                    <w:rPr>
                      <w:szCs w:val="21"/>
                      <w:vertAlign w:val="superscript"/>
                    </w:rPr>
                    <w:t>3</w:t>
                  </w:r>
                  <w:r>
                    <w:rPr>
                      <w:szCs w:val="21"/>
                    </w:rPr>
                    <w:t>/h-</w:t>
                  </w:r>
                  <w:r>
                    <w:rPr>
                      <w:rFonts w:hint="eastAsia"/>
                      <w:szCs w:val="21"/>
                    </w:rPr>
                    <w:t>套</w:t>
                  </w:r>
                </w:p>
              </w:tc>
              <w:tc>
                <w:tcPr>
                  <w:tcW w:w="1781" w:type="pct"/>
                  <w:vAlign w:val="center"/>
                </w:tcPr>
                <w:p>
                  <w:pPr>
                    <w:spacing w:line="320" w:lineRule="exact"/>
                    <w:jc w:val="center"/>
                    <w:rPr>
                      <w:szCs w:val="21"/>
                    </w:rPr>
                  </w:pPr>
                  <w:r>
                    <w:rPr>
                      <w:rFonts w:hint="eastAsia"/>
                      <w:bCs/>
                      <w:szCs w:val="21"/>
                    </w:rPr>
                    <w:t>接入高炉主风机进口以提高助燃风氧气浓度（由2</w:t>
                  </w:r>
                  <w:r>
                    <w:rPr>
                      <w:bCs/>
                      <w:szCs w:val="21"/>
                    </w:rPr>
                    <w:t>1</w:t>
                  </w:r>
                  <w:r>
                    <w:rPr>
                      <w:rFonts w:hint="eastAsia"/>
                      <w:bCs/>
                      <w:szCs w:val="21"/>
                    </w:rPr>
                    <w:t>%提高至约24%）</w:t>
                  </w:r>
                </w:p>
              </w:tc>
            </w:tr>
          </w:tbl>
          <w:p>
            <w:pPr>
              <w:adjustRightInd w:val="0"/>
              <w:snapToGrid w:val="0"/>
              <w:spacing w:line="480" w:lineRule="exact"/>
              <w:ind w:firstLine="482" w:firstLineChars="200"/>
              <w:rPr>
                <w:sz w:val="24"/>
              </w:rPr>
            </w:pPr>
            <w:r>
              <w:rPr>
                <w:b/>
                <w:bCs/>
                <w:sz w:val="24"/>
              </w:rPr>
              <w:t>工作制度</w:t>
            </w:r>
            <w:r>
              <w:rPr>
                <w:rFonts w:hint="eastAsia"/>
                <w:b/>
                <w:bCs/>
                <w:sz w:val="24"/>
              </w:rPr>
              <w:t>及劳动定员</w:t>
            </w:r>
            <w:r>
              <w:rPr>
                <w:b/>
                <w:bCs/>
                <w:sz w:val="24"/>
              </w:rPr>
              <w:t>：</w:t>
            </w:r>
            <w:r>
              <w:rPr>
                <w:rFonts w:hint="eastAsia"/>
                <w:sz w:val="24"/>
              </w:rPr>
              <w:t>交口县天鹏冶炼有限公司劳动定员5</w:t>
            </w:r>
            <w:r>
              <w:rPr>
                <w:sz w:val="24"/>
              </w:rPr>
              <w:t>00</w:t>
            </w:r>
            <w:r>
              <w:rPr>
                <w:rFonts w:hint="eastAsia"/>
                <w:sz w:val="24"/>
              </w:rPr>
              <w:t>人，</w:t>
            </w:r>
            <w:r>
              <w:rPr>
                <w:sz w:val="24"/>
              </w:rPr>
              <w:t>全年运</w:t>
            </w:r>
            <w:r>
              <w:rPr>
                <w:rFonts w:hint="eastAsia"/>
                <w:sz w:val="24"/>
              </w:rPr>
              <w:t>行</w:t>
            </w:r>
            <w:r>
              <w:rPr>
                <w:sz w:val="24"/>
              </w:rPr>
              <w:t>350</w:t>
            </w:r>
            <w:r>
              <w:rPr>
                <w:rFonts w:hint="eastAsia"/>
                <w:sz w:val="24"/>
              </w:rPr>
              <w:t>d</w:t>
            </w:r>
            <w:r>
              <w:rPr>
                <w:sz w:val="24"/>
              </w:rPr>
              <w:t>，</w:t>
            </w:r>
            <w:r>
              <w:rPr>
                <w:rFonts w:hint="eastAsia"/>
                <w:sz w:val="24"/>
              </w:rPr>
              <w:t>2</w:t>
            </w:r>
            <w:r>
              <w:rPr>
                <w:sz w:val="24"/>
              </w:rPr>
              <w:t>4</w:t>
            </w:r>
            <w:r>
              <w:rPr>
                <w:rFonts w:hint="eastAsia"/>
                <w:sz w:val="24"/>
              </w:rPr>
              <w:t>h/d；本次节能技改项目不新增劳动定员，</w:t>
            </w:r>
            <w:r>
              <w:rPr>
                <w:rFonts w:hint="eastAsia"/>
                <w:bCs/>
                <w:sz w:val="24"/>
              </w:rPr>
              <w:t>7</w:t>
            </w:r>
            <w:r>
              <w:rPr>
                <w:bCs/>
                <w:sz w:val="24"/>
              </w:rPr>
              <w:t>5</w:t>
            </w:r>
            <w:r>
              <w:rPr>
                <w:rFonts w:hint="eastAsia"/>
                <w:bCs/>
                <w:sz w:val="24"/>
              </w:rPr>
              <w:t>t/h燃气锅炉、制氧系统与高炉系统运行时间保持一致</w:t>
            </w:r>
            <w:r>
              <w:rPr>
                <w:sz w:val="24"/>
              </w:rPr>
              <w:t>。</w:t>
            </w:r>
          </w:p>
          <w:p>
            <w:pPr>
              <w:adjustRightInd w:val="0"/>
              <w:snapToGrid w:val="0"/>
              <w:spacing w:line="480" w:lineRule="exact"/>
              <w:ind w:firstLine="482" w:firstLineChars="200"/>
              <w:rPr>
                <w:sz w:val="24"/>
              </w:rPr>
            </w:pPr>
            <w:r>
              <w:rPr>
                <w:b/>
                <w:bCs/>
                <w:sz w:val="24"/>
              </w:rPr>
              <w:t>项目投资：</w:t>
            </w:r>
            <w:r>
              <w:rPr>
                <w:sz w:val="24"/>
              </w:rPr>
              <w:t>本项目总投资2000万元，</w:t>
            </w:r>
            <w:r>
              <w:rPr>
                <w:rFonts w:hint="eastAsia"/>
                <w:sz w:val="24"/>
              </w:rPr>
              <w:t>全部为企业自有资金。</w:t>
            </w:r>
          </w:p>
          <w:p>
            <w:pPr>
              <w:adjustRightInd w:val="0"/>
              <w:snapToGrid w:val="0"/>
              <w:spacing w:line="480" w:lineRule="exact"/>
              <w:ind w:firstLine="482" w:firstLineChars="200"/>
              <w:rPr>
                <w:b/>
                <w:sz w:val="24"/>
              </w:rPr>
            </w:pPr>
            <w:r>
              <w:rPr>
                <w:rFonts w:hint="eastAsia"/>
                <w:b/>
                <w:sz w:val="24"/>
              </w:rPr>
              <w:t>2</w:t>
            </w:r>
            <w:r>
              <w:rPr>
                <w:b/>
                <w:sz w:val="24"/>
              </w:rPr>
              <w:t>、建设内容</w:t>
            </w:r>
          </w:p>
          <w:p>
            <w:pPr>
              <w:adjustRightInd w:val="0"/>
              <w:snapToGrid w:val="0"/>
              <w:spacing w:line="480" w:lineRule="exact"/>
              <w:ind w:firstLine="480" w:firstLineChars="200"/>
              <w:rPr>
                <w:sz w:val="24"/>
              </w:rPr>
            </w:pPr>
            <w:r>
              <w:rPr>
                <w:rFonts w:hint="eastAsia"/>
                <w:sz w:val="24"/>
              </w:rPr>
              <w:t>本次节能技改项目主要建设内容包括：</w:t>
            </w:r>
            <w:r>
              <w:rPr>
                <w:rFonts w:hint="eastAsia"/>
                <w:bCs/>
                <w:sz w:val="24"/>
              </w:rPr>
              <w:t>拆除现有</w:t>
            </w:r>
            <w:r>
              <w:rPr>
                <w:bCs/>
                <w:sz w:val="24"/>
              </w:rPr>
              <w:t>20+</w:t>
            </w:r>
            <w:r>
              <w:rPr>
                <w:rFonts w:hint="eastAsia"/>
                <w:bCs/>
                <w:sz w:val="24"/>
              </w:rPr>
              <w:t>2</w:t>
            </w:r>
            <w:r>
              <w:rPr>
                <w:bCs/>
                <w:sz w:val="24"/>
              </w:rPr>
              <w:t>5</w:t>
            </w:r>
            <w:r>
              <w:rPr>
                <w:rFonts w:hint="eastAsia"/>
                <w:bCs/>
                <w:sz w:val="24"/>
              </w:rPr>
              <w:t>t/h煤气锅炉，新建1×7</w:t>
            </w:r>
            <w:r>
              <w:rPr>
                <w:bCs/>
                <w:sz w:val="24"/>
              </w:rPr>
              <w:t>5</w:t>
            </w:r>
            <w:r>
              <w:rPr>
                <w:rFonts w:hint="eastAsia"/>
                <w:bCs/>
                <w:sz w:val="24"/>
              </w:rPr>
              <w:t>t/h燃气锅炉（利用铸造高炉所产煤气），配套建设引风机、给水泵、除氧器、脱硫塔、冷却水塔、2×6</w:t>
            </w:r>
            <w:r>
              <w:rPr>
                <w:bCs/>
                <w:sz w:val="24"/>
              </w:rPr>
              <w:t>000</w:t>
            </w:r>
            <w:r>
              <w:rPr>
                <w:rFonts w:hint="eastAsia"/>
                <w:bCs/>
                <w:sz w:val="24"/>
              </w:rPr>
              <w:t>k</w:t>
            </w:r>
            <w:r>
              <w:rPr>
                <w:bCs/>
                <w:sz w:val="24"/>
              </w:rPr>
              <w:t>W</w:t>
            </w:r>
            <w:r>
              <w:rPr>
                <w:rFonts w:hint="eastAsia"/>
                <w:bCs/>
                <w:sz w:val="24"/>
              </w:rPr>
              <w:t>发电机组等设备；同时购置安装2套制氧系统为高炉提供93%的氧气，降低焦铁比（3</w:t>
            </w:r>
            <w:r>
              <w:rPr>
                <w:bCs/>
                <w:sz w:val="24"/>
              </w:rPr>
              <w:t>750Nm</w:t>
            </w:r>
            <w:r>
              <w:rPr>
                <w:bCs/>
                <w:sz w:val="24"/>
                <w:vertAlign w:val="superscript"/>
              </w:rPr>
              <w:t>3</w:t>
            </w:r>
            <w:r>
              <w:rPr>
                <w:bCs/>
                <w:sz w:val="24"/>
              </w:rPr>
              <w:t>/h-</w:t>
            </w:r>
            <w:r>
              <w:rPr>
                <w:rFonts w:hint="eastAsia"/>
                <w:bCs/>
                <w:sz w:val="24"/>
              </w:rPr>
              <w:t>套，不进行液化），接入高炉主风机进口以提高助燃风氧气浓度（由2</w:t>
            </w:r>
            <w:r>
              <w:rPr>
                <w:bCs/>
                <w:sz w:val="24"/>
              </w:rPr>
              <w:t>1</w:t>
            </w:r>
            <w:r>
              <w:rPr>
                <w:rFonts w:hint="eastAsia"/>
                <w:bCs/>
                <w:sz w:val="24"/>
              </w:rPr>
              <w:t>%提高至约24%），主要设备包括供风机、真空风机、吸附塔、氧气缓冲罐等设备。</w:t>
            </w:r>
          </w:p>
          <w:p>
            <w:pPr>
              <w:adjustRightInd w:val="0"/>
              <w:snapToGrid w:val="0"/>
              <w:spacing w:line="480" w:lineRule="exact"/>
              <w:ind w:firstLine="480" w:firstLineChars="200"/>
              <w:rPr>
                <w:sz w:val="24"/>
              </w:rPr>
            </w:pPr>
            <w:r>
              <w:rPr>
                <w:sz w:val="24"/>
              </w:rPr>
              <w:t>项目主要建设内容见表2-2。</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ascii="黑体" w:hAnsi="黑体" w:eastAsia="黑体"/>
                <w:bCs/>
                <w:sz w:val="24"/>
              </w:rPr>
              <w:t>表2-2  项目主要建设内容一览表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55"/>
              <w:gridCol w:w="5010"/>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spacing w:line="320" w:lineRule="exact"/>
                    <w:jc w:val="center"/>
                    <w:rPr>
                      <w:szCs w:val="21"/>
                    </w:rPr>
                  </w:pPr>
                  <w:r>
                    <w:rPr>
                      <w:szCs w:val="21"/>
                    </w:rPr>
                    <w:t>类别</w:t>
                  </w:r>
                </w:p>
              </w:tc>
              <w:tc>
                <w:tcPr>
                  <w:tcW w:w="845" w:type="pct"/>
                  <w:vAlign w:val="center"/>
                </w:tcPr>
                <w:p>
                  <w:pPr>
                    <w:spacing w:line="320" w:lineRule="exact"/>
                    <w:jc w:val="center"/>
                    <w:rPr>
                      <w:szCs w:val="21"/>
                    </w:rPr>
                  </w:pPr>
                  <w:r>
                    <w:rPr>
                      <w:szCs w:val="21"/>
                    </w:rPr>
                    <w:t>名称</w:t>
                  </w:r>
                </w:p>
              </w:tc>
              <w:tc>
                <w:tcPr>
                  <w:tcW w:w="2909" w:type="pct"/>
                  <w:vAlign w:val="center"/>
                </w:tcPr>
                <w:p>
                  <w:pPr>
                    <w:spacing w:line="320" w:lineRule="exact"/>
                    <w:jc w:val="center"/>
                    <w:rPr>
                      <w:szCs w:val="21"/>
                    </w:rPr>
                  </w:pPr>
                  <w:r>
                    <w:rPr>
                      <w:szCs w:val="21"/>
                    </w:rPr>
                    <w:t>建设内容</w:t>
                  </w:r>
                </w:p>
              </w:tc>
              <w:tc>
                <w:tcPr>
                  <w:tcW w:w="816" w:type="pct"/>
                  <w:vAlign w:val="center"/>
                </w:tcPr>
                <w:p>
                  <w:pPr>
                    <w:spacing w:line="32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vAlign w:val="center"/>
                </w:tcPr>
                <w:p>
                  <w:pPr>
                    <w:spacing w:line="320" w:lineRule="exact"/>
                    <w:jc w:val="center"/>
                    <w:rPr>
                      <w:szCs w:val="21"/>
                    </w:rPr>
                  </w:pPr>
                  <w:r>
                    <w:rPr>
                      <w:szCs w:val="21"/>
                    </w:rPr>
                    <w:t>主体工程</w:t>
                  </w:r>
                </w:p>
              </w:tc>
              <w:tc>
                <w:tcPr>
                  <w:tcW w:w="845" w:type="pct"/>
                  <w:vAlign w:val="center"/>
                </w:tcPr>
                <w:p>
                  <w:pPr>
                    <w:spacing w:line="320" w:lineRule="exact"/>
                    <w:jc w:val="center"/>
                    <w:rPr>
                      <w:szCs w:val="21"/>
                    </w:rPr>
                  </w:pPr>
                  <w:r>
                    <w:rPr>
                      <w:rFonts w:hint="eastAsia"/>
                      <w:bCs/>
                      <w:szCs w:val="21"/>
                    </w:rPr>
                    <w:t>1×7</w:t>
                  </w:r>
                  <w:r>
                    <w:rPr>
                      <w:bCs/>
                      <w:szCs w:val="21"/>
                    </w:rPr>
                    <w:t>5t/h燃气锅炉</w:t>
                  </w:r>
                  <w:r>
                    <w:rPr>
                      <w:rFonts w:hint="eastAsia"/>
                      <w:bCs/>
                      <w:szCs w:val="21"/>
                    </w:rPr>
                    <w:t>系统</w:t>
                  </w:r>
                </w:p>
              </w:tc>
              <w:tc>
                <w:tcPr>
                  <w:tcW w:w="2909" w:type="pct"/>
                  <w:vAlign w:val="center"/>
                </w:tcPr>
                <w:p>
                  <w:pPr>
                    <w:spacing w:line="320" w:lineRule="exact"/>
                    <w:rPr>
                      <w:bCs/>
                      <w:szCs w:val="21"/>
                    </w:rPr>
                  </w:pPr>
                  <w:r>
                    <w:rPr>
                      <w:rFonts w:hint="eastAsia"/>
                      <w:bCs/>
                      <w:szCs w:val="21"/>
                    </w:rPr>
                    <w:t>1×7</w:t>
                  </w:r>
                  <w:r>
                    <w:rPr>
                      <w:bCs/>
                      <w:szCs w:val="21"/>
                    </w:rPr>
                    <w:t>5t/h燃气锅炉</w:t>
                  </w:r>
                  <w:r>
                    <w:rPr>
                      <w:rFonts w:hint="eastAsia"/>
                      <w:bCs/>
                      <w:szCs w:val="21"/>
                    </w:rPr>
                    <w:t>主体，引风机、给水泵、除氧器、脱硫塔、冷却水塔、2×6000kW发电机组。</w:t>
                  </w:r>
                </w:p>
              </w:tc>
              <w:tc>
                <w:tcPr>
                  <w:tcW w:w="816" w:type="pct"/>
                  <w:vAlign w:val="center"/>
                </w:tcPr>
                <w:p>
                  <w:pPr>
                    <w:spacing w:line="320" w:lineRule="exact"/>
                    <w:rPr>
                      <w:bCs/>
                      <w:szCs w:val="21"/>
                    </w:rPr>
                  </w:pPr>
                  <w:r>
                    <w:rPr>
                      <w:rFonts w:hint="eastAsia"/>
                      <w:bCs/>
                      <w:szCs w:val="21"/>
                    </w:rPr>
                    <w:t>正在建设中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spacing w:line="320" w:lineRule="exact"/>
                    <w:jc w:val="center"/>
                    <w:rPr>
                      <w:szCs w:val="21"/>
                    </w:rPr>
                  </w:pPr>
                </w:p>
              </w:tc>
              <w:tc>
                <w:tcPr>
                  <w:tcW w:w="845" w:type="pct"/>
                  <w:vAlign w:val="center"/>
                </w:tcPr>
                <w:p>
                  <w:pPr>
                    <w:spacing w:line="320" w:lineRule="exact"/>
                    <w:jc w:val="center"/>
                    <w:rPr>
                      <w:szCs w:val="21"/>
                    </w:rPr>
                  </w:pPr>
                  <w:r>
                    <w:rPr>
                      <w:rFonts w:hint="eastAsia"/>
                      <w:szCs w:val="21"/>
                    </w:rPr>
                    <w:t>制氧系统</w:t>
                  </w:r>
                </w:p>
              </w:tc>
              <w:tc>
                <w:tcPr>
                  <w:tcW w:w="2909" w:type="pct"/>
                  <w:vAlign w:val="center"/>
                </w:tcPr>
                <w:p>
                  <w:pPr>
                    <w:spacing w:line="320" w:lineRule="exact"/>
                    <w:rPr>
                      <w:bCs/>
                      <w:szCs w:val="21"/>
                    </w:rPr>
                  </w:pPr>
                  <w:r>
                    <w:rPr>
                      <w:rFonts w:hint="eastAsia"/>
                      <w:bCs/>
                      <w:szCs w:val="21"/>
                    </w:rPr>
                    <w:t>2</w:t>
                  </w:r>
                  <w:r>
                    <w:rPr>
                      <w:bCs/>
                      <w:szCs w:val="21"/>
                    </w:rPr>
                    <w:t>套</w:t>
                  </w:r>
                  <w:r>
                    <w:rPr>
                      <w:rFonts w:hint="eastAsia"/>
                      <w:bCs/>
                      <w:szCs w:val="21"/>
                    </w:rPr>
                    <w:t>制氧系统，供风机、真空风机、吸附塔、氧气储罐。</w:t>
                  </w:r>
                </w:p>
              </w:tc>
              <w:tc>
                <w:tcPr>
                  <w:tcW w:w="816" w:type="pct"/>
                  <w:vAlign w:val="center"/>
                </w:tcPr>
                <w:p>
                  <w:pPr>
                    <w:spacing w:line="320" w:lineRule="exact"/>
                    <w:rPr>
                      <w:bCs/>
                      <w:szCs w:val="21"/>
                    </w:rPr>
                  </w:pPr>
                  <w:r>
                    <w:rPr>
                      <w:rFonts w:hint="eastAsia"/>
                      <w:bCs/>
                      <w:szCs w:val="21"/>
                    </w:rPr>
                    <w:t>正在建设中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spacing w:line="320" w:lineRule="exact"/>
                    <w:jc w:val="center"/>
                    <w:rPr>
                      <w:szCs w:val="21"/>
                    </w:rPr>
                  </w:pPr>
                  <w:r>
                    <w:rPr>
                      <w:szCs w:val="21"/>
                    </w:rPr>
                    <w:t>储运工程</w:t>
                  </w:r>
                </w:p>
              </w:tc>
              <w:tc>
                <w:tcPr>
                  <w:tcW w:w="845" w:type="pct"/>
                  <w:vAlign w:val="center"/>
                </w:tcPr>
                <w:p>
                  <w:pPr>
                    <w:widowControl/>
                    <w:spacing w:line="320" w:lineRule="exact"/>
                    <w:jc w:val="center"/>
                    <w:rPr>
                      <w:szCs w:val="21"/>
                    </w:rPr>
                  </w:pPr>
                  <w:r>
                    <w:rPr>
                      <w:rFonts w:hint="eastAsia"/>
                      <w:szCs w:val="21"/>
                    </w:rPr>
                    <w:t>氧气缓冲罐</w:t>
                  </w:r>
                </w:p>
              </w:tc>
              <w:tc>
                <w:tcPr>
                  <w:tcW w:w="2909" w:type="pct"/>
                  <w:vAlign w:val="center"/>
                </w:tcPr>
                <w:p>
                  <w:pPr>
                    <w:spacing w:line="320" w:lineRule="exact"/>
                    <w:rPr>
                      <w:szCs w:val="21"/>
                    </w:rPr>
                  </w:pPr>
                  <w:r>
                    <w:rPr>
                      <w:rFonts w:hint="eastAsia"/>
                      <w:szCs w:val="21"/>
                    </w:rPr>
                    <w:t>1套制氧系统配套2台氧气缓冲罐，共4台；</w:t>
                  </w:r>
                  <w:r>
                    <w:rPr>
                      <w:szCs w:val="21"/>
                    </w:rPr>
                    <w:t>100</w:t>
                  </w:r>
                  <w:r>
                    <w:rPr>
                      <w:rFonts w:hint="eastAsia"/>
                      <w:szCs w:val="21"/>
                    </w:rPr>
                    <w:t>m</w:t>
                  </w:r>
                  <w:r>
                    <w:rPr>
                      <w:szCs w:val="21"/>
                      <w:vertAlign w:val="superscript"/>
                    </w:rPr>
                    <w:t>3</w:t>
                  </w:r>
                  <w:r>
                    <w:rPr>
                      <w:szCs w:val="21"/>
                    </w:rPr>
                    <w:t>/</w:t>
                  </w:r>
                  <w:r>
                    <w:rPr>
                      <w:rFonts w:hint="eastAsia"/>
                      <w:szCs w:val="21"/>
                    </w:rPr>
                    <w:t>台。</w:t>
                  </w:r>
                </w:p>
              </w:tc>
              <w:tc>
                <w:tcPr>
                  <w:tcW w:w="816" w:type="pct"/>
                  <w:vAlign w:val="center"/>
                </w:tcPr>
                <w:p>
                  <w:pPr>
                    <w:spacing w:line="320" w:lineRule="exact"/>
                    <w:rPr>
                      <w:szCs w:val="21"/>
                    </w:rPr>
                  </w:pPr>
                  <w:r>
                    <w:rPr>
                      <w:rFonts w:hint="eastAsia"/>
                      <w:bCs/>
                      <w:szCs w:val="21"/>
                    </w:rPr>
                    <w:t>正在建设中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spacing w:line="320" w:lineRule="exact"/>
                    <w:jc w:val="center"/>
                    <w:rPr>
                      <w:szCs w:val="21"/>
                    </w:rPr>
                  </w:pPr>
                  <w:r>
                    <w:rPr>
                      <w:szCs w:val="21"/>
                    </w:rPr>
                    <w:t>辅助工程</w:t>
                  </w:r>
                </w:p>
              </w:tc>
              <w:tc>
                <w:tcPr>
                  <w:tcW w:w="845" w:type="pct"/>
                  <w:vAlign w:val="center"/>
                </w:tcPr>
                <w:p>
                  <w:pPr>
                    <w:spacing w:line="320" w:lineRule="exact"/>
                    <w:jc w:val="center"/>
                    <w:rPr>
                      <w:szCs w:val="21"/>
                    </w:rPr>
                  </w:pPr>
                  <w:r>
                    <w:rPr>
                      <w:szCs w:val="21"/>
                    </w:rPr>
                    <w:t>办公</w:t>
                  </w:r>
                  <w:r>
                    <w:rPr>
                      <w:rFonts w:hint="eastAsia"/>
                      <w:szCs w:val="21"/>
                    </w:rPr>
                    <w:t>用房</w:t>
                  </w:r>
                </w:p>
              </w:tc>
              <w:tc>
                <w:tcPr>
                  <w:tcW w:w="2909" w:type="pct"/>
                  <w:vAlign w:val="center"/>
                </w:tcPr>
                <w:p>
                  <w:pPr>
                    <w:spacing w:line="320" w:lineRule="exact"/>
                    <w:rPr>
                      <w:szCs w:val="21"/>
                    </w:rPr>
                  </w:pPr>
                  <w:r>
                    <w:rPr>
                      <w:rFonts w:hint="eastAsia"/>
                      <w:szCs w:val="21"/>
                    </w:rPr>
                    <w:t>依托现有工程办公设施。</w:t>
                  </w:r>
                </w:p>
              </w:tc>
              <w:tc>
                <w:tcPr>
                  <w:tcW w:w="816" w:type="pct"/>
                  <w:vAlign w:val="center"/>
                </w:tcPr>
                <w:p>
                  <w:pPr>
                    <w:spacing w:line="320" w:lineRule="exact"/>
                    <w:rPr>
                      <w:szCs w:val="21"/>
                    </w:rPr>
                  </w:pPr>
                  <w:r>
                    <w:rPr>
                      <w:rFonts w:hint="eastAsia"/>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vAlign w:val="center"/>
                </w:tcPr>
                <w:p>
                  <w:pPr>
                    <w:widowControl/>
                    <w:spacing w:line="320" w:lineRule="exact"/>
                    <w:jc w:val="center"/>
                    <w:rPr>
                      <w:szCs w:val="21"/>
                    </w:rPr>
                  </w:pPr>
                  <w:r>
                    <w:rPr>
                      <w:szCs w:val="21"/>
                    </w:rPr>
                    <w:t>公用工程</w:t>
                  </w:r>
                </w:p>
              </w:tc>
              <w:tc>
                <w:tcPr>
                  <w:tcW w:w="845" w:type="pct"/>
                  <w:vAlign w:val="center"/>
                </w:tcPr>
                <w:p>
                  <w:pPr>
                    <w:spacing w:line="320" w:lineRule="exact"/>
                    <w:jc w:val="center"/>
                    <w:rPr>
                      <w:szCs w:val="21"/>
                    </w:rPr>
                  </w:pPr>
                  <w:r>
                    <w:rPr>
                      <w:szCs w:val="21"/>
                    </w:rPr>
                    <w:t>给水</w:t>
                  </w:r>
                </w:p>
              </w:tc>
              <w:tc>
                <w:tcPr>
                  <w:tcW w:w="2909" w:type="pct"/>
                  <w:vAlign w:val="center"/>
                </w:tcPr>
                <w:p>
                  <w:pPr>
                    <w:spacing w:line="320" w:lineRule="exact"/>
                    <w:rPr>
                      <w:szCs w:val="21"/>
                    </w:rPr>
                  </w:pPr>
                  <w:r>
                    <w:rPr>
                      <w:rFonts w:hint="eastAsia"/>
                      <w:szCs w:val="21"/>
                    </w:rPr>
                    <w:t>依托现有工程给水管网，包括新鲜水管网及中水管网。</w:t>
                  </w:r>
                </w:p>
              </w:tc>
              <w:tc>
                <w:tcPr>
                  <w:tcW w:w="816" w:type="pct"/>
                  <w:vAlign w:val="center"/>
                </w:tcPr>
                <w:p>
                  <w:pPr>
                    <w:spacing w:line="320" w:lineRule="exact"/>
                    <w:rPr>
                      <w:szCs w:val="21"/>
                    </w:rPr>
                  </w:pPr>
                  <w:r>
                    <w:rPr>
                      <w:rFonts w:hint="eastAsia"/>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Align w:val="center"/>
                </w:tcPr>
                <w:p>
                  <w:pPr>
                    <w:spacing w:line="320" w:lineRule="exact"/>
                    <w:jc w:val="center"/>
                    <w:rPr>
                      <w:szCs w:val="21"/>
                    </w:rPr>
                  </w:pPr>
                  <w:r>
                    <w:rPr>
                      <w:szCs w:val="21"/>
                    </w:rPr>
                    <w:t>供电</w:t>
                  </w:r>
                </w:p>
              </w:tc>
              <w:tc>
                <w:tcPr>
                  <w:tcW w:w="2909" w:type="pct"/>
                  <w:vAlign w:val="center"/>
                </w:tcPr>
                <w:p>
                  <w:pPr>
                    <w:spacing w:line="320" w:lineRule="exact"/>
                    <w:rPr>
                      <w:szCs w:val="21"/>
                    </w:rPr>
                  </w:pPr>
                  <w:r>
                    <w:rPr>
                      <w:rFonts w:hint="eastAsia"/>
                      <w:szCs w:val="21"/>
                    </w:rPr>
                    <w:t>依托现有工程给电管网。</w:t>
                  </w:r>
                </w:p>
              </w:tc>
              <w:tc>
                <w:tcPr>
                  <w:tcW w:w="816" w:type="pct"/>
                  <w:vAlign w:val="center"/>
                </w:tcPr>
                <w:p>
                  <w:pPr>
                    <w:spacing w:line="320" w:lineRule="exact"/>
                    <w:rPr>
                      <w:szCs w:val="21"/>
                    </w:rPr>
                  </w:pPr>
                  <w:r>
                    <w:rPr>
                      <w:rFonts w:hint="eastAsia"/>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Align w:val="center"/>
                </w:tcPr>
                <w:p>
                  <w:pPr>
                    <w:spacing w:line="320" w:lineRule="exact"/>
                    <w:jc w:val="center"/>
                    <w:rPr>
                      <w:szCs w:val="21"/>
                    </w:rPr>
                  </w:pPr>
                  <w:r>
                    <w:rPr>
                      <w:rFonts w:hint="eastAsia"/>
                      <w:szCs w:val="21"/>
                    </w:rPr>
                    <w:t>供暖</w:t>
                  </w:r>
                </w:p>
              </w:tc>
              <w:tc>
                <w:tcPr>
                  <w:tcW w:w="2909" w:type="pct"/>
                  <w:vAlign w:val="center"/>
                </w:tcPr>
                <w:p>
                  <w:pPr>
                    <w:spacing w:line="320" w:lineRule="exact"/>
                    <w:rPr>
                      <w:szCs w:val="21"/>
                    </w:rPr>
                  </w:pPr>
                  <w:r>
                    <w:rPr>
                      <w:rFonts w:hint="eastAsia"/>
                      <w:szCs w:val="21"/>
                    </w:rPr>
                    <w:t>依托现有工程给热管网。</w:t>
                  </w:r>
                </w:p>
              </w:tc>
              <w:tc>
                <w:tcPr>
                  <w:tcW w:w="816" w:type="pct"/>
                  <w:vAlign w:val="center"/>
                </w:tcPr>
                <w:p>
                  <w:pPr>
                    <w:spacing w:line="320" w:lineRule="exact"/>
                    <w:rPr>
                      <w:szCs w:val="21"/>
                    </w:rPr>
                  </w:pPr>
                  <w:r>
                    <w:rPr>
                      <w:rFonts w:hint="eastAsia"/>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vAlign w:val="center"/>
                </w:tcPr>
                <w:p>
                  <w:pPr>
                    <w:spacing w:line="320" w:lineRule="exact"/>
                    <w:jc w:val="center"/>
                    <w:rPr>
                      <w:szCs w:val="21"/>
                    </w:rPr>
                  </w:pPr>
                  <w:r>
                    <w:rPr>
                      <w:szCs w:val="21"/>
                    </w:rPr>
                    <w:t>环保工程</w:t>
                  </w:r>
                </w:p>
              </w:tc>
              <w:tc>
                <w:tcPr>
                  <w:tcW w:w="845" w:type="pct"/>
                  <w:vAlign w:val="center"/>
                </w:tcPr>
                <w:p>
                  <w:pPr>
                    <w:spacing w:line="320" w:lineRule="exact"/>
                    <w:jc w:val="center"/>
                    <w:rPr>
                      <w:szCs w:val="21"/>
                    </w:rPr>
                  </w:pPr>
                  <w:r>
                    <w:rPr>
                      <w:rFonts w:hint="eastAsia"/>
                      <w:bCs/>
                      <w:szCs w:val="21"/>
                    </w:rPr>
                    <w:t>1×7</w:t>
                  </w:r>
                  <w:r>
                    <w:rPr>
                      <w:bCs/>
                      <w:szCs w:val="21"/>
                    </w:rPr>
                    <w:t>5t/h燃气锅炉</w:t>
                  </w:r>
                  <w:r>
                    <w:rPr>
                      <w:rFonts w:hint="eastAsia"/>
                      <w:bCs/>
                      <w:szCs w:val="21"/>
                    </w:rPr>
                    <w:t>废气</w:t>
                  </w:r>
                </w:p>
              </w:tc>
              <w:tc>
                <w:tcPr>
                  <w:tcW w:w="2909" w:type="pct"/>
                  <w:vAlign w:val="center"/>
                </w:tcPr>
                <w:p>
                  <w:pPr>
                    <w:spacing w:line="320" w:lineRule="exact"/>
                    <w:rPr>
                      <w:rFonts w:cs="宋体"/>
                      <w:bCs/>
                      <w:kern w:val="0"/>
                      <w:szCs w:val="21"/>
                    </w:rPr>
                  </w:pPr>
                  <w:r>
                    <w:rPr>
                      <w:rFonts w:hint="eastAsia" w:cs="宋体"/>
                      <w:kern w:val="0"/>
                      <w:szCs w:val="21"/>
                    </w:rPr>
                    <w:t>新建1×75t/h燃气锅炉采用低氮锅炉，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p>
                <w:p>
                  <w:pPr>
                    <w:spacing w:line="320" w:lineRule="exact"/>
                    <w:rPr>
                      <w:szCs w:val="21"/>
                    </w:rPr>
                  </w:pPr>
                  <w:r>
                    <w:rPr>
                      <w:rFonts w:hint="eastAsia" w:cs="宋体"/>
                      <w:bCs/>
                      <w:kern w:val="0"/>
                      <w:szCs w:val="21"/>
                    </w:rPr>
                    <w:t>脱硫系统中脱硫塔为新建，其余石灰粉仓、制浆池、脱硫石膏压滤系统、废水处理回用系统等均依托现有工程。</w:t>
                  </w:r>
                </w:p>
                <w:p>
                  <w:pPr>
                    <w:spacing w:line="320" w:lineRule="exact"/>
                    <w:rPr>
                      <w:szCs w:val="21"/>
                    </w:rPr>
                  </w:pPr>
                  <w:r>
                    <w:rPr>
                      <w:rFonts w:hint="eastAsia"/>
                      <w:szCs w:val="21"/>
                    </w:rPr>
                    <w:t>同时安装在线监测系统，并与环保部门联网。</w:t>
                  </w:r>
                </w:p>
              </w:tc>
              <w:tc>
                <w:tcPr>
                  <w:tcW w:w="816" w:type="pct"/>
                  <w:vAlign w:val="center"/>
                </w:tcPr>
                <w:p>
                  <w:pPr>
                    <w:pStyle w:val="48"/>
                    <w:snapToGrid/>
                    <w:spacing w:before="0" w:after="0" w:line="240" w:lineRule="auto"/>
                    <w:ind w:firstLine="0" w:firstLineChars="0"/>
                    <w:jc w:val="left"/>
                    <w:rPr>
                      <w:sz w:val="21"/>
                      <w:szCs w:val="21"/>
                    </w:rPr>
                  </w:pPr>
                  <w:r>
                    <w:rPr>
                      <w:rFonts w:hint="eastAsia"/>
                      <w:bCs/>
                      <w:sz w:val="21"/>
                      <w:szCs w:val="18"/>
                    </w:rPr>
                    <w:t>正在建设中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spacing w:line="320" w:lineRule="exact"/>
                    <w:jc w:val="center"/>
                    <w:rPr>
                      <w:szCs w:val="21"/>
                    </w:rPr>
                  </w:pPr>
                </w:p>
              </w:tc>
              <w:tc>
                <w:tcPr>
                  <w:tcW w:w="845" w:type="pct"/>
                  <w:vAlign w:val="center"/>
                </w:tcPr>
                <w:p>
                  <w:pPr>
                    <w:spacing w:line="320" w:lineRule="exact"/>
                    <w:jc w:val="center"/>
                    <w:rPr>
                      <w:szCs w:val="21"/>
                    </w:rPr>
                  </w:pPr>
                  <w:r>
                    <w:rPr>
                      <w:rFonts w:hint="eastAsia"/>
                      <w:szCs w:val="21"/>
                    </w:rPr>
                    <w:t>生产废水</w:t>
                  </w:r>
                </w:p>
              </w:tc>
              <w:tc>
                <w:tcPr>
                  <w:tcW w:w="2909" w:type="pct"/>
                  <w:vAlign w:val="center"/>
                </w:tcPr>
                <w:p>
                  <w:pPr>
                    <w:spacing w:line="320" w:lineRule="exact"/>
                    <w:rPr>
                      <w:szCs w:val="21"/>
                    </w:rPr>
                  </w:pPr>
                  <w:r>
                    <w:rPr>
                      <w:rFonts w:hint="eastAsia"/>
                      <w:szCs w:val="21"/>
                    </w:rPr>
                    <w:t>本次节能</w:t>
                  </w:r>
                  <w:r>
                    <w:rPr>
                      <w:rFonts w:hint="eastAsia" w:cs="宋体"/>
                      <w:kern w:val="0"/>
                      <w:szCs w:val="21"/>
                    </w:rPr>
                    <w:t>技改</w:t>
                  </w:r>
                  <w:r>
                    <w:rPr>
                      <w:rFonts w:hint="eastAsia"/>
                      <w:szCs w:val="21"/>
                    </w:rPr>
                    <w:t>项目排水主要为</w:t>
                  </w:r>
                  <w:r>
                    <w:rPr>
                      <w:rFonts w:hint="eastAsia"/>
                      <w:bCs/>
                      <w:szCs w:val="21"/>
                    </w:rPr>
                    <w:t>1×7</w:t>
                  </w:r>
                  <w:r>
                    <w:rPr>
                      <w:bCs/>
                      <w:szCs w:val="21"/>
                    </w:rPr>
                    <w:t>5t/h燃气锅炉</w:t>
                  </w:r>
                  <w:r>
                    <w:rPr>
                      <w:rFonts w:hint="eastAsia"/>
                      <w:bCs/>
                      <w:szCs w:val="21"/>
                    </w:rPr>
                    <w:t>定排水，冷却水塔定排水、除盐水系统浓水、脱硫塔废水；污染物种类较现有工程保持不变，水量有所增加，上述废水中</w:t>
                  </w:r>
                  <w:r>
                    <w:rPr>
                      <w:bCs/>
                      <w:szCs w:val="21"/>
                    </w:rPr>
                    <w:t>锅炉</w:t>
                  </w:r>
                  <w:r>
                    <w:rPr>
                      <w:rFonts w:hint="eastAsia"/>
                      <w:bCs/>
                      <w:szCs w:val="21"/>
                    </w:rPr>
                    <w:t>定排水，冷却水塔定排水、除盐水系统浓水均回用于现有工程高炉渣冲渣，不外排。脱硫塔废水经处理后回用于脱硫系统，不外排。</w:t>
                  </w:r>
                </w:p>
              </w:tc>
              <w:tc>
                <w:tcPr>
                  <w:tcW w:w="816" w:type="pct"/>
                  <w:vAlign w:val="center"/>
                </w:tcPr>
                <w:p>
                  <w:pPr>
                    <w:pStyle w:val="48"/>
                    <w:snapToGrid/>
                    <w:spacing w:before="0" w:after="0" w:line="240" w:lineRule="auto"/>
                    <w:ind w:firstLine="0" w:firstLineChars="0"/>
                    <w:jc w:val="left"/>
                    <w:rPr>
                      <w:sz w:val="21"/>
                      <w:szCs w:val="21"/>
                    </w:rPr>
                  </w:pPr>
                  <w:r>
                    <w:rPr>
                      <w:rFonts w:hint="eastAsia"/>
                      <w:sz w:val="21"/>
                      <w:szCs w:val="21"/>
                    </w:rPr>
                    <w:t>依托现有排水系统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Merge w:val="restart"/>
                  <w:vAlign w:val="center"/>
                </w:tcPr>
                <w:p>
                  <w:pPr>
                    <w:spacing w:line="320" w:lineRule="exact"/>
                    <w:jc w:val="center"/>
                    <w:rPr>
                      <w:szCs w:val="21"/>
                    </w:rPr>
                  </w:pPr>
                  <w:r>
                    <w:rPr>
                      <w:rFonts w:hint="eastAsia"/>
                      <w:szCs w:val="21"/>
                    </w:rPr>
                    <w:t>固体废物</w:t>
                  </w:r>
                </w:p>
              </w:tc>
              <w:tc>
                <w:tcPr>
                  <w:tcW w:w="2909" w:type="pct"/>
                  <w:vAlign w:val="center"/>
                </w:tcPr>
                <w:p>
                  <w:pPr>
                    <w:spacing w:line="320" w:lineRule="exact"/>
                    <w:rPr>
                      <w:szCs w:val="21"/>
                    </w:rPr>
                  </w:pPr>
                  <w:r>
                    <w:rPr>
                      <w:rFonts w:hint="eastAsia"/>
                      <w:szCs w:val="21"/>
                    </w:rPr>
                    <w:t>锅炉除盐水系统废离子树脂等过滤废物属于一般固废，外售相关回收利用公司综合利用。</w:t>
                  </w:r>
                </w:p>
              </w:tc>
              <w:tc>
                <w:tcPr>
                  <w:tcW w:w="816" w:type="pct"/>
                  <w:vAlign w:val="center"/>
                </w:tcPr>
                <w:p>
                  <w:pPr>
                    <w:spacing w:line="320" w:lineRule="exact"/>
                    <w:rPr>
                      <w:rFonts w:hAnsi="宋体"/>
                      <w:szCs w:val="21"/>
                    </w:rPr>
                  </w:pP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Merge w:val="continue"/>
                  <w:vAlign w:val="center"/>
                </w:tcPr>
                <w:p>
                  <w:pPr>
                    <w:spacing w:line="320" w:lineRule="exact"/>
                    <w:jc w:val="center"/>
                    <w:rPr>
                      <w:szCs w:val="21"/>
                    </w:rPr>
                  </w:pPr>
                </w:p>
              </w:tc>
              <w:tc>
                <w:tcPr>
                  <w:tcW w:w="2909" w:type="pct"/>
                  <w:vAlign w:val="center"/>
                </w:tcPr>
                <w:p>
                  <w:pPr>
                    <w:spacing w:line="320" w:lineRule="exact"/>
                    <w:rPr>
                      <w:szCs w:val="21"/>
                    </w:rPr>
                  </w:pPr>
                  <w:r>
                    <w:rPr>
                      <w:rFonts w:hint="eastAsia"/>
                      <w:szCs w:val="21"/>
                    </w:rPr>
                    <w:t>氧气变压吸附装置废分子筛属于一般固废，由生产厂家回收进行处理。</w:t>
                  </w:r>
                </w:p>
              </w:tc>
              <w:tc>
                <w:tcPr>
                  <w:tcW w:w="816" w:type="pct"/>
                  <w:vAlign w:val="center"/>
                </w:tcPr>
                <w:p>
                  <w:pPr>
                    <w:spacing w:line="320" w:lineRule="exact"/>
                    <w:rPr>
                      <w:rFonts w:hAnsi="宋体"/>
                      <w:szCs w:val="21"/>
                    </w:rPr>
                  </w:pP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Merge w:val="continue"/>
                  <w:vAlign w:val="center"/>
                </w:tcPr>
                <w:p>
                  <w:pPr>
                    <w:spacing w:line="320" w:lineRule="exact"/>
                    <w:jc w:val="center"/>
                    <w:rPr>
                      <w:szCs w:val="21"/>
                    </w:rPr>
                  </w:pPr>
                </w:p>
              </w:tc>
              <w:tc>
                <w:tcPr>
                  <w:tcW w:w="2909" w:type="pct"/>
                  <w:vAlign w:val="center"/>
                </w:tcPr>
                <w:p>
                  <w:pPr>
                    <w:spacing w:line="320" w:lineRule="exact"/>
                    <w:rPr>
                      <w:szCs w:val="21"/>
                    </w:rPr>
                  </w:pPr>
                  <w:r>
                    <w:rPr>
                      <w:rFonts w:hint="eastAsia" w:hAnsi="宋体"/>
                      <w:szCs w:val="21"/>
                    </w:rPr>
                    <w:t>空气进风口过滤系统产生的废过滤棉</w:t>
                  </w:r>
                  <w:r>
                    <w:rPr>
                      <w:rFonts w:hint="eastAsia"/>
                      <w:bCs/>
                      <w:szCs w:val="21"/>
                    </w:rPr>
                    <w:t>属于一般固废，外售相关回收利用公司综合利用。</w:t>
                  </w:r>
                </w:p>
              </w:tc>
              <w:tc>
                <w:tcPr>
                  <w:tcW w:w="816" w:type="pct"/>
                  <w:vAlign w:val="center"/>
                </w:tcPr>
                <w:p>
                  <w:pPr>
                    <w:spacing w:line="320" w:lineRule="exact"/>
                    <w:rPr>
                      <w:rFonts w:hAnsi="宋体"/>
                      <w:szCs w:val="21"/>
                    </w:rPr>
                  </w:pP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Merge w:val="continue"/>
                  <w:vAlign w:val="center"/>
                </w:tcPr>
                <w:p>
                  <w:pPr>
                    <w:spacing w:line="320" w:lineRule="exact"/>
                    <w:jc w:val="center"/>
                    <w:rPr>
                      <w:szCs w:val="21"/>
                    </w:rPr>
                  </w:pPr>
                </w:p>
              </w:tc>
              <w:tc>
                <w:tcPr>
                  <w:tcW w:w="2909" w:type="pct"/>
                  <w:vAlign w:val="center"/>
                </w:tcPr>
                <w:p>
                  <w:pPr>
                    <w:spacing w:line="320" w:lineRule="exact"/>
                    <w:rPr>
                      <w:szCs w:val="21"/>
                    </w:rPr>
                  </w:pPr>
                  <w:r>
                    <w:rPr>
                      <w:rFonts w:hint="eastAsia" w:hAnsi="宋体"/>
                      <w:szCs w:val="21"/>
                    </w:rPr>
                    <w:t>设备维修、保养产生的废矿物油（</w:t>
                  </w:r>
                  <w:r>
                    <w:rPr>
                      <w:szCs w:val="21"/>
                    </w:rPr>
                    <w:t>HW08</w:t>
                  </w:r>
                  <w:r>
                    <w:rPr>
                      <w:rFonts w:hint="eastAsia"/>
                      <w:szCs w:val="21"/>
                    </w:rPr>
                    <w:t>-</w:t>
                  </w:r>
                  <w:r>
                    <w:rPr>
                      <w:szCs w:val="21"/>
                    </w:rPr>
                    <w:t>900-214-08</w:t>
                  </w:r>
                  <w:r>
                    <w:rPr>
                      <w:rFonts w:hint="eastAsia" w:hAnsi="宋体"/>
                      <w:szCs w:val="21"/>
                    </w:rPr>
                    <w:t>）</w:t>
                  </w:r>
                  <w:r>
                    <w:rPr>
                      <w:bCs/>
                      <w:szCs w:val="21"/>
                    </w:rPr>
                    <w:t>采用专用容器收集后在厂区内现有危险废物暂存间进行暂存，最后由有资质的单位进行收集处置</w:t>
                  </w:r>
                  <w:r>
                    <w:rPr>
                      <w:rFonts w:hint="eastAsia"/>
                      <w:bCs/>
                      <w:szCs w:val="21"/>
                    </w:rPr>
                    <w:t>。</w:t>
                  </w:r>
                </w:p>
              </w:tc>
              <w:tc>
                <w:tcPr>
                  <w:tcW w:w="816" w:type="pct"/>
                  <w:vAlign w:val="center"/>
                </w:tcPr>
                <w:p>
                  <w:pPr>
                    <w:spacing w:line="320" w:lineRule="exact"/>
                    <w:rPr>
                      <w:rFonts w:hAnsi="宋体"/>
                      <w:szCs w:val="21"/>
                    </w:rPr>
                  </w:pPr>
                  <w:r>
                    <w:rPr>
                      <w:rFonts w:hint="eastAsia" w:hAnsi="宋体"/>
                      <w:szCs w:val="21"/>
                    </w:rPr>
                    <w:t>利用现有工程已建危废暂存间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widowControl/>
                    <w:spacing w:line="320" w:lineRule="exact"/>
                    <w:jc w:val="center"/>
                    <w:rPr>
                      <w:szCs w:val="21"/>
                    </w:rPr>
                  </w:pPr>
                </w:p>
              </w:tc>
              <w:tc>
                <w:tcPr>
                  <w:tcW w:w="845" w:type="pct"/>
                  <w:vAlign w:val="center"/>
                </w:tcPr>
                <w:p>
                  <w:pPr>
                    <w:spacing w:line="320" w:lineRule="exact"/>
                    <w:jc w:val="center"/>
                    <w:rPr>
                      <w:szCs w:val="21"/>
                    </w:rPr>
                  </w:pPr>
                  <w:r>
                    <w:rPr>
                      <w:rFonts w:hint="eastAsia" w:hAnsi="宋体"/>
                      <w:bCs/>
                      <w:szCs w:val="21"/>
                    </w:rPr>
                    <w:t>噪声</w:t>
                  </w:r>
                </w:p>
              </w:tc>
              <w:tc>
                <w:tcPr>
                  <w:tcW w:w="2909" w:type="pct"/>
                  <w:vAlign w:val="center"/>
                </w:tcPr>
                <w:p>
                  <w:pPr>
                    <w:spacing w:line="320" w:lineRule="exact"/>
                    <w:rPr>
                      <w:szCs w:val="21"/>
                    </w:rPr>
                  </w:pPr>
                  <w:r>
                    <w:rPr>
                      <w:rFonts w:hint="eastAsia" w:hAnsi="宋体"/>
                      <w:bCs/>
                      <w:szCs w:val="21"/>
                    </w:rPr>
                    <w:t>选用低噪声设备，隔声、基础减振，定期维护；加强管理。</w:t>
                  </w:r>
                </w:p>
              </w:tc>
              <w:tc>
                <w:tcPr>
                  <w:tcW w:w="816" w:type="pct"/>
                  <w:vAlign w:val="center"/>
                </w:tcPr>
                <w:p>
                  <w:pPr>
                    <w:spacing w:line="320" w:lineRule="exact"/>
                    <w:rPr>
                      <w:bCs/>
                      <w:spacing w:val="4"/>
                      <w:szCs w:val="21"/>
                    </w:rPr>
                  </w:pPr>
                  <w:r>
                    <w:rPr>
                      <w:rFonts w:hint="eastAsia"/>
                      <w:bCs/>
                      <w:spacing w:val="4"/>
                      <w:szCs w:val="21"/>
                    </w:rPr>
                    <w:t>/</w:t>
                  </w:r>
                </w:p>
              </w:tc>
            </w:tr>
          </w:tbl>
          <w:p>
            <w:pPr>
              <w:adjustRightInd w:val="0"/>
              <w:snapToGrid w:val="0"/>
              <w:spacing w:line="480" w:lineRule="exact"/>
              <w:ind w:firstLine="482" w:firstLineChars="200"/>
              <w:rPr>
                <w:b/>
                <w:sz w:val="24"/>
              </w:rPr>
            </w:pPr>
            <w:r>
              <w:rPr>
                <w:b/>
                <w:sz w:val="24"/>
              </w:rPr>
              <w:t>3、平面布置</w:t>
            </w:r>
          </w:p>
          <w:p>
            <w:pPr>
              <w:adjustRightInd w:val="0"/>
              <w:snapToGrid w:val="0"/>
              <w:spacing w:line="480" w:lineRule="exact"/>
              <w:ind w:firstLine="480" w:firstLineChars="200"/>
              <w:rPr>
                <w:sz w:val="24"/>
              </w:rPr>
            </w:pPr>
            <w:r>
              <w:rPr>
                <w:rFonts w:hint="eastAsia"/>
                <w:sz w:val="24"/>
              </w:rPr>
              <w:t>本次节能技改项目位于</w:t>
            </w:r>
            <w:r>
              <w:rPr>
                <w:rFonts w:hint="eastAsia"/>
                <w:bCs/>
                <w:sz w:val="24"/>
              </w:rPr>
              <w:t>交口县天鹏冶炼有限公司现有厂址内西北侧，其中制氧系统位于现有办公区西侧，自西向东布置2套氧气变压吸附装置；1×75t/h燃气锅炉位于拟建制氧系统南侧，自北向南依次布置有1×75t/h燃气锅炉机脱硫塔，冷却水塔，发电机组。</w:t>
            </w:r>
            <w:r>
              <w:rPr>
                <w:rFonts w:hint="eastAsia"/>
                <w:sz w:val="24"/>
              </w:rPr>
              <w:t>本项目总平面布置图见附图3。</w:t>
            </w:r>
          </w:p>
          <w:p>
            <w:pPr>
              <w:adjustRightInd w:val="0"/>
              <w:snapToGrid w:val="0"/>
              <w:spacing w:line="480" w:lineRule="exact"/>
              <w:ind w:firstLine="482" w:firstLineChars="200"/>
              <w:rPr>
                <w:b/>
                <w:sz w:val="24"/>
              </w:rPr>
            </w:pPr>
            <w:r>
              <w:rPr>
                <w:b/>
                <w:sz w:val="24"/>
              </w:rPr>
              <w:t>4、</w:t>
            </w:r>
            <w:r>
              <w:rPr>
                <w:rFonts w:hint="eastAsia"/>
                <w:b/>
                <w:sz w:val="24"/>
              </w:rPr>
              <w:t>主要设备</w:t>
            </w:r>
          </w:p>
          <w:p>
            <w:pPr>
              <w:adjustRightInd w:val="0"/>
              <w:snapToGrid w:val="0"/>
              <w:spacing w:line="480" w:lineRule="exact"/>
              <w:ind w:firstLine="480" w:firstLineChars="200"/>
              <w:rPr>
                <w:sz w:val="24"/>
              </w:rPr>
            </w:pPr>
            <w:r>
              <w:rPr>
                <w:sz w:val="24"/>
              </w:rPr>
              <w:t>主要设备清单见表2-3。</w:t>
            </w:r>
          </w:p>
          <w:p>
            <w:pPr>
              <w:adjustRightInd w:val="0"/>
              <w:snapToGrid w:val="0"/>
              <w:spacing w:line="480" w:lineRule="exact"/>
              <w:jc w:val="center"/>
              <w:rPr>
                <w:rFonts w:ascii="黑体" w:hAnsi="黑体" w:eastAsia="黑体"/>
                <w:bCs/>
                <w:sz w:val="24"/>
              </w:rPr>
            </w:pPr>
            <w:r>
              <w:rPr>
                <w:rFonts w:ascii="黑体" w:hAnsi="黑体" w:eastAsia="黑体"/>
                <w:bCs/>
                <w:sz w:val="24"/>
              </w:rPr>
              <w:t>表2-3  项目主要生产设备一览表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134"/>
              <w:gridCol w:w="3533"/>
              <w:gridCol w:w="72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t>序号</w:t>
                  </w:r>
                </w:p>
              </w:tc>
              <w:tc>
                <w:tcPr>
                  <w:tcW w:w="1238" w:type="pct"/>
                  <w:vAlign w:val="center"/>
                </w:tcPr>
                <w:p>
                  <w:pPr>
                    <w:pStyle w:val="45"/>
                  </w:pPr>
                  <w:r>
                    <w:t>设备名称</w:t>
                  </w:r>
                </w:p>
              </w:tc>
              <w:tc>
                <w:tcPr>
                  <w:tcW w:w="2050" w:type="pct"/>
                  <w:vAlign w:val="center"/>
                </w:tcPr>
                <w:p>
                  <w:pPr>
                    <w:pStyle w:val="45"/>
                  </w:pPr>
                  <w:r>
                    <w:rPr>
                      <w:rFonts w:hint="eastAsia"/>
                    </w:rPr>
                    <w:t>型号、规格</w:t>
                  </w:r>
                </w:p>
              </w:tc>
              <w:tc>
                <w:tcPr>
                  <w:tcW w:w="419" w:type="pct"/>
                  <w:vAlign w:val="center"/>
                </w:tcPr>
                <w:p>
                  <w:pPr>
                    <w:pStyle w:val="45"/>
                  </w:pPr>
                  <w:r>
                    <w:rPr>
                      <w:rFonts w:hint="eastAsia"/>
                    </w:rPr>
                    <w:t>数量</w:t>
                  </w:r>
                </w:p>
              </w:tc>
              <w:tc>
                <w:tcPr>
                  <w:tcW w:w="849" w:type="pct"/>
                  <w:vAlign w:val="center"/>
                </w:tcPr>
                <w:p>
                  <w:pPr>
                    <w:pStyle w:val="45"/>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p>
              </w:tc>
              <w:tc>
                <w:tcPr>
                  <w:tcW w:w="1238" w:type="pct"/>
                  <w:vAlign w:val="center"/>
                </w:tcPr>
                <w:p>
                  <w:pPr>
                    <w:pStyle w:val="45"/>
                  </w:pPr>
                  <w:r>
                    <w:rPr>
                      <w:rFonts w:hint="eastAsia"/>
                      <w:bCs/>
                    </w:rPr>
                    <w:t>1×7</w:t>
                  </w:r>
                  <w:r>
                    <w:rPr>
                      <w:bCs/>
                    </w:rPr>
                    <w:t>5t/h燃气锅炉</w:t>
                  </w:r>
                </w:p>
              </w:tc>
              <w:tc>
                <w:tcPr>
                  <w:tcW w:w="2050" w:type="pct"/>
                  <w:vAlign w:val="center"/>
                </w:tcPr>
                <w:p>
                  <w:pPr>
                    <w:pStyle w:val="45"/>
                  </w:pPr>
                  <w:r>
                    <w:rPr>
                      <w:szCs w:val="21"/>
                    </w:rPr>
                    <w:t>TG-75/3.82-Q</w:t>
                  </w:r>
                  <w:r>
                    <w:rPr>
                      <w:rFonts w:hint="eastAsia"/>
                      <w:szCs w:val="21"/>
                    </w:rPr>
                    <w:t>g</w:t>
                  </w:r>
                  <w:r>
                    <w:rPr>
                      <w:szCs w:val="21"/>
                    </w:rPr>
                    <w:t>4</w:t>
                  </w:r>
                </w:p>
              </w:tc>
              <w:tc>
                <w:tcPr>
                  <w:tcW w:w="419" w:type="pct"/>
                  <w:vAlign w:val="center"/>
                </w:tcPr>
                <w:p>
                  <w:pPr>
                    <w:pStyle w:val="45"/>
                  </w:pPr>
                  <w:r>
                    <w:t>1</w:t>
                  </w:r>
                  <w:r>
                    <w:rPr>
                      <w:rFonts w:hint="eastAsia"/>
                    </w:rPr>
                    <w:t>台</w:t>
                  </w:r>
                </w:p>
              </w:tc>
              <w:tc>
                <w:tcPr>
                  <w:tcW w:w="849" w:type="pct"/>
                  <w:vAlign w:val="center"/>
                </w:tcPr>
                <w:p>
                  <w:pPr>
                    <w:pStyle w:val="45"/>
                  </w:pPr>
                  <w:r>
                    <w:rPr>
                      <w:rFonts w:hint="eastAsia"/>
                    </w:rPr>
                    <w:t>太原锅炉集团有限公司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.1</w:t>
                  </w:r>
                </w:p>
              </w:tc>
              <w:tc>
                <w:tcPr>
                  <w:tcW w:w="1238" w:type="pct"/>
                  <w:vAlign w:val="center"/>
                </w:tcPr>
                <w:p>
                  <w:pPr>
                    <w:pStyle w:val="45"/>
                    <w:rPr>
                      <w:bCs/>
                    </w:rPr>
                  </w:pPr>
                  <w:r>
                    <w:rPr>
                      <w:rFonts w:hint="eastAsia"/>
                      <w:bCs/>
                    </w:rPr>
                    <w:t>鼓风机</w:t>
                  </w:r>
                </w:p>
              </w:tc>
              <w:tc>
                <w:tcPr>
                  <w:tcW w:w="2050" w:type="pct"/>
                  <w:vAlign w:val="center"/>
                </w:tcPr>
                <w:p>
                  <w:pPr>
                    <w:pStyle w:val="45"/>
                    <w:rPr>
                      <w:szCs w:val="21"/>
                    </w:rPr>
                  </w:pPr>
                  <w:r>
                    <w:rPr>
                      <w:rFonts w:hint="eastAsia"/>
                      <w:szCs w:val="21"/>
                    </w:rPr>
                    <w:t>Q=75850m</w:t>
                  </w:r>
                  <w:r>
                    <w:rPr>
                      <w:rFonts w:hint="eastAsia"/>
                      <w:szCs w:val="21"/>
                      <w:vertAlign w:val="superscript"/>
                    </w:rPr>
                    <w:t>3</w:t>
                  </w:r>
                  <w:r>
                    <w:rPr>
                      <w:rFonts w:hint="eastAsia"/>
                      <w:szCs w:val="21"/>
                    </w:rPr>
                    <w:t>/h</w:t>
                  </w:r>
                  <w:r>
                    <w:rPr>
                      <w:szCs w:val="21"/>
                    </w:rPr>
                    <w:t xml:space="preserve"> </w:t>
                  </w:r>
                  <w:r>
                    <w:rPr>
                      <w:rFonts w:hint="eastAsia"/>
                      <w:szCs w:val="21"/>
                    </w:rPr>
                    <w:t xml:space="preserve"> P=5400Pa t=20℃</w:t>
                  </w:r>
                </w:p>
              </w:tc>
              <w:tc>
                <w:tcPr>
                  <w:tcW w:w="419" w:type="pct"/>
                  <w:vAlign w:val="center"/>
                </w:tcPr>
                <w:p>
                  <w:pPr>
                    <w:pStyle w:val="45"/>
                  </w:pPr>
                  <w:r>
                    <w:t>1</w:t>
                  </w:r>
                  <w:r>
                    <w:rPr>
                      <w:rFonts w:hint="eastAsia"/>
                    </w:rPr>
                    <w:t>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.2</w:t>
                  </w:r>
                </w:p>
              </w:tc>
              <w:tc>
                <w:tcPr>
                  <w:tcW w:w="1238" w:type="pct"/>
                  <w:vAlign w:val="center"/>
                </w:tcPr>
                <w:p>
                  <w:pPr>
                    <w:pStyle w:val="45"/>
                    <w:rPr>
                      <w:bCs/>
                    </w:rPr>
                  </w:pPr>
                  <w:r>
                    <w:rPr>
                      <w:rFonts w:hint="eastAsia"/>
                      <w:bCs/>
                    </w:rPr>
                    <w:t>引风机</w:t>
                  </w:r>
                </w:p>
              </w:tc>
              <w:tc>
                <w:tcPr>
                  <w:tcW w:w="2050" w:type="pct"/>
                  <w:vAlign w:val="center"/>
                </w:tcPr>
                <w:p>
                  <w:pPr>
                    <w:pStyle w:val="45"/>
                    <w:rPr>
                      <w:szCs w:val="21"/>
                    </w:rPr>
                  </w:pPr>
                  <w:r>
                    <w:rPr>
                      <w:rFonts w:hint="eastAsia"/>
                      <w:szCs w:val="21"/>
                    </w:rPr>
                    <w:t>Q=233800m</w:t>
                  </w:r>
                  <w:r>
                    <w:rPr>
                      <w:rFonts w:hint="eastAsia"/>
                      <w:szCs w:val="21"/>
                      <w:vertAlign w:val="superscript"/>
                    </w:rPr>
                    <w:t>3</w:t>
                  </w:r>
                  <w:r>
                    <w:rPr>
                      <w:rFonts w:hint="eastAsia"/>
                      <w:szCs w:val="21"/>
                    </w:rPr>
                    <w:t>/h  P=2980Pa t=140℃</w:t>
                  </w:r>
                </w:p>
              </w:tc>
              <w:tc>
                <w:tcPr>
                  <w:tcW w:w="419" w:type="pct"/>
                  <w:vAlign w:val="center"/>
                </w:tcPr>
                <w:p>
                  <w:pPr>
                    <w:pStyle w:val="45"/>
                  </w:pPr>
                  <w:r>
                    <w:t>1</w:t>
                  </w:r>
                  <w:r>
                    <w:rPr>
                      <w:rFonts w:hint="eastAsia"/>
                    </w:rPr>
                    <w:t>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.3</w:t>
                  </w:r>
                </w:p>
              </w:tc>
              <w:tc>
                <w:tcPr>
                  <w:tcW w:w="1238" w:type="pct"/>
                  <w:vAlign w:val="center"/>
                </w:tcPr>
                <w:p>
                  <w:pPr>
                    <w:pStyle w:val="45"/>
                    <w:rPr>
                      <w:bCs/>
                    </w:rPr>
                  </w:pPr>
                  <w:r>
                    <w:rPr>
                      <w:rFonts w:hint="eastAsia"/>
                      <w:bCs/>
                    </w:rPr>
                    <w:t>再循环风机</w:t>
                  </w:r>
                </w:p>
              </w:tc>
              <w:tc>
                <w:tcPr>
                  <w:tcW w:w="2050" w:type="pct"/>
                  <w:vAlign w:val="center"/>
                </w:tcPr>
                <w:p>
                  <w:pPr>
                    <w:pStyle w:val="45"/>
                    <w:rPr>
                      <w:szCs w:val="21"/>
                    </w:rPr>
                  </w:pPr>
                  <w:r>
                    <w:rPr>
                      <w:rFonts w:hint="eastAsia"/>
                      <w:szCs w:val="21"/>
                    </w:rPr>
                    <w:t>Q=45000m</w:t>
                  </w:r>
                  <w:r>
                    <w:rPr>
                      <w:rFonts w:hint="eastAsia"/>
                      <w:szCs w:val="21"/>
                      <w:vertAlign w:val="superscript"/>
                    </w:rPr>
                    <w:t>3</w:t>
                  </w:r>
                  <w:r>
                    <w:rPr>
                      <w:rFonts w:hint="eastAsia"/>
                      <w:szCs w:val="21"/>
                    </w:rPr>
                    <w:t>/h  P=5500Pa t=140℃</w:t>
                  </w:r>
                </w:p>
              </w:tc>
              <w:tc>
                <w:tcPr>
                  <w:tcW w:w="419" w:type="pct"/>
                  <w:vAlign w:val="center"/>
                </w:tcPr>
                <w:p>
                  <w:pPr>
                    <w:pStyle w:val="45"/>
                  </w:pPr>
                  <w:r>
                    <w:t>1</w:t>
                  </w:r>
                  <w:r>
                    <w:rPr>
                      <w:rFonts w:hint="eastAsia"/>
                    </w:rPr>
                    <w:t>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.4</w:t>
                  </w:r>
                </w:p>
              </w:tc>
              <w:tc>
                <w:tcPr>
                  <w:tcW w:w="1238" w:type="pct"/>
                  <w:vAlign w:val="center"/>
                </w:tcPr>
                <w:p>
                  <w:pPr>
                    <w:pStyle w:val="45"/>
                    <w:rPr>
                      <w:bCs/>
                    </w:rPr>
                  </w:pPr>
                  <w:r>
                    <w:rPr>
                      <w:rFonts w:hint="eastAsia"/>
                      <w:bCs/>
                    </w:rPr>
                    <w:t>给水泵</w:t>
                  </w:r>
                </w:p>
              </w:tc>
              <w:tc>
                <w:tcPr>
                  <w:tcW w:w="2050" w:type="pct"/>
                  <w:vAlign w:val="center"/>
                </w:tcPr>
                <w:p>
                  <w:pPr>
                    <w:pStyle w:val="45"/>
                    <w:rPr>
                      <w:szCs w:val="21"/>
                    </w:rPr>
                  </w:pPr>
                  <w:r>
                    <w:rPr>
                      <w:rFonts w:hint="eastAsia"/>
                      <w:szCs w:val="21"/>
                    </w:rPr>
                    <w:t>Q=85t/h  H=640mH</w:t>
                  </w:r>
                  <w:r>
                    <w:rPr>
                      <w:rFonts w:hint="eastAsia"/>
                      <w:szCs w:val="21"/>
                      <w:vertAlign w:val="subscript"/>
                    </w:rPr>
                    <w:t>2</w:t>
                  </w:r>
                  <w:r>
                    <w:rPr>
                      <w:rFonts w:hint="eastAsia"/>
                      <w:szCs w:val="21"/>
                    </w:rPr>
                    <w:t>O  水温 104℃</w:t>
                  </w:r>
                </w:p>
              </w:tc>
              <w:tc>
                <w:tcPr>
                  <w:tcW w:w="419" w:type="pct"/>
                  <w:vAlign w:val="center"/>
                </w:tcPr>
                <w:p>
                  <w:pPr>
                    <w:pStyle w:val="45"/>
                  </w:pPr>
                  <w:r>
                    <w:rPr>
                      <w:rFonts w:hint="eastAsia"/>
                    </w:rPr>
                    <w:t>2台</w:t>
                  </w:r>
                </w:p>
              </w:tc>
              <w:tc>
                <w:tcPr>
                  <w:tcW w:w="849" w:type="pct"/>
                  <w:vAlign w:val="center"/>
                </w:tcPr>
                <w:p>
                  <w:pPr>
                    <w:pStyle w:val="45"/>
                  </w:pPr>
                  <w:r>
                    <w:rPr>
                      <w:rFonts w:hint="eastAsia"/>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.5</w:t>
                  </w:r>
                </w:p>
              </w:tc>
              <w:tc>
                <w:tcPr>
                  <w:tcW w:w="1238" w:type="pct"/>
                  <w:vAlign w:val="center"/>
                </w:tcPr>
                <w:p>
                  <w:pPr>
                    <w:pStyle w:val="45"/>
                    <w:rPr>
                      <w:bCs/>
                    </w:rPr>
                  </w:pPr>
                  <w:r>
                    <w:rPr>
                      <w:rFonts w:hint="eastAsia"/>
                      <w:bCs/>
                    </w:rPr>
                    <w:t>除氧器</w:t>
                  </w:r>
                </w:p>
              </w:tc>
              <w:tc>
                <w:tcPr>
                  <w:tcW w:w="2050" w:type="pct"/>
                  <w:vAlign w:val="center"/>
                </w:tcPr>
                <w:p>
                  <w:pPr>
                    <w:pStyle w:val="45"/>
                    <w:rPr>
                      <w:szCs w:val="21"/>
                    </w:rPr>
                  </w:pPr>
                  <w:r>
                    <w:rPr>
                      <w:rFonts w:hint="eastAsia"/>
                      <w:szCs w:val="21"/>
                    </w:rPr>
                    <w:t>85t/h  0.02MPa.g  104℃  15μg</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.5.1</w:t>
                  </w:r>
                </w:p>
              </w:tc>
              <w:tc>
                <w:tcPr>
                  <w:tcW w:w="1238" w:type="pct"/>
                  <w:vAlign w:val="center"/>
                </w:tcPr>
                <w:p>
                  <w:pPr>
                    <w:pStyle w:val="45"/>
                    <w:rPr>
                      <w:bCs/>
                    </w:rPr>
                  </w:pPr>
                  <w:r>
                    <w:rPr>
                      <w:rFonts w:hint="eastAsia"/>
                      <w:bCs/>
                    </w:rPr>
                    <w:t>除氧水箱</w:t>
                  </w:r>
                </w:p>
              </w:tc>
              <w:tc>
                <w:tcPr>
                  <w:tcW w:w="2050" w:type="pct"/>
                  <w:vAlign w:val="center"/>
                </w:tcPr>
                <w:p>
                  <w:pPr>
                    <w:pStyle w:val="45"/>
                    <w:rPr>
                      <w:szCs w:val="21"/>
                    </w:rPr>
                  </w:pPr>
                  <w:r>
                    <w:rPr>
                      <w:rFonts w:hint="eastAsia"/>
                      <w:szCs w:val="21"/>
                    </w:rPr>
                    <w:t>有效容积 V=30m</w:t>
                  </w:r>
                  <w:r>
                    <w:rPr>
                      <w:rFonts w:hint="eastAsia"/>
                      <w:szCs w:val="21"/>
                      <w:vertAlign w:val="superscript"/>
                    </w:rPr>
                    <w:t>3</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.6</w:t>
                  </w:r>
                </w:p>
              </w:tc>
              <w:tc>
                <w:tcPr>
                  <w:tcW w:w="1238" w:type="pct"/>
                  <w:vAlign w:val="center"/>
                </w:tcPr>
                <w:p>
                  <w:pPr>
                    <w:pStyle w:val="45"/>
                    <w:rPr>
                      <w:bCs/>
                    </w:rPr>
                  </w:pPr>
                  <w:r>
                    <w:rPr>
                      <w:rFonts w:hint="eastAsia"/>
                      <w:bCs/>
                    </w:rPr>
                    <w:t>连续排污扩容器</w:t>
                  </w:r>
                </w:p>
              </w:tc>
              <w:tc>
                <w:tcPr>
                  <w:tcW w:w="2050" w:type="pct"/>
                  <w:vAlign w:val="center"/>
                </w:tcPr>
                <w:p>
                  <w:pPr>
                    <w:pStyle w:val="45"/>
                    <w:rPr>
                      <w:szCs w:val="21"/>
                    </w:rPr>
                  </w:pPr>
                  <w:r>
                    <w:rPr>
                      <w:szCs w:val="21"/>
                    </w:rPr>
                    <w:t>V=1.5m</w:t>
                  </w:r>
                  <w:r>
                    <w:rPr>
                      <w:szCs w:val="21"/>
                      <w:vertAlign w:val="superscript"/>
                    </w:rPr>
                    <w:t>3</w:t>
                  </w:r>
                  <w:r>
                    <w:rPr>
                      <w:szCs w:val="21"/>
                    </w:rPr>
                    <w:t xml:space="preserve">  0.25MPa.g</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.7</w:t>
                  </w:r>
                </w:p>
              </w:tc>
              <w:tc>
                <w:tcPr>
                  <w:tcW w:w="1238" w:type="pct"/>
                  <w:vAlign w:val="center"/>
                </w:tcPr>
                <w:p>
                  <w:pPr>
                    <w:pStyle w:val="45"/>
                    <w:rPr>
                      <w:bCs/>
                    </w:rPr>
                  </w:pPr>
                  <w:r>
                    <w:rPr>
                      <w:rFonts w:hint="eastAsia"/>
                      <w:bCs/>
                    </w:rPr>
                    <w:t>定期排污扩容器</w:t>
                  </w:r>
                </w:p>
              </w:tc>
              <w:tc>
                <w:tcPr>
                  <w:tcW w:w="2050" w:type="pct"/>
                  <w:vAlign w:val="center"/>
                </w:tcPr>
                <w:p>
                  <w:pPr>
                    <w:pStyle w:val="45"/>
                    <w:rPr>
                      <w:szCs w:val="21"/>
                    </w:rPr>
                  </w:pPr>
                  <w:r>
                    <w:rPr>
                      <w:szCs w:val="21"/>
                    </w:rPr>
                    <w:t>V=3.5m</w:t>
                  </w:r>
                  <w:r>
                    <w:rPr>
                      <w:szCs w:val="21"/>
                      <w:vertAlign w:val="superscript"/>
                    </w:rPr>
                    <w:t>3</w:t>
                  </w:r>
                  <w:r>
                    <w:rPr>
                      <w:szCs w:val="21"/>
                    </w:rPr>
                    <w:t xml:space="preserve">  0.05MPa.g</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.8</w:t>
                  </w:r>
                </w:p>
              </w:tc>
              <w:tc>
                <w:tcPr>
                  <w:tcW w:w="1238" w:type="pct"/>
                  <w:vAlign w:val="center"/>
                </w:tcPr>
                <w:p>
                  <w:pPr>
                    <w:pStyle w:val="45"/>
                    <w:rPr>
                      <w:bCs/>
                    </w:rPr>
                  </w:pPr>
                  <w:r>
                    <w:rPr>
                      <w:rFonts w:hint="eastAsia"/>
                      <w:bCs/>
                    </w:rPr>
                    <w:t>疏水扩容器</w:t>
                  </w:r>
                </w:p>
              </w:tc>
              <w:tc>
                <w:tcPr>
                  <w:tcW w:w="2050" w:type="pct"/>
                  <w:vAlign w:val="center"/>
                </w:tcPr>
                <w:p>
                  <w:pPr>
                    <w:pStyle w:val="45"/>
                    <w:rPr>
                      <w:szCs w:val="21"/>
                    </w:rPr>
                  </w:pPr>
                  <w:r>
                    <w:rPr>
                      <w:szCs w:val="21"/>
                    </w:rPr>
                    <w:t>V=0.75m</w:t>
                  </w:r>
                  <w:r>
                    <w:rPr>
                      <w:szCs w:val="21"/>
                      <w:vertAlign w:val="superscript"/>
                    </w:rPr>
                    <w:t>3</w:t>
                  </w:r>
                  <w:r>
                    <w:rPr>
                      <w:szCs w:val="21"/>
                    </w:rPr>
                    <w:t xml:space="preserve">   0.2MPa</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.8.1</w:t>
                  </w:r>
                </w:p>
              </w:tc>
              <w:tc>
                <w:tcPr>
                  <w:tcW w:w="1238" w:type="pct"/>
                  <w:vAlign w:val="center"/>
                </w:tcPr>
                <w:p>
                  <w:pPr>
                    <w:pStyle w:val="45"/>
                    <w:rPr>
                      <w:bCs/>
                    </w:rPr>
                  </w:pPr>
                  <w:r>
                    <w:rPr>
                      <w:rFonts w:hint="eastAsia"/>
                      <w:bCs/>
                    </w:rPr>
                    <w:t>疏水箱</w:t>
                  </w:r>
                </w:p>
              </w:tc>
              <w:tc>
                <w:tcPr>
                  <w:tcW w:w="2050" w:type="pct"/>
                  <w:vAlign w:val="center"/>
                </w:tcPr>
                <w:p>
                  <w:pPr>
                    <w:pStyle w:val="45"/>
                    <w:rPr>
                      <w:szCs w:val="21"/>
                    </w:rPr>
                  </w:pPr>
                  <w:r>
                    <w:rPr>
                      <w:szCs w:val="21"/>
                    </w:rPr>
                    <w:t>V=10m</w:t>
                  </w:r>
                  <w:r>
                    <w:rPr>
                      <w:szCs w:val="21"/>
                      <w:vertAlign w:val="superscript"/>
                    </w:rPr>
                    <w:t>3</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.9</w:t>
                  </w:r>
                </w:p>
              </w:tc>
              <w:tc>
                <w:tcPr>
                  <w:tcW w:w="1238" w:type="pct"/>
                  <w:vAlign w:val="center"/>
                </w:tcPr>
                <w:p>
                  <w:pPr>
                    <w:pStyle w:val="45"/>
                    <w:rPr>
                      <w:bCs/>
                    </w:rPr>
                  </w:pPr>
                  <w:r>
                    <w:rPr>
                      <w:rFonts w:hint="eastAsia"/>
                      <w:bCs/>
                    </w:rPr>
                    <w:t>疏水泵</w:t>
                  </w:r>
                </w:p>
              </w:tc>
              <w:tc>
                <w:tcPr>
                  <w:tcW w:w="2050" w:type="pct"/>
                  <w:vAlign w:val="center"/>
                </w:tcPr>
                <w:p>
                  <w:pPr>
                    <w:pStyle w:val="45"/>
                    <w:rPr>
                      <w:szCs w:val="21"/>
                    </w:rPr>
                  </w:pPr>
                  <w:r>
                    <w:rPr>
                      <w:szCs w:val="21"/>
                    </w:rPr>
                    <w:t>Q=20m</w:t>
                  </w:r>
                  <w:r>
                    <w:rPr>
                      <w:szCs w:val="21"/>
                      <w:vertAlign w:val="superscript"/>
                    </w:rPr>
                    <w:t>3</w:t>
                  </w:r>
                  <w:r>
                    <w:rPr>
                      <w:szCs w:val="21"/>
                    </w:rPr>
                    <w:t>/h  H=80mH</w:t>
                  </w:r>
                  <w:r>
                    <w:rPr>
                      <w:szCs w:val="21"/>
                      <w:vertAlign w:val="subscript"/>
                    </w:rPr>
                    <w:t>2</w:t>
                  </w:r>
                  <w:r>
                    <w:rPr>
                      <w:szCs w:val="21"/>
                    </w:rPr>
                    <w:t>O</w:t>
                  </w:r>
                </w:p>
              </w:tc>
              <w:tc>
                <w:tcPr>
                  <w:tcW w:w="419" w:type="pct"/>
                  <w:vAlign w:val="center"/>
                </w:tcPr>
                <w:p>
                  <w:pPr>
                    <w:pStyle w:val="45"/>
                  </w:pPr>
                  <w:r>
                    <w:rPr>
                      <w:rFonts w:hint="eastAsia"/>
                    </w:rPr>
                    <w:t>1台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.10</w:t>
                  </w:r>
                </w:p>
              </w:tc>
              <w:tc>
                <w:tcPr>
                  <w:tcW w:w="1238" w:type="pct"/>
                  <w:vAlign w:val="center"/>
                </w:tcPr>
                <w:p>
                  <w:pPr>
                    <w:pStyle w:val="45"/>
                    <w:rPr>
                      <w:bCs/>
                    </w:rPr>
                  </w:pPr>
                  <w:r>
                    <w:rPr>
                      <w:rFonts w:hint="eastAsia"/>
                      <w:bCs/>
                    </w:rPr>
                    <w:t>炉水加磷酸盐装置</w:t>
                  </w:r>
                </w:p>
              </w:tc>
              <w:tc>
                <w:tcPr>
                  <w:tcW w:w="2050" w:type="pct"/>
                  <w:vAlign w:val="center"/>
                </w:tcPr>
                <w:p>
                  <w:pPr>
                    <w:pStyle w:val="45"/>
                    <w:rPr>
                      <w:szCs w:val="21"/>
                    </w:rPr>
                  </w:pPr>
                  <w:r>
                    <w:rPr>
                      <w:rFonts w:hint="eastAsia"/>
                      <w:szCs w:val="21"/>
                    </w:rPr>
                    <w:t>/</w:t>
                  </w:r>
                </w:p>
              </w:tc>
              <w:tc>
                <w:tcPr>
                  <w:tcW w:w="419" w:type="pct"/>
                  <w:vAlign w:val="center"/>
                </w:tcPr>
                <w:p>
                  <w:pPr>
                    <w:pStyle w:val="45"/>
                  </w:pPr>
                  <w:r>
                    <w:rPr>
                      <w:rFonts w:hint="eastAsia"/>
                    </w:rPr>
                    <w:t>1套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.10.1</w:t>
                  </w:r>
                </w:p>
              </w:tc>
              <w:tc>
                <w:tcPr>
                  <w:tcW w:w="1238" w:type="pct"/>
                  <w:vAlign w:val="center"/>
                </w:tcPr>
                <w:p>
                  <w:pPr>
                    <w:pStyle w:val="45"/>
                    <w:rPr>
                      <w:bCs/>
                    </w:rPr>
                  </w:pPr>
                  <w:r>
                    <w:rPr>
                      <w:rFonts w:hint="eastAsia"/>
                      <w:bCs/>
                    </w:rPr>
                    <w:t>不锈钢溶液箱</w:t>
                  </w:r>
                </w:p>
              </w:tc>
              <w:tc>
                <w:tcPr>
                  <w:tcW w:w="2050" w:type="pct"/>
                  <w:vAlign w:val="center"/>
                </w:tcPr>
                <w:p>
                  <w:pPr>
                    <w:pStyle w:val="45"/>
                    <w:rPr>
                      <w:szCs w:val="21"/>
                    </w:rPr>
                  </w:pPr>
                  <w:r>
                    <w:rPr>
                      <w:szCs w:val="21"/>
                    </w:rPr>
                    <w:t>V=1.0m</w:t>
                  </w:r>
                  <w:r>
                    <w:rPr>
                      <w:szCs w:val="21"/>
                      <w:vertAlign w:val="superscript"/>
                    </w:rPr>
                    <w:t>3</w:t>
                  </w:r>
                </w:p>
              </w:tc>
              <w:tc>
                <w:tcPr>
                  <w:tcW w:w="419" w:type="pct"/>
                  <w:vAlign w:val="center"/>
                </w:tcPr>
                <w:p>
                  <w:pPr>
                    <w:pStyle w:val="45"/>
                  </w:pPr>
                  <w:r>
                    <w:t>2</w:t>
                  </w:r>
                  <w:r>
                    <w:rPr>
                      <w:rFonts w:hint="eastAsia"/>
                    </w:rPr>
                    <w:t>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.10.2</w:t>
                  </w:r>
                </w:p>
              </w:tc>
              <w:tc>
                <w:tcPr>
                  <w:tcW w:w="1238" w:type="pct"/>
                  <w:vAlign w:val="center"/>
                </w:tcPr>
                <w:p>
                  <w:pPr>
                    <w:pStyle w:val="45"/>
                    <w:rPr>
                      <w:bCs/>
                    </w:rPr>
                  </w:pPr>
                  <w:r>
                    <w:rPr>
                      <w:rFonts w:hint="eastAsia"/>
                      <w:bCs/>
                    </w:rPr>
                    <w:t>计量泵</w:t>
                  </w:r>
                </w:p>
              </w:tc>
              <w:tc>
                <w:tcPr>
                  <w:tcW w:w="2050" w:type="pct"/>
                  <w:vAlign w:val="center"/>
                </w:tcPr>
                <w:p>
                  <w:pPr>
                    <w:pStyle w:val="45"/>
                    <w:rPr>
                      <w:szCs w:val="21"/>
                    </w:rPr>
                  </w:pPr>
                  <w:r>
                    <w:rPr>
                      <w:szCs w:val="21"/>
                    </w:rPr>
                    <w:t>Q=14L/h   P=8MPa</w:t>
                  </w:r>
                </w:p>
              </w:tc>
              <w:tc>
                <w:tcPr>
                  <w:tcW w:w="419" w:type="pct"/>
                  <w:vAlign w:val="center"/>
                </w:tcPr>
                <w:p>
                  <w:pPr>
                    <w:pStyle w:val="45"/>
                  </w:pPr>
                  <w:r>
                    <w:rPr>
                      <w:rFonts w:hint="eastAsia"/>
                    </w:rPr>
                    <w:t>3台</w:t>
                  </w:r>
                </w:p>
              </w:tc>
              <w:tc>
                <w:tcPr>
                  <w:tcW w:w="849" w:type="pct"/>
                  <w:vAlign w:val="center"/>
                </w:tcPr>
                <w:p>
                  <w:pPr>
                    <w:pStyle w:val="45"/>
                  </w:pPr>
                  <w:r>
                    <w:rPr>
                      <w:rFonts w:hint="eastAsia"/>
                    </w:rPr>
                    <w:t>两开一备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1</w:t>
                  </w:r>
                  <w:r>
                    <w:t>.11</w:t>
                  </w:r>
                </w:p>
              </w:tc>
              <w:tc>
                <w:tcPr>
                  <w:tcW w:w="1238" w:type="pct"/>
                  <w:vAlign w:val="center"/>
                </w:tcPr>
                <w:p>
                  <w:pPr>
                    <w:pStyle w:val="45"/>
                    <w:rPr>
                      <w:bCs/>
                    </w:rPr>
                  </w:pPr>
                  <w:r>
                    <w:rPr>
                      <w:rFonts w:hint="eastAsia"/>
                      <w:bCs/>
                    </w:rPr>
                    <w:t>脱硫塔</w:t>
                  </w:r>
                </w:p>
              </w:tc>
              <w:tc>
                <w:tcPr>
                  <w:tcW w:w="2050" w:type="pct"/>
                  <w:vAlign w:val="center"/>
                </w:tcPr>
                <w:p>
                  <w:pPr>
                    <w:pStyle w:val="45"/>
                    <w:rPr>
                      <w:szCs w:val="21"/>
                    </w:rPr>
                  </w:pPr>
                  <w:r>
                    <w:rPr>
                      <w:rFonts w:hint="eastAsia"/>
                      <w:szCs w:val="21"/>
                    </w:rPr>
                    <w:t>筒体φ=</w:t>
                  </w:r>
                  <w:r>
                    <w:rPr>
                      <w:szCs w:val="21"/>
                    </w:rPr>
                    <w:t>4.5</w:t>
                  </w:r>
                  <w:r>
                    <w:rPr>
                      <w:rFonts w:hint="eastAsia"/>
                      <w:szCs w:val="21"/>
                    </w:rPr>
                    <w:t>m，三级喷淋+管束式除雾器；出口φ=</w:t>
                  </w:r>
                  <w:r>
                    <w:rPr>
                      <w:szCs w:val="21"/>
                    </w:rPr>
                    <w:t>2.2</w:t>
                  </w:r>
                  <w:r>
                    <w:rPr>
                      <w:rFonts w:hint="eastAsia"/>
                      <w:szCs w:val="21"/>
                    </w:rPr>
                    <w:t>m</w:t>
                  </w:r>
                </w:p>
              </w:tc>
              <w:tc>
                <w:tcPr>
                  <w:tcW w:w="419" w:type="pct"/>
                  <w:vAlign w:val="center"/>
                </w:tcPr>
                <w:p>
                  <w:pPr>
                    <w:pStyle w:val="45"/>
                  </w:pPr>
                  <w:r>
                    <w:rPr>
                      <w:rFonts w:hint="eastAsia"/>
                    </w:rPr>
                    <w:t>1座</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2</w:t>
                  </w:r>
                </w:p>
              </w:tc>
              <w:tc>
                <w:tcPr>
                  <w:tcW w:w="1238" w:type="pct"/>
                  <w:vAlign w:val="center"/>
                </w:tcPr>
                <w:p>
                  <w:pPr>
                    <w:pStyle w:val="45"/>
                  </w:pPr>
                  <w:r>
                    <w:rPr>
                      <w:rFonts w:hint="eastAsia"/>
                    </w:rPr>
                    <w:t>2</w:t>
                  </w:r>
                  <w:r>
                    <w:rPr>
                      <w:rFonts w:hint="eastAsia"/>
                      <w:bCs/>
                    </w:rPr>
                    <w:t>×6</w:t>
                  </w:r>
                  <w:r>
                    <w:rPr>
                      <w:bCs/>
                    </w:rPr>
                    <w:t>000</w:t>
                  </w:r>
                  <w:r>
                    <w:rPr>
                      <w:rFonts w:hint="eastAsia"/>
                      <w:bCs/>
                    </w:rPr>
                    <w:t>k</w:t>
                  </w:r>
                  <w:r>
                    <w:rPr>
                      <w:bCs/>
                    </w:rPr>
                    <w:t>W</w:t>
                  </w:r>
                  <w:r>
                    <w:rPr>
                      <w:rFonts w:hint="eastAsia"/>
                      <w:bCs/>
                    </w:rPr>
                    <w:t>发电机组</w:t>
                  </w:r>
                </w:p>
              </w:tc>
              <w:tc>
                <w:tcPr>
                  <w:tcW w:w="2050" w:type="pct"/>
                  <w:vAlign w:val="center"/>
                </w:tcPr>
                <w:p>
                  <w:pPr>
                    <w:pStyle w:val="45"/>
                  </w:pPr>
                </w:p>
              </w:tc>
              <w:tc>
                <w:tcPr>
                  <w:tcW w:w="419" w:type="pct"/>
                  <w:vAlign w:val="center"/>
                </w:tcPr>
                <w:p>
                  <w:pPr>
                    <w:pStyle w:val="45"/>
                  </w:pPr>
                  <w:r>
                    <w:rPr>
                      <w:rFonts w:hint="eastAsia"/>
                    </w:rPr>
                    <w:t>1套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2</w:t>
                  </w:r>
                  <w:r>
                    <w:t>.1</w:t>
                  </w:r>
                </w:p>
              </w:tc>
              <w:tc>
                <w:tcPr>
                  <w:tcW w:w="1238" w:type="pct"/>
                  <w:vAlign w:val="center"/>
                </w:tcPr>
                <w:p>
                  <w:pPr>
                    <w:pStyle w:val="45"/>
                  </w:pPr>
                  <w:r>
                    <w:rPr>
                      <w:rFonts w:hint="eastAsia"/>
                    </w:rPr>
                    <w:t>凝汽式汽轮机</w:t>
                  </w:r>
                </w:p>
              </w:tc>
              <w:tc>
                <w:tcPr>
                  <w:tcW w:w="2050" w:type="pct"/>
                  <w:vAlign w:val="center"/>
                </w:tcPr>
                <w:p>
                  <w:pPr>
                    <w:pStyle w:val="45"/>
                  </w:pPr>
                  <w:r>
                    <w:rPr>
                      <w:rFonts w:hint="eastAsia"/>
                      <w:bCs/>
                    </w:rPr>
                    <w:t>额定功率6</w:t>
                  </w:r>
                  <w:r>
                    <w:rPr>
                      <w:bCs/>
                    </w:rPr>
                    <w:t>000kW</w:t>
                  </w:r>
                </w:p>
              </w:tc>
              <w:tc>
                <w:tcPr>
                  <w:tcW w:w="419" w:type="pct"/>
                  <w:vAlign w:val="center"/>
                </w:tcPr>
                <w:p>
                  <w:pPr>
                    <w:pStyle w:val="45"/>
                  </w:pPr>
                  <w:r>
                    <w:rPr>
                      <w:rFonts w:hint="eastAsia"/>
                    </w:rPr>
                    <w:t>2台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2</w:t>
                  </w:r>
                  <w:r>
                    <w:t>.2</w:t>
                  </w:r>
                </w:p>
              </w:tc>
              <w:tc>
                <w:tcPr>
                  <w:tcW w:w="1238" w:type="pct"/>
                  <w:vAlign w:val="center"/>
                </w:tcPr>
                <w:p>
                  <w:pPr>
                    <w:pStyle w:val="45"/>
                  </w:pPr>
                  <w:r>
                    <w:t>6000kW</w:t>
                  </w:r>
                  <w:r>
                    <w:rPr>
                      <w:rFonts w:hint="eastAsia"/>
                      <w:bCs/>
                    </w:rPr>
                    <w:t>发电机</w:t>
                  </w:r>
                </w:p>
              </w:tc>
              <w:tc>
                <w:tcPr>
                  <w:tcW w:w="2050" w:type="pct"/>
                  <w:vAlign w:val="center"/>
                </w:tcPr>
                <w:p>
                  <w:pPr>
                    <w:pStyle w:val="45"/>
                  </w:pPr>
                  <w:r>
                    <w:rPr>
                      <w:rFonts w:hint="eastAsia"/>
                      <w:bCs/>
                    </w:rPr>
                    <w:t>额定功率6</w:t>
                  </w:r>
                  <w:r>
                    <w:rPr>
                      <w:bCs/>
                    </w:rPr>
                    <w:t>000kW</w:t>
                  </w:r>
                  <w:r>
                    <w:rPr>
                      <w:rFonts w:hint="eastAsia"/>
                      <w:bCs/>
                    </w:rPr>
                    <w:t>，电压6</w:t>
                  </w:r>
                  <w:r>
                    <w:rPr>
                      <w:bCs/>
                    </w:rPr>
                    <w:t>300V</w:t>
                  </w:r>
                </w:p>
              </w:tc>
              <w:tc>
                <w:tcPr>
                  <w:tcW w:w="419" w:type="pct"/>
                  <w:vAlign w:val="center"/>
                </w:tcPr>
                <w:p>
                  <w:pPr>
                    <w:pStyle w:val="45"/>
                  </w:pPr>
                  <w:r>
                    <w:rPr>
                      <w:rFonts w:hint="eastAsia"/>
                    </w:rPr>
                    <w:t>2台</w:t>
                  </w:r>
                </w:p>
              </w:tc>
              <w:tc>
                <w:tcPr>
                  <w:tcW w:w="849" w:type="pct"/>
                  <w:vAlign w:val="center"/>
                </w:tcPr>
                <w:p>
                  <w:pPr>
                    <w:pStyle w:val="45"/>
                  </w:pPr>
                </w:p>
              </w:tc>
            </w:tr>
            <w:tr>
              <w:tblPrEx>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p>
              </w:tc>
              <w:tc>
                <w:tcPr>
                  <w:tcW w:w="1238" w:type="pct"/>
                  <w:vAlign w:val="center"/>
                </w:tcPr>
                <w:p>
                  <w:pPr>
                    <w:pStyle w:val="45"/>
                  </w:pPr>
                  <w:r>
                    <w:rPr>
                      <w:rFonts w:hint="eastAsia"/>
                    </w:rPr>
                    <w:t>氧气变压吸附装置</w:t>
                  </w:r>
                </w:p>
              </w:tc>
              <w:tc>
                <w:tcPr>
                  <w:tcW w:w="2050" w:type="pct"/>
                  <w:vAlign w:val="center"/>
                </w:tcPr>
                <w:p>
                  <w:pPr>
                    <w:pStyle w:val="45"/>
                  </w:pPr>
                  <w:r>
                    <w:rPr>
                      <w:rFonts w:hint="eastAsia"/>
                    </w:rPr>
                    <w:t>3</w:t>
                  </w:r>
                  <w:r>
                    <w:t>750Nm</w:t>
                  </w:r>
                  <w:r>
                    <w:rPr>
                      <w:vertAlign w:val="superscript"/>
                    </w:rPr>
                    <w:t>3</w:t>
                  </w:r>
                  <w:r>
                    <w:t>/h-</w:t>
                  </w:r>
                  <w:r>
                    <w:rPr>
                      <w:rFonts w:hint="eastAsia"/>
                    </w:rPr>
                    <w:t>套；氧气纯度9</w:t>
                  </w:r>
                  <w:r>
                    <w:t>3</w:t>
                  </w:r>
                  <w:r>
                    <w:rPr>
                      <w:rFonts w:hint="eastAsia"/>
                    </w:rPr>
                    <w:t>%（最低9</w:t>
                  </w:r>
                  <w:r>
                    <w:t>2.5</w:t>
                  </w:r>
                  <w:r>
                    <w:rPr>
                      <w:rFonts w:hint="eastAsia"/>
                    </w:rPr>
                    <w:t>%，最高9</w:t>
                  </w:r>
                  <w:r>
                    <w:t>3.5</w:t>
                  </w:r>
                  <w:r>
                    <w:rPr>
                      <w:rFonts w:hint="eastAsia"/>
                    </w:rPr>
                    <w:t>%）</w:t>
                  </w:r>
                </w:p>
              </w:tc>
              <w:tc>
                <w:tcPr>
                  <w:tcW w:w="419" w:type="pct"/>
                  <w:vAlign w:val="center"/>
                </w:tcPr>
                <w:p>
                  <w:pPr>
                    <w:pStyle w:val="45"/>
                  </w:pPr>
                  <w:r>
                    <w:t>2</w:t>
                  </w:r>
                  <w:r>
                    <w:rPr>
                      <w:rFonts w:hint="eastAsia"/>
                    </w:rPr>
                    <w:t>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.1</w:t>
                  </w:r>
                </w:p>
              </w:tc>
              <w:tc>
                <w:tcPr>
                  <w:tcW w:w="1238" w:type="pct"/>
                  <w:vAlign w:val="center"/>
                </w:tcPr>
                <w:p>
                  <w:pPr>
                    <w:pStyle w:val="45"/>
                  </w:pPr>
                  <w:r>
                    <w:rPr>
                      <w:rFonts w:hint="eastAsia"/>
                    </w:rPr>
                    <w:t>供风机</w:t>
                  </w:r>
                </w:p>
              </w:tc>
              <w:tc>
                <w:tcPr>
                  <w:tcW w:w="2050" w:type="pct"/>
                  <w:vAlign w:val="center"/>
                </w:tcPr>
                <w:p>
                  <w:pPr>
                    <w:pStyle w:val="45"/>
                  </w:pPr>
                  <w:r>
                    <w:t>Roots 2055-40</w:t>
                  </w:r>
                </w:p>
              </w:tc>
              <w:tc>
                <w:tcPr>
                  <w:tcW w:w="419" w:type="pct"/>
                  <w:vAlign w:val="center"/>
                </w:tcPr>
                <w:p>
                  <w:pPr>
                    <w:pStyle w:val="45"/>
                  </w:pPr>
                  <w:r>
                    <w:rPr>
                      <w:rFonts w:hint="eastAsia"/>
                    </w:rPr>
                    <w:t>2台</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.1.1</w:t>
                  </w:r>
                </w:p>
              </w:tc>
              <w:tc>
                <w:tcPr>
                  <w:tcW w:w="1238" w:type="pct"/>
                  <w:vAlign w:val="center"/>
                </w:tcPr>
                <w:p>
                  <w:pPr>
                    <w:pStyle w:val="45"/>
                  </w:pPr>
                  <w:r>
                    <w:rPr>
                      <w:rFonts w:hint="eastAsia"/>
                    </w:rPr>
                    <w:t>空气过滤器</w:t>
                  </w:r>
                </w:p>
              </w:tc>
              <w:tc>
                <w:tcPr>
                  <w:tcW w:w="2050" w:type="pct"/>
                  <w:vAlign w:val="center"/>
                </w:tcPr>
                <w:p>
                  <w:pPr>
                    <w:pStyle w:val="45"/>
                  </w:pPr>
                  <w:r>
                    <w:t>AP V111</w:t>
                  </w:r>
                </w:p>
              </w:tc>
              <w:tc>
                <w:tcPr>
                  <w:tcW w:w="419" w:type="pct"/>
                  <w:vAlign w:val="center"/>
                </w:tcPr>
                <w:p>
                  <w:pPr>
                    <w:pStyle w:val="45"/>
                  </w:pPr>
                  <w:r>
                    <w:rPr>
                      <w:rFonts w:hint="eastAsia"/>
                    </w:rPr>
                    <w:t>2套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.1.2</w:t>
                  </w:r>
                </w:p>
              </w:tc>
              <w:tc>
                <w:tcPr>
                  <w:tcW w:w="1238" w:type="pct"/>
                  <w:vAlign w:val="center"/>
                </w:tcPr>
                <w:p>
                  <w:pPr>
                    <w:pStyle w:val="45"/>
                  </w:pPr>
                  <w:r>
                    <w:rPr>
                      <w:rFonts w:hint="eastAsia"/>
                    </w:rPr>
                    <w:t>空气进口消音器</w:t>
                  </w:r>
                </w:p>
              </w:tc>
              <w:tc>
                <w:tcPr>
                  <w:tcW w:w="2050" w:type="pct"/>
                  <w:vAlign w:val="center"/>
                </w:tcPr>
                <w:p>
                  <w:pPr>
                    <w:pStyle w:val="45"/>
                  </w:pPr>
                  <w:r>
                    <w:t>AP V112</w:t>
                  </w:r>
                </w:p>
              </w:tc>
              <w:tc>
                <w:tcPr>
                  <w:tcW w:w="419" w:type="pct"/>
                  <w:vAlign w:val="center"/>
                </w:tcPr>
                <w:p>
                  <w:pPr>
                    <w:pStyle w:val="45"/>
                  </w:pPr>
                  <w:r>
                    <w:rPr>
                      <w:rFonts w:hint="eastAsia"/>
                    </w:rPr>
                    <w:t>2套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.1.3</w:t>
                  </w:r>
                </w:p>
              </w:tc>
              <w:tc>
                <w:tcPr>
                  <w:tcW w:w="1238" w:type="pct"/>
                  <w:vAlign w:val="center"/>
                </w:tcPr>
                <w:p>
                  <w:pPr>
                    <w:pStyle w:val="45"/>
                  </w:pPr>
                  <w:r>
                    <w:rPr>
                      <w:rFonts w:hint="eastAsia"/>
                    </w:rPr>
                    <w:t>放空消音器</w:t>
                  </w:r>
                </w:p>
              </w:tc>
              <w:tc>
                <w:tcPr>
                  <w:tcW w:w="2050" w:type="pct"/>
                  <w:vAlign w:val="center"/>
                </w:tcPr>
                <w:p>
                  <w:pPr>
                    <w:pStyle w:val="45"/>
                  </w:pPr>
                  <w:r>
                    <w:t>AP V113</w:t>
                  </w:r>
                </w:p>
              </w:tc>
              <w:tc>
                <w:tcPr>
                  <w:tcW w:w="419" w:type="pct"/>
                  <w:vAlign w:val="center"/>
                </w:tcPr>
                <w:p>
                  <w:pPr>
                    <w:pStyle w:val="45"/>
                  </w:pPr>
                  <w:r>
                    <w:t>4</w:t>
                  </w:r>
                  <w:r>
                    <w:rPr>
                      <w:rFonts w:hint="eastAsia"/>
                    </w:rPr>
                    <w:t>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.2</w:t>
                  </w:r>
                </w:p>
              </w:tc>
              <w:tc>
                <w:tcPr>
                  <w:tcW w:w="1238" w:type="pct"/>
                  <w:vAlign w:val="center"/>
                </w:tcPr>
                <w:p>
                  <w:pPr>
                    <w:pStyle w:val="45"/>
                  </w:pPr>
                  <w:r>
                    <w:rPr>
                      <w:rFonts w:hint="eastAsia"/>
                    </w:rPr>
                    <w:t>真空风机</w:t>
                  </w:r>
                </w:p>
              </w:tc>
              <w:tc>
                <w:tcPr>
                  <w:tcW w:w="2050" w:type="pct"/>
                  <w:vAlign w:val="center"/>
                </w:tcPr>
                <w:p>
                  <w:pPr>
                    <w:pStyle w:val="45"/>
                  </w:pPr>
                  <w:r>
                    <w:t>Roots 2037-22</w:t>
                  </w:r>
                </w:p>
              </w:tc>
              <w:tc>
                <w:tcPr>
                  <w:tcW w:w="419" w:type="pct"/>
                  <w:vAlign w:val="center"/>
                </w:tcPr>
                <w:p>
                  <w:pPr>
                    <w:pStyle w:val="45"/>
                  </w:pPr>
                  <w:r>
                    <w:rPr>
                      <w:rFonts w:hint="eastAsia"/>
                    </w:rPr>
                    <w:t>4台</w:t>
                  </w:r>
                </w:p>
              </w:tc>
              <w:tc>
                <w:tcPr>
                  <w:tcW w:w="849" w:type="pct"/>
                  <w:vAlign w:val="center"/>
                </w:tcPr>
                <w:p>
                  <w:pPr>
                    <w:pStyle w:val="45"/>
                  </w:pPr>
                </w:p>
              </w:tc>
            </w:tr>
            <w:tr>
              <w:tblPrEx>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.2.1</w:t>
                  </w:r>
                </w:p>
              </w:tc>
              <w:tc>
                <w:tcPr>
                  <w:tcW w:w="1238" w:type="pct"/>
                  <w:vAlign w:val="center"/>
                </w:tcPr>
                <w:p>
                  <w:pPr>
                    <w:pStyle w:val="45"/>
                  </w:pPr>
                  <w:r>
                    <w:rPr>
                      <w:rFonts w:hint="eastAsia"/>
                    </w:rPr>
                    <w:t>放空消音器</w:t>
                  </w:r>
                </w:p>
              </w:tc>
              <w:tc>
                <w:tcPr>
                  <w:tcW w:w="2050" w:type="pct"/>
                  <w:vAlign w:val="center"/>
                </w:tcPr>
                <w:p>
                  <w:pPr>
                    <w:pStyle w:val="45"/>
                  </w:pPr>
                  <w:r>
                    <w:t>AP V194</w:t>
                  </w:r>
                </w:p>
              </w:tc>
              <w:tc>
                <w:tcPr>
                  <w:tcW w:w="419" w:type="pct"/>
                  <w:vAlign w:val="center"/>
                </w:tcPr>
                <w:p>
                  <w:pPr>
                    <w:pStyle w:val="45"/>
                  </w:pPr>
                  <w:r>
                    <w:rPr>
                      <w:rFonts w:hint="eastAsia"/>
                    </w:rPr>
                    <w:t>4套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.3</w:t>
                  </w:r>
                </w:p>
              </w:tc>
              <w:tc>
                <w:tcPr>
                  <w:tcW w:w="1238" w:type="pct"/>
                  <w:vAlign w:val="center"/>
                </w:tcPr>
                <w:p>
                  <w:pPr>
                    <w:pStyle w:val="45"/>
                  </w:pPr>
                  <w:r>
                    <w:rPr>
                      <w:rFonts w:hint="eastAsia"/>
                    </w:rPr>
                    <w:t>吸附塔(包括底座和管道网络)</w:t>
                  </w:r>
                </w:p>
              </w:tc>
              <w:tc>
                <w:tcPr>
                  <w:tcW w:w="2050" w:type="pct"/>
                  <w:vAlign w:val="center"/>
                </w:tcPr>
                <w:p>
                  <w:pPr>
                    <w:pStyle w:val="45"/>
                  </w:pPr>
                  <w:r>
                    <w:t>C182A/B</w:t>
                  </w:r>
                </w:p>
              </w:tc>
              <w:tc>
                <w:tcPr>
                  <w:tcW w:w="419" w:type="pct"/>
                  <w:vAlign w:val="center"/>
                </w:tcPr>
                <w:p>
                  <w:pPr>
                    <w:pStyle w:val="45"/>
                  </w:pPr>
                  <w:r>
                    <w:rPr>
                      <w:rFonts w:hint="eastAsia"/>
                    </w:rPr>
                    <w:t>4</w:t>
                  </w:r>
                  <w:r>
                    <w:t>0</w:t>
                  </w:r>
                  <w:r>
                    <w:rPr>
                      <w:rFonts w:hint="eastAsia"/>
                    </w:rPr>
                    <w:t>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.3.1</w:t>
                  </w:r>
                </w:p>
              </w:tc>
              <w:tc>
                <w:tcPr>
                  <w:tcW w:w="1238" w:type="pct"/>
                  <w:vAlign w:val="center"/>
                </w:tcPr>
                <w:p>
                  <w:pPr>
                    <w:pStyle w:val="45"/>
                  </w:pPr>
                  <w:r>
                    <w:rPr>
                      <w:rFonts w:hint="eastAsia"/>
                    </w:rPr>
                    <w:t>空气预处理分子筛</w:t>
                  </w:r>
                </w:p>
              </w:tc>
              <w:tc>
                <w:tcPr>
                  <w:tcW w:w="2050" w:type="pct"/>
                  <w:vAlign w:val="center"/>
                </w:tcPr>
                <w:p>
                  <w:pPr>
                    <w:pStyle w:val="45"/>
                  </w:pPr>
                </w:p>
              </w:tc>
              <w:tc>
                <w:tcPr>
                  <w:tcW w:w="419" w:type="pct"/>
                  <w:vAlign w:val="center"/>
                </w:tcPr>
                <w:p>
                  <w:pPr>
                    <w:pStyle w:val="45"/>
                  </w:pPr>
                  <w:r>
                    <w:rPr>
                      <w:rFonts w:hint="eastAsia"/>
                    </w:rPr>
                    <w:t>2套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.3.2</w:t>
                  </w:r>
                </w:p>
              </w:tc>
              <w:tc>
                <w:tcPr>
                  <w:tcW w:w="1238" w:type="pct"/>
                  <w:vAlign w:val="center"/>
                </w:tcPr>
                <w:p>
                  <w:pPr>
                    <w:pStyle w:val="45"/>
                  </w:pPr>
                  <w:r>
                    <w:rPr>
                      <w:rFonts w:hint="eastAsia"/>
                    </w:rPr>
                    <w:t>辅助主分子筛</w:t>
                  </w:r>
                </w:p>
              </w:tc>
              <w:tc>
                <w:tcPr>
                  <w:tcW w:w="2050" w:type="pct"/>
                  <w:vAlign w:val="center"/>
                </w:tcPr>
                <w:p>
                  <w:pPr>
                    <w:pStyle w:val="45"/>
                  </w:pPr>
                </w:p>
              </w:tc>
              <w:tc>
                <w:tcPr>
                  <w:tcW w:w="419" w:type="pct"/>
                  <w:vAlign w:val="center"/>
                </w:tcPr>
                <w:p>
                  <w:pPr>
                    <w:pStyle w:val="45"/>
                  </w:pPr>
                  <w:r>
                    <w:rPr>
                      <w:rFonts w:hint="eastAsia"/>
                    </w:rPr>
                    <w:t>2套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.3.3</w:t>
                  </w:r>
                </w:p>
              </w:tc>
              <w:tc>
                <w:tcPr>
                  <w:tcW w:w="1238" w:type="pct"/>
                  <w:vAlign w:val="center"/>
                </w:tcPr>
                <w:p>
                  <w:pPr>
                    <w:pStyle w:val="45"/>
                  </w:pPr>
                  <w:r>
                    <w:rPr>
                      <w:rFonts w:hint="eastAsia"/>
                    </w:rPr>
                    <w:t>主分子筛</w:t>
                  </w:r>
                </w:p>
              </w:tc>
              <w:tc>
                <w:tcPr>
                  <w:tcW w:w="2050" w:type="pct"/>
                  <w:vAlign w:val="center"/>
                </w:tcPr>
                <w:p>
                  <w:pPr>
                    <w:pStyle w:val="45"/>
                  </w:pPr>
                </w:p>
              </w:tc>
              <w:tc>
                <w:tcPr>
                  <w:tcW w:w="419" w:type="pct"/>
                  <w:vAlign w:val="center"/>
                </w:tcPr>
                <w:p>
                  <w:pPr>
                    <w:pStyle w:val="45"/>
                  </w:pPr>
                  <w:r>
                    <w:rPr>
                      <w:rFonts w:hint="eastAsia"/>
                    </w:rPr>
                    <w:t>2套</w:t>
                  </w:r>
                </w:p>
              </w:tc>
              <w:tc>
                <w:tcPr>
                  <w:tcW w:w="849" w:type="pct"/>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pStyle w:val="45"/>
                  </w:pPr>
                  <w:r>
                    <w:rPr>
                      <w:rFonts w:hint="eastAsia"/>
                    </w:rPr>
                    <w:t>3</w:t>
                  </w:r>
                  <w:r>
                    <w:t>.3.4</w:t>
                  </w:r>
                </w:p>
              </w:tc>
              <w:tc>
                <w:tcPr>
                  <w:tcW w:w="1238" w:type="pct"/>
                  <w:vAlign w:val="center"/>
                </w:tcPr>
                <w:p>
                  <w:pPr>
                    <w:pStyle w:val="45"/>
                  </w:pPr>
                  <w:r>
                    <w:t>1</w:t>
                  </w:r>
                  <w:r>
                    <w:rPr>
                      <w:rFonts w:hint="eastAsia"/>
                    </w:rPr>
                    <w:t>00立方米低压氧气缓冲罐</w:t>
                  </w:r>
                </w:p>
              </w:tc>
              <w:tc>
                <w:tcPr>
                  <w:tcW w:w="2050" w:type="pct"/>
                  <w:vAlign w:val="center"/>
                </w:tcPr>
                <w:p>
                  <w:pPr>
                    <w:pStyle w:val="45"/>
                  </w:pPr>
                  <w:r>
                    <w:t>100</w:t>
                  </w:r>
                  <w:r>
                    <w:rPr>
                      <w:rFonts w:hint="eastAsia"/>
                    </w:rPr>
                    <w:t>m</w:t>
                  </w:r>
                  <w:r>
                    <w:rPr>
                      <w:vertAlign w:val="superscript"/>
                    </w:rPr>
                    <w:t>3</w:t>
                  </w:r>
                  <w:r>
                    <w:rPr>
                      <w:rFonts w:hint="eastAsia"/>
                    </w:rPr>
                    <w:t>/台</w:t>
                  </w:r>
                </w:p>
              </w:tc>
              <w:tc>
                <w:tcPr>
                  <w:tcW w:w="419" w:type="pct"/>
                  <w:vAlign w:val="center"/>
                </w:tcPr>
                <w:p>
                  <w:pPr>
                    <w:pStyle w:val="45"/>
                  </w:pPr>
                  <w:r>
                    <w:rPr>
                      <w:rFonts w:hint="eastAsia"/>
                    </w:rPr>
                    <w:t>4台</w:t>
                  </w:r>
                </w:p>
              </w:tc>
              <w:tc>
                <w:tcPr>
                  <w:tcW w:w="849" w:type="pct"/>
                  <w:vAlign w:val="center"/>
                </w:tcPr>
                <w:p>
                  <w:pPr>
                    <w:pStyle w:val="45"/>
                  </w:pPr>
                </w:p>
              </w:tc>
            </w:tr>
          </w:tbl>
          <w:p>
            <w:pPr>
              <w:adjustRightInd w:val="0"/>
              <w:snapToGrid w:val="0"/>
              <w:spacing w:line="480" w:lineRule="exact"/>
              <w:ind w:firstLine="480" w:firstLineChars="200"/>
              <w:rPr>
                <w:sz w:val="24"/>
              </w:rPr>
            </w:pPr>
            <w:r>
              <w:rPr>
                <w:rFonts w:hint="eastAsia"/>
                <w:sz w:val="24"/>
              </w:rPr>
              <w:t>本次节能技改项目</w:t>
            </w:r>
            <w:r>
              <w:rPr>
                <w:rFonts w:hint="eastAsia"/>
                <w:bCs/>
                <w:sz w:val="24"/>
              </w:rPr>
              <w:t>1×7</w:t>
            </w:r>
            <w:r>
              <w:rPr>
                <w:bCs/>
                <w:sz w:val="24"/>
              </w:rPr>
              <w:t>5</w:t>
            </w:r>
            <w:r>
              <w:rPr>
                <w:rFonts w:hint="eastAsia"/>
                <w:bCs/>
                <w:sz w:val="24"/>
              </w:rPr>
              <w:t>t/h燃气锅炉</w:t>
            </w:r>
            <w:r>
              <w:rPr>
                <w:rFonts w:hint="eastAsia"/>
                <w:sz w:val="24"/>
              </w:rPr>
              <w:t>，为太原锅炉集团有限公司产品，锅炉参数见下表。</w:t>
            </w:r>
          </w:p>
          <w:p>
            <w:pPr>
              <w:spacing w:line="480" w:lineRule="exact"/>
              <w:jc w:val="center"/>
              <w:rPr>
                <w:rFonts w:ascii="黑体" w:hAnsi="黑体" w:eastAsia="黑体"/>
                <w:sz w:val="24"/>
                <w:szCs w:val="32"/>
              </w:rPr>
            </w:pPr>
            <w:r>
              <w:rPr>
                <w:rFonts w:hint="eastAsia" w:ascii="黑体" w:hAnsi="黑体" w:eastAsia="黑体"/>
                <w:sz w:val="24"/>
                <w:szCs w:val="32"/>
              </w:rPr>
              <w:t>表2</w:t>
            </w:r>
            <w:r>
              <w:rPr>
                <w:rFonts w:ascii="黑体" w:hAnsi="黑体" w:eastAsia="黑体"/>
                <w:sz w:val="24"/>
                <w:szCs w:val="32"/>
              </w:rPr>
              <w:t xml:space="preserve">-4  </w:t>
            </w:r>
            <w:r>
              <w:rPr>
                <w:rFonts w:hint="eastAsia" w:ascii="黑体" w:hAnsi="黑体" w:eastAsia="黑体"/>
                <w:sz w:val="24"/>
                <w:szCs w:val="36"/>
              </w:rPr>
              <w:t>75t/h燃气锅炉技术参数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项目</w:t>
                  </w:r>
                </w:p>
              </w:tc>
              <w:tc>
                <w:tcPr>
                  <w:tcW w:w="4219" w:type="dxa"/>
                  <w:vAlign w:val="center"/>
                </w:tcPr>
                <w:p>
                  <w:pPr>
                    <w:jc w:val="center"/>
                    <w:rPr>
                      <w:szCs w:val="21"/>
                    </w:rPr>
                  </w:pPr>
                  <w:r>
                    <w:rPr>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锅炉型号</w:t>
                  </w:r>
                </w:p>
              </w:tc>
              <w:tc>
                <w:tcPr>
                  <w:tcW w:w="4219" w:type="dxa"/>
                  <w:vAlign w:val="center"/>
                </w:tcPr>
                <w:p>
                  <w:pPr>
                    <w:jc w:val="center"/>
                    <w:rPr>
                      <w:szCs w:val="21"/>
                    </w:rPr>
                  </w:pPr>
                  <w:r>
                    <w:rPr>
                      <w:szCs w:val="21"/>
                    </w:rPr>
                    <w:t>TG-75/3.82-Q</w:t>
                  </w:r>
                  <w:r>
                    <w:rPr>
                      <w:rFonts w:hint="eastAsia"/>
                      <w:szCs w:val="21"/>
                    </w:rPr>
                    <w:t>g</w:t>
                  </w: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制造厂家</w:t>
                  </w:r>
                </w:p>
              </w:tc>
              <w:tc>
                <w:tcPr>
                  <w:tcW w:w="4219" w:type="dxa"/>
                  <w:vAlign w:val="center"/>
                </w:tcPr>
                <w:p>
                  <w:pPr>
                    <w:jc w:val="center"/>
                    <w:rPr>
                      <w:szCs w:val="21"/>
                    </w:rPr>
                  </w:pPr>
                  <w:r>
                    <w:rPr>
                      <w:rFonts w:hint="eastAsia"/>
                      <w:szCs w:val="21"/>
                    </w:rPr>
                    <w:t>太原锅炉集团有限公司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额定蒸发量</w:t>
                  </w:r>
                </w:p>
              </w:tc>
              <w:tc>
                <w:tcPr>
                  <w:tcW w:w="4219" w:type="dxa"/>
                  <w:vAlign w:val="center"/>
                </w:tcPr>
                <w:p>
                  <w:pPr>
                    <w:jc w:val="center"/>
                    <w:rPr>
                      <w:szCs w:val="21"/>
                    </w:rPr>
                  </w:pPr>
                  <w:r>
                    <w:rPr>
                      <w:szCs w:val="21"/>
                    </w:rPr>
                    <w:t>75t/h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额定</w:t>
                  </w:r>
                  <w:r>
                    <w:rPr>
                      <w:rFonts w:hint="eastAsia"/>
                      <w:szCs w:val="21"/>
                    </w:rPr>
                    <w:t>出口</w:t>
                  </w:r>
                  <w:r>
                    <w:rPr>
                      <w:szCs w:val="21"/>
                    </w:rPr>
                    <w:t>蒸汽压力</w:t>
                  </w:r>
                </w:p>
              </w:tc>
              <w:tc>
                <w:tcPr>
                  <w:tcW w:w="4219" w:type="dxa"/>
                  <w:vAlign w:val="center"/>
                </w:tcPr>
                <w:p>
                  <w:pPr>
                    <w:jc w:val="center"/>
                    <w:rPr>
                      <w:szCs w:val="21"/>
                    </w:rPr>
                  </w:pPr>
                  <w:r>
                    <w:rPr>
                      <w:szCs w:val="21"/>
                    </w:rPr>
                    <w:t>3.82mpa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额定</w:t>
                  </w:r>
                  <w:r>
                    <w:rPr>
                      <w:rFonts w:hint="eastAsia"/>
                      <w:szCs w:val="21"/>
                    </w:rPr>
                    <w:t>出口</w:t>
                  </w:r>
                  <w:r>
                    <w:rPr>
                      <w:szCs w:val="21"/>
                    </w:rPr>
                    <w:t>蒸汽温度</w:t>
                  </w:r>
                </w:p>
              </w:tc>
              <w:tc>
                <w:tcPr>
                  <w:tcW w:w="4219" w:type="dxa"/>
                  <w:vAlign w:val="center"/>
                </w:tcPr>
                <w:p>
                  <w:pPr>
                    <w:jc w:val="center"/>
                    <w:rPr>
                      <w:szCs w:val="21"/>
                    </w:rPr>
                  </w:pPr>
                  <w:r>
                    <w:rPr>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给水温度</w:t>
                  </w:r>
                </w:p>
              </w:tc>
              <w:tc>
                <w:tcPr>
                  <w:tcW w:w="4219" w:type="dxa"/>
                  <w:vAlign w:val="center"/>
                </w:tcPr>
                <w:p>
                  <w:pPr>
                    <w:jc w:val="center"/>
                    <w:rPr>
                      <w:szCs w:val="21"/>
                    </w:rPr>
                  </w:pPr>
                  <w:r>
                    <w:rPr>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rFonts w:hint="eastAsia"/>
                      <w:szCs w:val="21"/>
                    </w:rPr>
                    <w:t>冷空气温度</w:t>
                  </w:r>
                </w:p>
              </w:tc>
              <w:tc>
                <w:tcPr>
                  <w:tcW w:w="4219" w:type="dxa"/>
                  <w:vAlign w:val="center"/>
                </w:tcPr>
                <w:p>
                  <w:pPr>
                    <w:jc w:val="center"/>
                    <w:rPr>
                      <w:szCs w:val="21"/>
                    </w:rPr>
                  </w:pPr>
                  <w:r>
                    <w:rPr>
                      <w:rFonts w:hint="eastAsia"/>
                      <w:szCs w:val="21"/>
                    </w:rPr>
                    <w:t>2</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szCs w:val="21"/>
                    </w:rPr>
                    <w:t>排烟温度</w:t>
                  </w:r>
                </w:p>
              </w:tc>
              <w:tc>
                <w:tcPr>
                  <w:tcW w:w="4219" w:type="dxa"/>
                  <w:vAlign w:val="center"/>
                </w:tcPr>
                <w:p>
                  <w:pPr>
                    <w:jc w:val="center"/>
                    <w:rPr>
                      <w:szCs w:val="21"/>
                    </w:rPr>
                  </w:pPr>
                  <w:r>
                    <w:rPr>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rFonts w:hint="eastAsia"/>
                      <w:szCs w:val="21"/>
                    </w:rPr>
                    <w:t>排污率</w:t>
                  </w:r>
                </w:p>
              </w:tc>
              <w:tc>
                <w:tcPr>
                  <w:tcW w:w="4219" w:type="dxa"/>
                  <w:vAlign w:val="center"/>
                </w:tcPr>
                <w:p>
                  <w:pPr>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rFonts w:hint="eastAsia"/>
                      <w:szCs w:val="21"/>
                    </w:rPr>
                    <w:t>排烟处过量空气系数</w:t>
                  </w:r>
                </w:p>
              </w:tc>
              <w:tc>
                <w:tcPr>
                  <w:tcW w:w="4219" w:type="dxa"/>
                  <w:vAlign w:val="center"/>
                </w:tcPr>
                <w:p>
                  <w:pPr>
                    <w:jc w:val="center"/>
                    <w:rPr>
                      <w:szCs w:val="21"/>
                    </w:rPr>
                  </w:pPr>
                  <w:r>
                    <w:rPr>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9" w:type="dxa"/>
                  <w:vAlign w:val="center"/>
                </w:tcPr>
                <w:p>
                  <w:pPr>
                    <w:jc w:val="center"/>
                    <w:rPr>
                      <w:szCs w:val="21"/>
                    </w:rPr>
                  </w:pPr>
                  <w:r>
                    <w:rPr>
                      <w:rFonts w:hint="eastAsia"/>
                      <w:szCs w:val="21"/>
                    </w:rPr>
                    <w:t>计算燃料消耗量（高炉煤气-</w:t>
                  </w:r>
                  <w:r>
                    <w:rPr>
                      <w:szCs w:val="21"/>
                    </w:rPr>
                    <w:t>3349.4</w:t>
                  </w:r>
                  <w:r>
                    <w:rPr>
                      <w:rFonts w:hint="eastAsia"/>
                      <w:bCs/>
                      <w:szCs w:val="21"/>
                    </w:rPr>
                    <w:t>k</w:t>
                  </w:r>
                  <w:r>
                    <w:rPr>
                      <w:bCs/>
                      <w:szCs w:val="21"/>
                    </w:rPr>
                    <w:t>J/m</w:t>
                  </w:r>
                  <w:r>
                    <w:rPr>
                      <w:bCs/>
                      <w:szCs w:val="21"/>
                      <w:vertAlign w:val="superscript"/>
                    </w:rPr>
                    <w:t>3</w:t>
                  </w:r>
                  <w:r>
                    <w:rPr>
                      <w:rFonts w:hint="eastAsia"/>
                      <w:szCs w:val="21"/>
                    </w:rPr>
                    <w:t>）</w:t>
                  </w:r>
                </w:p>
              </w:tc>
              <w:tc>
                <w:tcPr>
                  <w:tcW w:w="4219" w:type="dxa"/>
                  <w:vAlign w:val="center"/>
                </w:tcPr>
                <w:p>
                  <w:pPr>
                    <w:jc w:val="center"/>
                    <w:rPr>
                      <w:szCs w:val="21"/>
                    </w:rPr>
                  </w:pPr>
                  <w:r>
                    <w:rPr>
                      <w:szCs w:val="21"/>
                    </w:rPr>
                    <w:t>75000N</w:t>
                  </w:r>
                  <w:r>
                    <w:rPr>
                      <w:rFonts w:hint="eastAsia"/>
                      <w:szCs w:val="21"/>
                    </w:rPr>
                    <w:t>m</w:t>
                  </w:r>
                  <w:r>
                    <w:rPr>
                      <w:szCs w:val="21"/>
                      <w:vertAlign w:val="superscript"/>
                    </w:rPr>
                    <w:t>3</w:t>
                  </w:r>
                  <w:r>
                    <w:rPr>
                      <w:szCs w:val="21"/>
                    </w:rPr>
                    <w:t>/h</w:t>
                  </w:r>
                </w:p>
              </w:tc>
            </w:tr>
          </w:tbl>
          <w:p>
            <w:pPr>
              <w:spacing w:line="480" w:lineRule="exact"/>
              <w:jc w:val="center"/>
              <w:rPr>
                <w:rFonts w:ascii="黑体" w:hAnsi="黑体" w:eastAsia="黑体"/>
                <w:sz w:val="24"/>
                <w:szCs w:val="32"/>
              </w:rPr>
            </w:pPr>
            <w:r>
              <w:rPr>
                <w:rFonts w:hint="eastAsia" w:ascii="黑体" w:hAnsi="黑体" w:eastAsia="黑体"/>
                <w:sz w:val="24"/>
                <w:szCs w:val="32"/>
              </w:rPr>
              <w:t>表2</w:t>
            </w:r>
            <w:r>
              <w:rPr>
                <w:rFonts w:ascii="黑体" w:hAnsi="黑体" w:eastAsia="黑体"/>
                <w:sz w:val="24"/>
                <w:szCs w:val="32"/>
              </w:rPr>
              <w:t xml:space="preserve">-5  </w:t>
            </w:r>
            <w:r>
              <w:rPr>
                <w:rFonts w:hint="eastAsia" w:ascii="黑体" w:hAnsi="黑体" w:eastAsia="黑体"/>
                <w:sz w:val="24"/>
                <w:szCs w:val="32"/>
              </w:rPr>
              <w:t>凝汽式</w:t>
            </w:r>
            <w:r>
              <w:rPr>
                <w:rFonts w:hint="eastAsia" w:ascii="黑体" w:hAnsi="黑体" w:eastAsia="黑体"/>
                <w:bCs/>
                <w:sz w:val="24"/>
                <w:szCs w:val="36"/>
              </w:rPr>
              <w:t>汽轮机基本参数表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3317"/>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序号</w:t>
                  </w:r>
                </w:p>
              </w:tc>
              <w:tc>
                <w:tcPr>
                  <w:tcW w:w="3317" w:type="dxa"/>
                  <w:vAlign w:val="center"/>
                </w:tcPr>
                <w:p>
                  <w:pPr>
                    <w:jc w:val="center"/>
                    <w:rPr>
                      <w:bCs/>
                      <w:szCs w:val="21"/>
                    </w:rPr>
                  </w:pPr>
                  <w:r>
                    <w:rPr>
                      <w:rFonts w:hint="eastAsia"/>
                      <w:bCs/>
                      <w:szCs w:val="21"/>
                    </w:rPr>
                    <w:t>名称</w:t>
                  </w:r>
                </w:p>
              </w:tc>
              <w:tc>
                <w:tcPr>
                  <w:tcW w:w="4202" w:type="dxa"/>
                  <w:vAlign w:val="center"/>
                </w:tcPr>
                <w:p>
                  <w:pPr>
                    <w:jc w:val="center"/>
                    <w:rPr>
                      <w:bCs/>
                      <w:szCs w:val="21"/>
                    </w:rPr>
                  </w:pPr>
                  <w:r>
                    <w:rPr>
                      <w:rFonts w:hint="eastAsia"/>
                      <w:bCs/>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1</w:t>
                  </w:r>
                </w:p>
              </w:tc>
              <w:tc>
                <w:tcPr>
                  <w:tcW w:w="3317" w:type="dxa"/>
                  <w:vAlign w:val="center"/>
                </w:tcPr>
                <w:p>
                  <w:pPr>
                    <w:jc w:val="center"/>
                    <w:rPr>
                      <w:bCs/>
                      <w:szCs w:val="21"/>
                    </w:rPr>
                  </w:pPr>
                  <w:r>
                    <w:rPr>
                      <w:rFonts w:hint="eastAsia"/>
                      <w:bCs/>
                      <w:szCs w:val="21"/>
                    </w:rPr>
                    <w:t>额定功率</w:t>
                  </w:r>
                </w:p>
              </w:tc>
              <w:tc>
                <w:tcPr>
                  <w:tcW w:w="4202" w:type="dxa"/>
                  <w:vAlign w:val="center"/>
                </w:tcPr>
                <w:p>
                  <w:pPr>
                    <w:jc w:val="center"/>
                    <w:rPr>
                      <w:bCs/>
                      <w:szCs w:val="21"/>
                    </w:rPr>
                  </w:pPr>
                  <w:r>
                    <w:rPr>
                      <w:bCs/>
                      <w:szCs w:val="21"/>
                    </w:rPr>
                    <w:t>6000kW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2</w:t>
                  </w:r>
                </w:p>
              </w:tc>
              <w:tc>
                <w:tcPr>
                  <w:tcW w:w="3317" w:type="dxa"/>
                  <w:vAlign w:val="center"/>
                </w:tcPr>
                <w:p>
                  <w:pPr>
                    <w:jc w:val="center"/>
                    <w:rPr>
                      <w:bCs/>
                      <w:szCs w:val="21"/>
                    </w:rPr>
                  </w:pPr>
                  <w:r>
                    <w:rPr>
                      <w:rFonts w:hint="eastAsia"/>
                      <w:bCs/>
                      <w:szCs w:val="21"/>
                    </w:rPr>
                    <w:t>额定转速</w:t>
                  </w:r>
                </w:p>
              </w:tc>
              <w:tc>
                <w:tcPr>
                  <w:tcW w:w="4202" w:type="dxa"/>
                  <w:vAlign w:val="center"/>
                </w:tcPr>
                <w:p>
                  <w:pPr>
                    <w:jc w:val="center"/>
                    <w:rPr>
                      <w:bCs/>
                      <w:szCs w:val="21"/>
                    </w:rPr>
                  </w:pPr>
                  <w:r>
                    <w:rPr>
                      <w:bCs/>
                      <w:szCs w:val="21"/>
                    </w:rPr>
                    <w:t>3000</w:t>
                  </w:r>
                  <w:r>
                    <w:rPr>
                      <w:rFonts w:hint="eastAsia"/>
                      <w:bCs/>
                      <w:szCs w:val="21"/>
                    </w:rPr>
                    <w:t>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3</w:t>
                  </w:r>
                </w:p>
              </w:tc>
              <w:tc>
                <w:tcPr>
                  <w:tcW w:w="3317" w:type="dxa"/>
                  <w:vAlign w:val="center"/>
                </w:tcPr>
                <w:p>
                  <w:pPr>
                    <w:jc w:val="center"/>
                    <w:rPr>
                      <w:bCs/>
                      <w:szCs w:val="21"/>
                    </w:rPr>
                  </w:pPr>
                  <w:r>
                    <w:rPr>
                      <w:rFonts w:hint="eastAsia"/>
                      <w:bCs/>
                      <w:szCs w:val="21"/>
                    </w:rPr>
                    <w:t>进汽压力</w:t>
                  </w:r>
                </w:p>
              </w:tc>
              <w:tc>
                <w:tcPr>
                  <w:tcW w:w="4202" w:type="dxa"/>
                  <w:vAlign w:val="center"/>
                </w:tcPr>
                <w:p>
                  <w:pPr>
                    <w:jc w:val="center"/>
                    <w:rPr>
                      <w:bCs/>
                      <w:szCs w:val="21"/>
                    </w:rPr>
                  </w:pPr>
                  <w:r>
                    <w:rPr>
                      <w:bCs/>
                      <w:szCs w:val="21"/>
                    </w:rPr>
                    <w:t>3.8MPa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bCs/>
                      <w:szCs w:val="21"/>
                    </w:rPr>
                    <w:t>4</w:t>
                  </w:r>
                </w:p>
              </w:tc>
              <w:tc>
                <w:tcPr>
                  <w:tcW w:w="3317" w:type="dxa"/>
                  <w:vAlign w:val="center"/>
                </w:tcPr>
                <w:p>
                  <w:pPr>
                    <w:jc w:val="center"/>
                    <w:rPr>
                      <w:bCs/>
                      <w:szCs w:val="21"/>
                    </w:rPr>
                  </w:pPr>
                  <w:r>
                    <w:rPr>
                      <w:rFonts w:hint="eastAsia"/>
                      <w:bCs/>
                      <w:szCs w:val="21"/>
                    </w:rPr>
                    <w:t>进汽温度</w:t>
                  </w:r>
                </w:p>
              </w:tc>
              <w:tc>
                <w:tcPr>
                  <w:tcW w:w="4202" w:type="dxa"/>
                  <w:vAlign w:val="center"/>
                </w:tcPr>
                <w:p>
                  <w:pPr>
                    <w:jc w:val="center"/>
                    <w:rPr>
                      <w:bCs/>
                      <w:szCs w:val="21"/>
                    </w:rPr>
                  </w:pPr>
                  <w:r>
                    <w:rPr>
                      <w:bCs/>
                      <w:szCs w:val="21"/>
                    </w:rPr>
                    <w:t>430</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5</w:t>
                  </w:r>
                </w:p>
              </w:tc>
              <w:tc>
                <w:tcPr>
                  <w:tcW w:w="3317" w:type="dxa"/>
                  <w:vAlign w:val="center"/>
                </w:tcPr>
                <w:p>
                  <w:pPr>
                    <w:jc w:val="center"/>
                    <w:rPr>
                      <w:bCs/>
                      <w:szCs w:val="21"/>
                    </w:rPr>
                  </w:pPr>
                  <w:r>
                    <w:rPr>
                      <w:rFonts w:hint="eastAsia"/>
                      <w:bCs/>
                      <w:szCs w:val="21"/>
                    </w:rPr>
                    <w:t>进汽量</w:t>
                  </w:r>
                </w:p>
              </w:tc>
              <w:tc>
                <w:tcPr>
                  <w:tcW w:w="4202" w:type="dxa"/>
                  <w:vAlign w:val="center"/>
                </w:tcPr>
                <w:p>
                  <w:pPr>
                    <w:jc w:val="center"/>
                    <w:rPr>
                      <w:bCs/>
                      <w:szCs w:val="21"/>
                    </w:rPr>
                  </w:pPr>
                  <w:r>
                    <w:rPr>
                      <w:bCs/>
                      <w:szCs w:val="21"/>
                    </w:rPr>
                    <w:t xml:space="preserve">26.98 </w:t>
                  </w:r>
                  <w:r>
                    <w:rPr>
                      <w:rFonts w:hint="eastAsia"/>
                      <w:bCs/>
                      <w:szCs w:val="21"/>
                    </w:rPr>
                    <w:t>t</w:t>
                  </w:r>
                  <w:r>
                    <w:rPr>
                      <w:bCs/>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6</w:t>
                  </w:r>
                </w:p>
              </w:tc>
              <w:tc>
                <w:tcPr>
                  <w:tcW w:w="3317" w:type="dxa"/>
                  <w:vAlign w:val="center"/>
                </w:tcPr>
                <w:p>
                  <w:pPr>
                    <w:jc w:val="center"/>
                    <w:rPr>
                      <w:bCs/>
                      <w:szCs w:val="21"/>
                    </w:rPr>
                  </w:pPr>
                  <w:r>
                    <w:rPr>
                      <w:rFonts w:hint="eastAsia"/>
                      <w:bCs/>
                      <w:szCs w:val="21"/>
                    </w:rPr>
                    <w:t>排汽压力</w:t>
                  </w:r>
                </w:p>
              </w:tc>
              <w:tc>
                <w:tcPr>
                  <w:tcW w:w="4202" w:type="dxa"/>
                  <w:vAlign w:val="center"/>
                </w:tcPr>
                <w:p>
                  <w:pPr>
                    <w:jc w:val="center"/>
                    <w:rPr>
                      <w:bCs/>
                      <w:szCs w:val="21"/>
                    </w:rPr>
                  </w:pPr>
                  <w:r>
                    <w:rPr>
                      <w:rFonts w:hint="eastAsia"/>
                      <w:bCs/>
                      <w:szCs w:val="21"/>
                    </w:rPr>
                    <w:t>0</w:t>
                  </w:r>
                  <w:r>
                    <w:rPr>
                      <w:bCs/>
                      <w:szCs w:val="21"/>
                    </w:rPr>
                    <w:t>.0081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rFonts w:hint="eastAsia"/>
                      <w:bCs/>
                      <w:szCs w:val="21"/>
                    </w:rPr>
                    <w:t>7</w:t>
                  </w:r>
                </w:p>
              </w:tc>
              <w:tc>
                <w:tcPr>
                  <w:tcW w:w="3317" w:type="dxa"/>
                  <w:vAlign w:val="center"/>
                </w:tcPr>
                <w:p>
                  <w:pPr>
                    <w:jc w:val="center"/>
                    <w:rPr>
                      <w:bCs/>
                      <w:szCs w:val="21"/>
                    </w:rPr>
                  </w:pPr>
                  <w:r>
                    <w:rPr>
                      <w:rFonts w:hint="eastAsia"/>
                      <w:bCs/>
                      <w:szCs w:val="21"/>
                    </w:rPr>
                    <w:t>汽耗</w:t>
                  </w:r>
                </w:p>
              </w:tc>
              <w:tc>
                <w:tcPr>
                  <w:tcW w:w="4202" w:type="dxa"/>
                  <w:vAlign w:val="center"/>
                </w:tcPr>
                <w:p>
                  <w:pPr>
                    <w:jc w:val="center"/>
                    <w:rPr>
                      <w:bCs/>
                      <w:szCs w:val="21"/>
                    </w:rPr>
                  </w:pPr>
                  <w:r>
                    <w:rPr>
                      <w:bCs/>
                      <w:szCs w:val="21"/>
                    </w:rPr>
                    <w:t xml:space="preserve">4.496 </w:t>
                  </w:r>
                  <w:r>
                    <w:rPr>
                      <w:rFonts w:hint="eastAsia"/>
                      <w:bCs/>
                      <w:szCs w:val="21"/>
                    </w:rPr>
                    <w:t>kg</w:t>
                  </w:r>
                  <w:r>
                    <w:rPr>
                      <w:bCs/>
                      <w:szCs w:val="21"/>
                    </w:rPr>
                    <w:t>/kW</w:t>
                  </w:r>
                  <w:r>
                    <w:rPr>
                      <w:rFonts w:hint="eastAsia"/>
                      <w:bCs/>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9" w:type="dxa"/>
                  <w:vAlign w:val="center"/>
                </w:tcPr>
                <w:p>
                  <w:pPr>
                    <w:jc w:val="center"/>
                    <w:rPr>
                      <w:bCs/>
                      <w:szCs w:val="21"/>
                    </w:rPr>
                  </w:pPr>
                  <w:r>
                    <w:rPr>
                      <w:bCs/>
                      <w:szCs w:val="21"/>
                    </w:rPr>
                    <w:t>8</w:t>
                  </w:r>
                </w:p>
              </w:tc>
              <w:tc>
                <w:tcPr>
                  <w:tcW w:w="3317" w:type="dxa"/>
                  <w:vAlign w:val="center"/>
                </w:tcPr>
                <w:p>
                  <w:pPr>
                    <w:jc w:val="center"/>
                    <w:rPr>
                      <w:bCs/>
                      <w:szCs w:val="21"/>
                    </w:rPr>
                  </w:pPr>
                  <w:r>
                    <w:rPr>
                      <w:rFonts w:hint="eastAsia"/>
                      <w:bCs/>
                      <w:szCs w:val="21"/>
                    </w:rPr>
                    <w:t>外形尺寸</w:t>
                  </w:r>
                </w:p>
              </w:tc>
              <w:tc>
                <w:tcPr>
                  <w:tcW w:w="4202" w:type="dxa"/>
                  <w:vAlign w:val="center"/>
                </w:tcPr>
                <w:p>
                  <w:pPr>
                    <w:jc w:val="center"/>
                    <w:rPr>
                      <w:bCs/>
                      <w:szCs w:val="21"/>
                    </w:rPr>
                  </w:pPr>
                  <w:r>
                    <w:rPr>
                      <w:bCs/>
                      <w:szCs w:val="21"/>
                    </w:rPr>
                    <w:t>3747</w:t>
                  </w:r>
                  <w:r>
                    <w:rPr>
                      <w:rFonts w:hint="eastAsia"/>
                      <w:bCs/>
                      <w:szCs w:val="21"/>
                    </w:rPr>
                    <w:t>×2</w:t>
                  </w:r>
                  <w:r>
                    <w:rPr>
                      <w:bCs/>
                      <w:szCs w:val="21"/>
                    </w:rPr>
                    <w:t>280</w:t>
                  </w:r>
                  <w:r>
                    <w:rPr>
                      <w:rFonts w:hint="eastAsia"/>
                      <w:bCs/>
                      <w:szCs w:val="21"/>
                    </w:rPr>
                    <w:t>×2</w:t>
                  </w:r>
                  <w:r>
                    <w:rPr>
                      <w:bCs/>
                      <w:szCs w:val="21"/>
                    </w:rPr>
                    <w:t>805</w:t>
                  </w:r>
                </w:p>
              </w:tc>
            </w:tr>
          </w:tbl>
          <w:p>
            <w:pPr>
              <w:spacing w:line="480" w:lineRule="exact"/>
              <w:jc w:val="center"/>
              <w:rPr>
                <w:rFonts w:ascii="黑体" w:hAnsi="黑体" w:eastAsia="黑体"/>
                <w:sz w:val="24"/>
                <w:szCs w:val="32"/>
              </w:rPr>
            </w:pPr>
            <w:r>
              <w:rPr>
                <w:rFonts w:hint="eastAsia" w:ascii="黑体" w:hAnsi="黑体" w:eastAsia="黑体"/>
                <w:sz w:val="24"/>
                <w:szCs w:val="32"/>
              </w:rPr>
              <w:t>表2</w:t>
            </w:r>
            <w:r>
              <w:rPr>
                <w:rFonts w:ascii="黑体" w:hAnsi="黑体" w:eastAsia="黑体"/>
                <w:sz w:val="24"/>
                <w:szCs w:val="32"/>
              </w:rPr>
              <w:t>-6  6000kW</w:t>
            </w:r>
            <w:r>
              <w:rPr>
                <w:rFonts w:hint="eastAsia" w:ascii="黑体" w:hAnsi="黑体" w:eastAsia="黑体"/>
                <w:bCs/>
                <w:sz w:val="24"/>
                <w:szCs w:val="36"/>
              </w:rPr>
              <w:t>发电机基本参数表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420"/>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序号</w:t>
                  </w:r>
                </w:p>
              </w:tc>
              <w:tc>
                <w:tcPr>
                  <w:tcW w:w="3521" w:type="dxa"/>
                  <w:vAlign w:val="center"/>
                </w:tcPr>
                <w:p>
                  <w:pPr>
                    <w:jc w:val="center"/>
                    <w:rPr>
                      <w:bCs/>
                      <w:szCs w:val="21"/>
                    </w:rPr>
                  </w:pPr>
                  <w:r>
                    <w:rPr>
                      <w:rFonts w:hint="eastAsia"/>
                      <w:bCs/>
                      <w:szCs w:val="21"/>
                    </w:rPr>
                    <w:t>名称</w:t>
                  </w:r>
                </w:p>
              </w:tc>
              <w:tc>
                <w:tcPr>
                  <w:tcW w:w="4421" w:type="dxa"/>
                  <w:vAlign w:val="center"/>
                </w:tcPr>
                <w:p>
                  <w:pPr>
                    <w:jc w:val="center"/>
                    <w:rPr>
                      <w:bCs/>
                      <w:szCs w:val="21"/>
                    </w:rPr>
                  </w:pPr>
                  <w:r>
                    <w:rPr>
                      <w:rFonts w:hint="eastAsia"/>
                      <w:bCs/>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1</w:t>
                  </w:r>
                </w:p>
              </w:tc>
              <w:tc>
                <w:tcPr>
                  <w:tcW w:w="3521" w:type="dxa"/>
                  <w:vAlign w:val="center"/>
                </w:tcPr>
                <w:p>
                  <w:pPr>
                    <w:jc w:val="center"/>
                    <w:rPr>
                      <w:bCs/>
                      <w:szCs w:val="21"/>
                    </w:rPr>
                  </w:pPr>
                  <w:r>
                    <w:rPr>
                      <w:rFonts w:hint="eastAsia"/>
                      <w:bCs/>
                      <w:szCs w:val="21"/>
                    </w:rPr>
                    <w:t>功率</w:t>
                  </w:r>
                </w:p>
              </w:tc>
              <w:tc>
                <w:tcPr>
                  <w:tcW w:w="4421" w:type="dxa"/>
                  <w:vAlign w:val="center"/>
                </w:tcPr>
                <w:p>
                  <w:pPr>
                    <w:jc w:val="center"/>
                    <w:rPr>
                      <w:bCs/>
                      <w:szCs w:val="21"/>
                    </w:rPr>
                  </w:pPr>
                  <w:r>
                    <w:rPr>
                      <w:bCs/>
                      <w:szCs w:val="21"/>
                    </w:rPr>
                    <w:t>6000kW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2</w:t>
                  </w:r>
                </w:p>
              </w:tc>
              <w:tc>
                <w:tcPr>
                  <w:tcW w:w="3521" w:type="dxa"/>
                  <w:vAlign w:val="center"/>
                </w:tcPr>
                <w:p>
                  <w:pPr>
                    <w:jc w:val="center"/>
                    <w:rPr>
                      <w:bCs/>
                      <w:szCs w:val="21"/>
                    </w:rPr>
                  </w:pPr>
                  <w:r>
                    <w:rPr>
                      <w:rFonts w:hint="eastAsia"/>
                      <w:bCs/>
                      <w:szCs w:val="21"/>
                    </w:rPr>
                    <w:t>电压</w:t>
                  </w:r>
                </w:p>
              </w:tc>
              <w:tc>
                <w:tcPr>
                  <w:tcW w:w="4421" w:type="dxa"/>
                  <w:vAlign w:val="center"/>
                </w:tcPr>
                <w:p>
                  <w:pPr>
                    <w:jc w:val="center"/>
                    <w:rPr>
                      <w:bCs/>
                      <w:szCs w:val="21"/>
                    </w:rPr>
                  </w:pPr>
                  <w:r>
                    <w:rPr>
                      <w:bCs/>
                      <w:szCs w:val="21"/>
                    </w:rPr>
                    <w:t>6300V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3</w:t>
                  </w:r>
                </w:p>
              </w:tc>
              <w:tc>
                <w:tcPr>
                  <w:tcW w:w="3521" w:type="dxa"/>
                  <w:vAlign w:val="center"/>
                </w:tcPr>
                <w:p>
                  <w:pPr>
                    <w:jc w:val="center"/>
                    <w:rPr>
                      <w:bCs/>
                      <w:szCs w:val="21"/>
                    </w:rPr>
                  </w:pPr>
                  <w:r>
                    <w:rPr>
                      <w:rFonts w:hint="eastAsia"/>
                      <w:bCs/>
                      <w:szCs w:val="21"/>
                    </w:rPr>
                    <w:t>额定转速</w:t>
                  </w:r>
                </w:p>
              </w:tc>
              <w:tc>
                <w:tcPr>
                  <w:tcW w:w="4421" w:type="dxa"/>
                  <w:vAlign w:val="center"/>
                </w:tcPr>
                <w:p>
                  <w:pPr>
                    <w:jc w:val="center"/>
                    <w:rPr>
                      <w:bCs/>
                      <w:szCs w:val="21"/>
                    </w:rPr>
                  </w:pPr>
                  <w:r>
                    <w:rPr>
                      <w:bCs/>
                      <w:szCs w:val="21"/>
                    </w:rPr>
                    <w:t>3000</w:t>
                  </w:r>
                  <w:r>
                    <w:rPr>
                      <w:rFonts w:hint="eastAsia"/>
                      <w:bCs/>
                      <w:szCs w:val="21"/>
                    </w:rPr>
                    <w:t xml:space="preserve"> 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bCs/>
                      <w:szCs w:val="21"/>
                    </w:rPr>
                    <w:t>4</w:t>
                  </w:r>
                </w:p>
              </w:tc>
              <w:tc>
                <w:tcPr>
                  <w:tcW w:w="3521" w:type="dxa"/>
                  <w:vAlign w:val="center"/>
                </w:tcPr>
                <w:p>
                  <w:pPr>
                    <w:jc w:val="center"/>
                    <w:rPr>
                      <w:bCs/>
                      <w:szCs w:val="21"/>
                    </w:rPr>
                  </w:pPr>
                  <w:r>
                    <w:rPr>
                      <w:rFonts w:hint="eastAsia"/>
                      <w:bCs/>
                      <w:szCs w:val="21"/>
                    </w:rPr>
                    <w:t>效率</w:t>
                  </w:r>
                </w:p>
              </w:tc>
              <w:tc>
                <w:tcPr>
                  <w:tcW w:w="4421" w:type="dxa"/>
                  <w:vAlign w:val="center"/>
                </w:tcPr>
                <w:p>
                  <w:pPr>
                    <w:jc w:val="center"/>
                    <w:rPr>
                      <w:bCs/>
                      <w:szCs w:val="21"/>
                    </w:rPr>
                  </w:pPr>
                  <w:r>
                    <w:rPr>
                      <w:bCs/>
                      <w:szCs w:val="21"/>
                    </w:rPr>
                    <w:t>97</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5</w:t>
                  </w:r>
                </w:p>
              </w:tc>
              <w:tc>
                <w:tcPr>
                  <w:tcW w:w="3521" w:type="dxa"/>
                  <w:vAlign w:val="center"/>
                </w:tcPr>
                <w:p>
                  <w:pPr>
                    <w:jc w:val="center"/>
                    <w:rPr>
                      <w:bCs/>
                      <w:szCs w:val="21"/>
                    </w:rPr>
                  </w:pPr>
                  <w:r>
                    <w:rPr>
                      <w:rFonts w:hint="eastAsia"/>
                      <w:bCs/>
                      <w:szCs w:val="21"/>
                    </w:rPr>
                    <w:t>频炉</w:t>
                  </w:r>
                </w:p>
              </w:tc>
              <w:tc>
                <w:tcPr>
                  <w:tcW w:w="4421" w:type="dxa"/>
                  <w:vAlign w:val="center"/>
                </w:tcPr>
                <w:p>
                  <w:pPr>
                    <w:jc w:val="center"/>
                    <w:rPr>
                      <w:bCs/>
                      <w:szCs w:val="21"/>
                    </w:rPr>
                  </w:pPr>
                  <w:r>
                    <w:rPr>
                      <w:bCs/>
                      <w:szCs w:val="21"/>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6</w:t>
                  </w:r>
                </w:p>
              </w:tc>
              <w:tc>
                <w:tcPr>
                  <w:tcW w:w="3521" w:type="dxa"/>
                  <w:vAlign w:val="center"/>
                </w:tcPr>
                <w:p>
                  <w:pPr>
                    <w:jc w:val="center"/>
                    <w:rPr>
                      <w:bCs/>
                      <w:szCs w:val="21"/>
                    </w:rPr>
                  </w:pPr>
                  <w:r>
                    <w:rPr>
                      <w:rFonts w:hint="eastAsia"/>
                      <w:bCs/>
                      <w:szCs w:val="21"/>
                    </w:rPr>
                    <w:t>励磁机形式</w:t>
                  </w:r>
                </w:p>
              </w:tc>
              <w:tc>
                <w:tcPr>
                  <w:tcW w:w="4421" w:type="dxa"/>
                  <w:vAlign w:val="center"/>
                </w:tcPr>
                <w:p>
                  <w:pPr>
                    <w:jc w:val="center"/>
                    <w:rPr>
                      <w:bCs/>
                      <w:szCs w:val="21"/>
                    </w:rPr>
                  </w:pPr>
                  <w:r>
                    <w:rPr>
                      <w:rFonts w:hint="eastAsia"/>
                      <w:bCs/>
                      <w:szCs w:val="21"/>
                    </w:rPr>
                    <w:t>无刷励磁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7</w:t>
                  </w:r>
                </w:p>
              </w:tc>
              <w:tc>
                <w:tcPr>
                  <w:tcW w:w="3521" w:type="dxa"/>
                  <w:vAlign w:val="center"/>
                </w:tcPr>
                <w:p>
                  <w:pPr>
                    <w:jc w:val="center"/>
                    <w:rPr>
                      <w:bCs/>
                      <w:szCs w:val="21"/>
                    </w:rPr>
                  </w:pPr>
                  <w:r>
                    <w:rPr>
                      <w:rFonts w:hint="eastAsia"/>
                      <w:bCs/>
                      <w:szCs w:val="21"/>
                    </w:rPr>
                    <w:t>功率因素</w:t>
                  </w:r>
                </w:p>
              </w:tc>
              <w:tc>
                <w:tcPr>
                  <w:tcW w:w="4421" w:type="dxa"/>
                  <w:vAlign w:val="center"/>
                </w:tcPr>
                <w:p>
                  <w:pPr>
                    <w:jc w:val="center"/>
                    <w:rPr>
                      <w:bCs/>
                      <w:szCs w:val="21"/>
                    </w:rPr>
                  </w:pPr>
                  <w:r>
                    <w:rPr>
                      <w:bCs/>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bCs/>
                      <w:szCs w:val="21"/>
                    </w:rPr>
                    <w:t>8</w:t>
                  </w:r>
                </w:p>
              </w:tc>
              <w:tc>
                <w:tcPr>
                  <w:tcW w:w="3521" w:type="dxa"/>
                  <w:vAlign w:val="center"/>
                </w:tcPr>
                <w:p>
                  <w:pPr>
                    <w:jc w:val="center"/>
                    <w:rPr>
                      <w:bCs/>
                      <w:szCs w:val="21"/>
                    </w:rPr>
                  </w:pPr>
                  <w:r>
                    <w:rPr>
                      <w:rFonts w:hint="eastAsia"/>
                      <w:bCs/>
                      <w:szCs w:val="21"/>
                    </w:rPr>
                    <w:t>励磁机电压</w:t>
                  </w:r>
                </w:p>
              </w:tc>
              <w:tc>
                <w:tcPr>
                  <w:tcW w:w="4421" w:type="dxa"/>
                  <w:vAlign w:val="center"/>
                </w:tcPr>
                <w:p>
                  <w:pPr>
                    <w:jc w:val="center"/>
                    <w:rPr>
                      <w:bCs/>
                      <w:szCs w:val="21"/>
                    </w:rPr>
                  </w:pPr>
                  <w:r>
                    <w:rPr>
                      <w:bCs/>
                      <w:szCs w:val="21"/>
                    </w:rPr>
                    <w:t>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bCs/>
                      <w:szCs w:val="21"/>
                    </w:rPr>
                    <w:t>9</w:t>
                  </w:r>
                </w:p>
              </w:tc>
              <w:tc>
                <w:tcPr>
                  <w:tcW w:w="3521" w:type="dxa"/>
                  <w:vAlign w:val="center"/>
                </w:tcPr>
                <w:p>
                  <w:pPr>
                    <w:jc w:val="center"/>
                    <w:rPr>
                      <w:bCs/>
                      <w:szCs w:val="21"/>
                    </w:rPr>
                  </w:pPr>
                  <w:r>
                    <w:rPr>
                      <w:rFonts w:hint="eastAsia"/>
                      <w:bCs/>
                      <w:szCs w:val="21"/>
                    </w:rPr>
                    <w:t>相数</w:t>
                  </w:r>
                </w:p>
              </w:tc>
              <w:tc>
                <w:tcPr>
                  <w:tcW w:w="4421" w:type="dxa"/>
                  <w:vAlign w:val="center"/>
                </w:tcPr>
                <w:p>
                  <w:pPr>
                    <w:jc w:val="center"/>
                    <w:rPr>
                      <w:bCs/>
                      <w:szCs w:val="21"/>
                    </w:rPr>
                  </w:pPr>
                  <w:r>
                    <w:rPr>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1</w:t>
                  </w:r>
                  <w:r>
                    <w:rPr>
                      <w:bCs/>
                      <w:szCs w:val="21"/>
                    </w:rPr>
                    <w:t>0</w:t>
                  </w:r>
                </w:p>
              </w:tc>
              <w:tc>
                <w:tcPr>
                  <w:tcW w:w="3521" w:type="dxa"/>
                  <w:vAlign w:val="center"/>
                </w:tcPr>
                <w:p>
                  <w:pPr>
                    <w:jc w:val="center"/>
                    <w:rPr>
                      <w:bCs/>
                      <w:szCs w:val="21"/>
                    </w:rPr>
                  </w:pPr>
                  <w:r>
                    <w:rPr>
                      <w:rFonts w:hint="eastAsia"/>
                      <w:bCs/>
                      <w:szCs w:val="21"/>
                    </w:rPr>
                    <w:t>绝缘等级</w:t>
                  </w:r>
                </w:p>
              </w:tc>
              <w:tc>
                <w:tcPr>
                  <w:tcW w:w="4421" w:type="dxa"/>
                  <w:vAlign w:val="center"/>
                </w:tcPr>
                <w:p>
                  <w:pPr>
                    <w:jc w:val="center"/>
                    <w:rPr>
                      <w:bCs/>
                      <w:szCs w:val="21"/>
                    </w:rPr>
                  </w:pPr>
                  <w:r>
                    <w:rPr>
                      <w:rFonts w:hint="eastAsia"/>
                      <w:bCs/>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vAlign w:val="center"/>
                </w:tcPr>
                <w:p>
                  <w:pPr>
                    <w:jc w:val="center"/>
                    <w:rPr>
                      <w:bCs/>
                      <w:szCs w:val="21"/>
                    </w:rPr>
                  </w:pPr>
                  <w:r>
                    <w:rPr>
                      <w:rFonts w:hint="eastAsia"/>
                      <w:bCs/>
                      <w:szCs w:val="21"/>
                    </w:rPr>
                    <w:t>1</w:t>
                  </w:r>
                  <w:r>
                    <w:rPr>
                      <w:bCs/>
                      <w:szCs w:val="21"/>
                    </w:rPr>
                    <w:t>1</w:t>
                  </w:r>
                </w:p>
              </w:tc>
              <w:tc>
                <w:tcPr>
                  <w:tcW w:w="3521" w:type="dxa"/>
                  <w:vAlign w:val="center"/>
                </w:tcPr>
                <w:p>
                  <w:pPr>
                    <w:jc w:val="center"/>
                    <w:rPr>
                      <w:bCs/>
                      <w:szCs w:val="21"/>
                    </w:rPr>
                  </w:pPr>
                  <w:r>
                    <w:rPr>
                      <w:rFonts w:hint="eastAsia"/>
                      <w:bCs/>
                      <w:szCs w:val="21"/>
                    </w:rPr>
                    <w:t>冷却方式</w:t>
                  </w:r>
                </w:p>
              </w:tc>
              <w:tc>
                <w:tcPr>
                  <w:tcW w:w="4421" w:type="dxa"/>
                  <w:vAlign w:val="center"/>
                </w:tcPr>
                <w:p>
                  <w:pPr>
                    <w:jc w:val="center"/>
                    <w:rPr>
                      <w:bCs/>
                      <w:szCs w:val="21"/>
                    </w:rPr>
                  </w:pPr>
                  <w:r>
                    <w:rPr>
                      <w:rFonts w:hint="eastAsia"/>
                      <w:bCs/>
                      <w:szCs w:val="21"/>
                    </w:rPr>
                    <w:t>水冷-使用中水</w:t>
                  </w:r>
                </w:p>
              </w:tc>
            </w:tr>
          </w:tbl>
          <w:p>
            <w:pPr>
              <w:adjustRightInd w:val="0"/>
              <w:snapToGrid w:val="0"/>
              <w:spacing w:line="480" w:lineRule="exact"/>
              <w:ind w:firstLine="482" w:firstLineChars="200"/>
              <w:rPr>
                <w:b/>
                <w:sz w:val="24"/>
              </w:rPr>
            </w:pPr>
            <w:r>
              <w:rPr>
                <w:b/>
                <w:sz w:val="24"/>
              </w:rPr>
              <w:t>5、主要原辅材料及能源消耗情况</w:t>
            </w:r>
          </w:p>
          <w:p>
            <w:pPr>
              <w:adjustRightInd w:val="0"/>
              <w:snapToGrid w:val="0"/>
              <w:spacing w:line="480" w:lineRule="exact"/>
              <w:ind w:firstLine="480" w:firstLineChars="200"/>
              <w:rPr>
                <w:sz w:val="24"/>
              </w:rPr>
            </w:pPr>
            <w:r>
              <w:rPr>
                <w:rFonts w:hint="eastAsia"/>
                <w:sz w:val="24"/>
              </w:rPr>
              <w:t>本次节能技改项目主要原辅材料包括高炉煤气、空气，分子筛、石灰、过滤棉等；能源消耗主要包括水及电力。</w:t>
            </w:r>
          </w:p>
          <w:p>
            <w:pPr>
              <w:adjustRightInd w:val="0"/>
              <w:snapToGrid w:val="0"/>
              <w:spacing w:line="480" w:lineRule="exact"/>
              <w:ind w:firstLine="480" w:firstLineChars="200"/>
              <w:rPr>
                <w:sz w:val="24"/>
              </w:rPr>
            </w:pPr>
            <w:r>
              <w:rPr>
                <w:sz w:val="24"/>
              </w:rPr>
              <w:t>主要原辅材料及能源消耗情况表如下表2</w:t>
            </w:r>
            <w:r>
              <w:rPr>
                <w:rFonts w:hint="eastAsia"/>
                <w:sz w:val="24"/>
              </w:rPr>
              <w:t>-</w:t>
            </w:r>
            <w:r>
              <w:rPr>
                <w:sz w:val="24"/>
              </w:rPr>
              <w:t>7所示：</w:t>
            </w:r>
          </w:p>
          <w:p>
            <w:pPr>
              <w:adjustRightInd w:val="0"/>
              <w:snapToGrid w:val="0"/>
              <w:spacing w:line="480" w:lineRule="exact"/>
              <w:jc w:val="center"/>
              <w:rPr>
                <w:rFonts w:ascii="黑体" w:hAnsi="黑体" w:eastAsia="黑体"/>
                <w:bCs/>
                <w:sz w:val="24"/>
              </w:rPr>
            </w:pPr>
            <w:r>
              <w:rPr>
                <w:rFonts w:ascii="黑体" w:hAnsi="黑体" w:eastAsia="黑体"/>
                <w:bCs/>
                <w:sz w:val="24"/>
              </w:rPr>
              <w:t>表2-7  主要原辅材料及能源消耗情况表</w:t>
            </w:r>
          </w:p>
          <w:tbl>
            <w:tblPr>
              <w:tblStyle w:val="20"/>
              <w:tblpPr w:leftFromText="181" w:rightFromText="181" w:vertAnchor="text" w:horzAnchor="page" w:tblpX="97"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647"/>
              <w:gridCol w:w="2694"/>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Align w:val="center"/>
                </w:tcPr>
                <w:p>
                  <w:pPr>
                    <w:pStyle w:val="46"/>
                    <w:rPr>
                      <w:szCs w:val="21"/>
                    </w:rPr>
                  </w:pPr>
                  <w:r>
                    <w:rPr>
                      <w:szCs w:val="21"/>
                    </w:rPr>
                    <w:t>类别</w:t>
                  </w:r>
                </w:p>
              </w:tc>
              <w:tc>
                <w:tcPr>
                  <w:tcW w:w="956" w:type="pct"/>
                  <w:vAlign w:val="center"/>
                </w:tcPr>
                <w:p>
                  <w:pPr>
                    <w:pStyle w:val="46"/>
                    <w:rPr>
                      <w:szCs w:val="21"/>
                    </w:rPr>
                  </w:pPr>
                  <w:r>
                    <w:rPr>
                      <w:szCs w:val="21"/>
                    </w:rPr>
                    <w:t>名称</w:t>
                  </w:r>
                </w:p>
              </w:tc>
              <w:tc>
                <w:tcPr>
                  <w:tcW w:w="1564" w:type="pct"/>
                  <w:vAlign w:val="center"/>
                </w:tcPr>
                <w:p>
                  <w:pPr>
                    <w:pStyle w:val="46"/>
                    <w:rPr>
                      <w:szCs w:val="21"/>
                    </w:rPr>
                  </w:pPr>
                  <w:r>
                    <w:rPr>
                      <w:szCs w:val="21"/>
                    </w:rPr>
                    <w:t>年耗量</w:t>
                  </w:r>
                </w:p>
              </w:tc>
              <w:tc>
                <w:tcPr>
                  <w:tcW w:w="1664" w:type="pct"/>
                  <w:vAlign w:val="center"/>
                </w:tcPr>
                <w:p>
                  <w:pPr>
                    <w:pStyle w:val="46"/>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restart"/>
                  <w:vAlign w:val="center"/>
                </w:tcPr>
                <w:p>
                  <w:pPr>
                    <w:pStyle w:val="46"/>
                    <w:rPr>
                      <w:szCs w:val="21"/>
                    </w:rPr>
                  </w:pPr>
                  <w:r>
                    <w:rPr>
                      <w:szCs w:val="21"/>
                    </w:rPr>
                    <w:t>原辅材料</w:t>
                  </w:r>
                </w:p>
              </w:tc>
              <w:tc>
                <w:tcPr>
                  <w:tcW w:w="956" w:type="pct"/>
                  <w:vAlign w:val="center"/>
                </w:tcPr>
                <w:p>
                  <w:pPr>
                    <w:jc w:val="center"/>
                    <w:rPr>
                      <w:kern w:val="0"/>
                      <w:szCs w:val="21"/>
                    </w:rPr>
                  </w:pPr>
                  <w:r>
                    <w:rPr>
                      <w:rFonts w:hint="eastAsia"/>
                      <w:kern w:val="0"/>
                      <w:szCs w:val="21"/>
                    </w:rPr>
                    <w:t>高炉煤气</w:t>
                  </w:r>
                </w:p>
              </w:tc>
              <w:tc>
                <w:tcPr>
                  <w:tcW w:w="1564" w:type="pct"/>
                  <w:vAlign w:val="center"/>
                </w:tcPr>
                <w:p>
                  <w:pPr>
                    <w:jc w:val="center"/>
                    <w:rPr>
                      <w:szCs w:val="21"/>
                    </w:rPr>
                  </w:pPr>
                  <w:r>
                    <w:rPr>
                      <w:szCs w:val="21"/>
                    </w:rPr>
                    <w:t>63000</w:t>
                  </w:r>
                  <w:r>
                    <w:rPr>
                      <w:rFonts w:hint="eastAsia"/>
                      <w:szCs w:val="21"/>
                    </w:rPr>
                    <w:t>万</w:t>
                  </w:r>
                  <w:r>
                    <w:rPr>
                      <w:szCs w:val="21"/>
                    </w:rPr>
                    <w:t>Nm</w:t>
                  </w:r>
                  <w:r>
                    <w:rPr>
                      <w:szCs w:val="21"/>
                      <w:vertAlign w:val="superscript"/>
                    </w:rPr>
                    <w:t>3</w:t>
                  </w:r>
                  <w:r>
                    <w:rPr>
                      <w:szCs w:val="21"/>
                    </w:rPr>
                    <w:t>/</w:t>
                  </w:r>
                  <w:r>
                    <w:rPr>
                      <w:rFonts w:hint="eastAsia"/>
                      <w:szCs w:val="21"/>
                    </w:rPr>
                    <w:t>a</w:t>
                  </w:r>
                </w:p>
              </w:tc>
              <w:tc>
                <w:tcPr>
                  <w:tcW w:w="1664" w:type="pct"/>
                  <w:vAlign w:val="center"/>
                </w:tcPr>
                <w:p>
                  <w:pPr>
                    <w:pStyle w:val="46"/>
                    <w:rPr>
                      <w:szCs w:val="21"/>
                    </w:rPr>
                  </w:pPr>
                  <w:r>
                    <w:rPr>
                      <w:rFonts w:hint="eastAsia"/>
                      <w:bCs/>
                      <w:szCs w:val="21"/>
                    </w:rPr>
                    <w:t>现有1×3</w:t>
                  </w:r>
                  <w:r>
                    <w:rPr>
                      <w:bCs/>
                      <w:szCs w:val="21"/>
                    </w:rPr>
                    <w:t>18</w:t>
                  </w:r>
                  <w:r>
                    <w:rPr>
                      <w:rFonts w:hint="eastAsia"/>
                      <w:bCs/>
                      <w:szCs w:val="21"/>
                    </w:rPr>
                    <w:t>m</w:t>
                  </w:r>
                  <w:r>
                    <w:rPr>
                      <w:bCs/>
                      <w:szCs w:val="21"/>
                      <w:vertAlign w:val="superscript"/>
                    </w:rPr>
                    <w:t>3</w:t>
                  </w:r>
                  <w:r>
                    <w:rPr>
                      <w:rFonts w:hint="eastAsia"/>
                      <w:bCs/>
                      <w:szCs w:val="21"/>
                    </w:rPr>
                    <w:t>高炉以及拟建1×3</w:t>
                  </w:r>
                  <w:r>
                    <w:rPr>
                      <w:bCs/>
                      <w:szCs w:val="21"/>
                    </w:rPr>
                    <w:t>00</w:t>
                  </w:r>
                  <w:r>
                    <w:rPr>
                      <w:rFonts w:hint="eastAsia"/>
                      <w:bCs/>
                      <w:szCs w:val="21"/>
                    </w:rPr>
                    <w:t>m</w:t>
                  </w:r>
                  <w:r>
                    <w:rPr>
                      <w:bCs/>
                      <w:szCs w:val="21"/>
                      <w:vertAlign w:val="superscript"/>
                    </w:rPr>
                    <w:t>3</w:t>
                  </w:r>
                  <w:r>
                    <w:rPr>
                      <w:rFonts w:hint="eastAsia"/>
                      <w:bCs/>
                      <w:szCs w:val="21"/>
                    </w:rPr>
                    <w:t>高炉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continue"/>
                  <w:vAlign w:val="center"/>
                </w:tcPr>
                <w:p>
                  <w:pPr>
                    <w:pStyle w:val="46"/>
                    <w:rPr>
                      <w:szCs w:val="21"/>
                    </w:rPr>
                  </w:pPr>
                </w:p>
              </w:tc>
              <w:tc>
                <w:tcPr>
                  <w:tcW w:w="956" w:type="pct"/>
                  <w:vAlign w:val="center"/>
                </w:tcPr>
                <w:p>
                  <w:pPr>
                    <w:jc w:val="center"/>
                    <w:rPr>
                      <w:kern w:val="0"/>
                      <w:szCs w:val="21"/>
                    </w:rPr>
                  </w:pPr>
                  <w:r>
                    <w:rPr>
                      <w:rFonts w:hint="eastAsia"/>
                      <w:kern w:val="0"/>
                      <w:szCs w:val="21"/>
                    </w:rPr>
                    <w:t>空气</w:t>
                  </w:r>
                </w:p>
              </w:tc>
              <w:tc>
                <w:tcPr>
                  <w:tcW w:w="1564" w:type="pct"/>
                  <w:vAlign w:val="center"/>
                </w:tcPr>
                <w:p>
                  <w:pPr>
                    <w:jc w:val="center"/>
                    <w:rPr>
                      <w:szCs w:val="21"/>
                    </w:rPr>
                  </w:pPr>
                  <w:r>
                    <w:rPr>
                      <w:szCs w:val="21"/>
                    </w:rPr>
                    <w:t>27900</w:t>
                  </w:r>
                  <w:r>
                    <w:rPr>
                      <w:rFonts w:hint="eastAsia"/>
                      <w:szCs w:val="21"/>
                    </w:rPr>
                    <w:t>万</w:t>
                  </w:r>
                  <w:r>
                    <w:rPr>
                      <w:szCs w:val="21"/>
                    </w:rPr>
                    <w:t>Nm</w:t>
                  </w:r>
                  <w:r>
                    <w:rPr>
                      <w:szCs w:val="21"/>
                      <w:vertAlign w:val="superscript"/>
                    </w:rPr>
                    <w:t>3</w:t>
                  </w:r>
                  <w:r>
                    <w:rPr>
                      <w:szCs w:val="21"/>
                    </w:rPr>
                    <w:t>/</w:t>
                  </w:r>
                  <w:r>
                    <w:rPr>
                      <w:rFonts w:hint="eastAsia"/>
                      <w:szCs w:val="21"/>
                    </w:rPr>
                    <w:t>a</w:t>
                  </w:r>
                </w:p>
              </w:tc>
              <w:tc>
                <w:tcPr>
                  <w:tcW w:w="1664" w:type="pct"/>
                  <w:vAlign w:val="center"/>
                </w:tcPr>
                <w:p>
                  <w:pPr>
                    <w:pStyle w:val="46"/>
                    <w:rPr>
                      <w:szCs w:val="21"/>
                    </w:rPr>
                  </w:pPr>
                  <w:r>
                    <w:rPr>
                      <w:rFonts w:hint="eastAsia"/>
                      <w:szCs w:val="21"/>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pStyle w:val="46"/>
                    <w:rPr>
                      <w:szCs w:val="21"/>
                    </w:rPr>
                  </w:pPr>
                </w:p>
              </w:tc>
              <w:tc>
                <w:tcPr>
                  <w:tcW w:w="956" w:type="pct"/>
                  <w:vAlign w:val="center"/>
                </w:tcPr>
                <w:p>
                  <w:pPr>
                    <w:jc w:val="center"/>
                    <w:rPr>
                      <w:kern w:val="0"/>
                      <w:szCs w:val="21"/>
                    </w:rPr>
                  </w:pPr>
                  <w:r>
                    <w:rPr>
                      <w:rFonts w:hint="eastAsia"/>
                      <w:kern w:val="0"/>
                      <w:szCs w:val="21"/>
                    </w:rPr>
                    <w:t>分子筛</w:t>
                  </w:r>
                </w:p>
              </w:tc>
              <w:tc>
                <w:tcPr>
                  <w:tcW w:w="1564" w:type="pct"/>
                  <w:vAlign w:val="center"/>
                </w:tcPr>
                <w:p>
                  <w:pPr>
                    <w:jc w:val="center"/>
                    <w:rPr>
                      <w:szCs w:val="21"/>
                    </w:rPr>
                  </w:pPr>
                  <w:r>
                    <w:rPr>
                      <w:szCs w:val="21"/>
                    </w:rPr>
                    <w:t>80</w:t>
                  </w:r>
                  <w:r>
                    <w:rPr>
                      <w:rFonts w:hint="eastAsia"/>
                      <w:szCs w:val="21"/>
                    </w:rPr>
                    <w:t>t</w:t>
                  </w:r>
                  <w:r>
                    <w:rPr>
                      <w:szCs w:val="21"/>
                    </w:rPr>
                    <w:t>/10a</w:t>
                  </w:r>
                </w:p>
              </w:tc>
              <w:tc>
                <w:tcPr>
                  <w:tcW w:w="1664" w:type="pct"/>
                  <w:vAlign w:val="center"/>
                </w:tcPr>
                <w:p>
                  <w:pPr>
                    <w:pStyle w:val="46"/>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continue"/>
                  <w:vAlign w:val="center"/>
                </w:tcPr>
                <w:p>
                  <w:pPr>
                    <w:pStyle w:val="46"/>
                    <w:rPr>
                      <w:szCs w:val="21"/>
                    </w:rPr>
                  </w:pPr>
                </w:p>
              </w:tc>
              <w:tc>
                <w:tcPr>
                  <w:tcW w:w="956" w:type="pct"/>
                  <w:vAlign w:val="center"/>
                </w:tcPr>
                <w:p>
                  <w:pPr>
                    <w:jc w:val="center"/>
                    <w:rPr>
                      <w:kern w:val="0"/>
                      <w:szCs w:val="21"/>
                    </w:rPr>
                  </w:pPr>
                  <w:r>
                    <w:rPr>
                      <w:rFonts w:hint="eastAsia"/>
                      <w:kern w:val="0"/>
                      <w:szCs w:val="21"/>
                    </w:rPr>
                    <w:t>过滤棉</w:t>
                  </w:r>
                </w:p>
              </w:tc>
              <w:tc>
                <w:tcPr>
                  <w:tcW w:w="1564" w:type="pct"/>
                  <w:vAlign w:val="center"/>
                </w:tcPr>
                <w:p>
                  <w:pPr>
                    <w:jc w:val="center"/>
                    <w:rPr>
                      <w:szCs w:val="21"/>
                    </w:rPr>
                  </w:pPr>
                  <w:r>
                    <w:rPr>
                      <w:szCs w:val="21"/>
                    </w:rPr>
                    <w:t>3</w:t>
                  </w:r>
                  <w:r>
                    <w:rPr>
                      <w:rFonts w:hint="eastAsia"/>
                      <w:szCs w:val="21"/>
                    </w:rPr>
                    <w:t>t/a</w:t>
                  </w:r>
                </w:p>
              </w:tc>
              <w:tc>
                <w:tcPr>
                  <w:tcW w:w="1664" w:type="pct"/>
                  <w:vAlign w:val="center"/>
                </w:tcPr>
                <w:p>
                  <w:pPr>
                    <w:pStyle w:val="46"/>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continue"/>
                  <w:vAlign w:val="center"/>
                </w:tcPr>
                <w:p>
                  <w:pPr>
                    <w:pStyle w:val="46"/>
                    <w:rPr>
                      <w:szCs w:val="21"/>
                    </w:rPr>
                  </w:pPr>
                </w:p>
              </w:tc>
              <w:tc>
                <w:tcPr>
                  <w:tcW w:w="956" w:type="pct"/>
                  <w:vAlign w:val="center"/>
                </w:tcPr>
                <w:p>
                  <w:pPr>
                    <w:jc w:val="center"/>
                    <w:rPr>
                      <w:kern w:val="0"/>
                      <w:szCs w:val="21"/>
                    </w:rPr>
                  </w:pPr>
                  <w:r>
                    <w:rPr>
                      <w:rFonts w:hint="eastAsia"/>
                      <w:kern w:val="0"/>
                      <w:szCs w:val="21"/>
                    </w:rPr>
                    <w:t>润滑油</w:t>
                  </w:r>
                </w:p>
              </w:tc>
              <w:tc>
                <w:tcPr>
                  <w:tcW w:w="1564" w:type="pct"/>
                  <w:vAlign w:val="center"/>
                </w:tcPr>
                <w:p>
                  <w:pPr>
                    <w:jc w:val="center"/>
                    <w:rPr>
                      <w:szCs w:val="21"/>
                    </w:rPr>
                  </w:pPr>
                  <w:r>
                    <w:rPr>
                      <w:szCs w:val="21"/>
                    </w:rPr>
                    <w:t>1</w:t>
                  </w:r>
                  <w:r>
                    <w:rPr>
                      <w:rFonts w:hint="eastAsia"/>
                      <w:szCs w:val="21"/>
                    </w:rPr>
                    <w:t>t/a</w:t>
                  </w:r>
                </w:p>
              </w:tc>
              <w:tc>
                <w:tcPr>
                  <w:tcW w:w="1664" w:type="pct"/>
                  <w:vAlign w:val="center"/>
                </w:tcPr>
                <w:p>
                  <w:pPr>
                    <w:pStyle w:val="46"/>
                    <w:rPr>
                      <w:szCs w:val="21"/>
                    </w:rPr>
                  </w:pPr>
                  <w:r>
                    <w:rPr>
                      <w:rFonts w:hint="eastAsia"/>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Align w:val="center"/>
                </w:tcPr>
                <w:p>
                  <w:pPr>
                    <w:pStyle w:val="46"/>
                    <w:rPr>
                      <w:szCs w:val="21"/>
                    </w:rPr>
                  </w:pPr>
                  <w:r>
                    <w:rPr>
                      <w:szCs w:val="21"/>
                    </w:rPr>
                    <w:t>能耗</w:t>
                  </w:r>
                </w:p>
              </w:tc>
              <w:tc>
                <w:tcPr>
                  <w:tcW w:w="956" w:type="pct"/>
                  <w:vAlign w:val="center"/>
                </w:tcPr>
                <w:p>
                  <w:pPr>
                    <w:pStyle w:val="46"/>
                    <w:rPr>
                      <w:szCs w:val="21"/>
                    </w:rPr>
                  </w:pPr>
                  <w:r>
                    <w:rPr>
                      <w:szCs w:val="21"/>
                    </w:rPr>
                    <w:t>电</w:t>
                  </w:r>
                </w:p>
              </w:tc>
              <w:tc>
                <w:tcPr>
                  <w:tcW w:w="1564" w:type="pct"/>
                  <w:vAlign w:val="center"/>
                </w:tcPr>
                <w:p>
                  <w:pPr>
                    <w:pStyle w:val="46"/>
                    <w:rPr>
                      <w:color w:val="FF0000"/>
                      <w:szCs w:val="21"/>
                    </w:rPr>
                  </w:pPr>
                  <w:r>
                    <w:rPr>
                      <w:rFonts w:hint="eastAsia"/>
                      <w:bCs/>
                      <w:szCs w:val="21"/>
                    </w:rPr>
                    <w:t>4</w:t>
                  </w:r>
                  <w:r>
                    <w:rPr>
                      <w:bCs/>
                      <w:szCs w:val="21"/>
                    </w:rPr>
                    <w:t>082.4万</w:t>
                  </w:r>
                  <w:r>
                    <w:rPr>
                      <w:szCs w:val="21"/>
                    </w:rPr>
                    <w:t>kW</w:t>
                  </w:r>
                  <w:r>
                    <w:rPr>
                      <w:rFonts w:hint="eastAsia"/>
                      <w:szCs w:val="21"/>
                    </w:rPr>
                    <w:t>·</w:t>
                  </w:r>
                  <w:r>
                    <w:rPr>
                      <w:szCs w:val="21"/>
                    </w:rPr>
                    <w:t>h</w:t>
                  </w:r>
                  <w:r>
                    <w:rPr>
                      <w:rFonts w:hint="eastAsia"/>
                      <w:szCs w:val="21"/>
                    </w:rPr>
                    <w:t>/</w:t>
                  </w:r>
                  <w:r>
                    <w:rPr>
                      <w:szCs w:val="21"/>
                    </w:rPr>
                    <w:t>a</w:t>
                  </w:r>
                </w:p>
              </w:tc>
              <w:tc>
                <w:tcPr>
                  <w:tcW w:w="1664" w:type="pct"/>
                  <w:vAlign w:val="center"/>
                </w:tcPr>
                <w:p>
                  <w:pPr>
                    <w:pStyle w:val="46"/>
                    <w:rPr>
                      <w:szCs w:val="21"/>
                    </w:rPr>
                  </w:pPr>
                  <w:r>
                    <w:rPr>
                      <w:rFonts w:hint="eastAsia"/>
                      <w:szCs w:val="21"/>
                    </w:rPr>
                    <w:t>自备发电系统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restart"/>
                  <w:vAlign w:val="center"/>
                </w:tcPr>
                <w:p>
                  <w:pPr>
                    <w:pStyle w:val="46"/>
                    <w:rPr>
                      <w:szCs w:val="21"/>
                    </w:rPr>
                  </w:pPr>
                  <w:r>
                    <w:rPr>
                      <w:szCs w:val="21"/>
                    </w:rPr>
                    <w:t>水耗</w:t>
                  </w:r>
                </w:p>
              </w:tc>
              <w:tc>
                <w:tcPr>
                  <w:tcW w:w="956" w:type="pct"/>
                  <w:vAlign w:val="center"/>
                </w:tcPr>
                <w:p>
                  <w:pPr>
                    <w:pStyle w:val="46"/>
                    <w:rPr>
                      <w:szCs w:val="21"/>
                    </w:rPr>
                  </w:pPr>
                  <w:r>
                    <w:rPr>
                      <w:rFonts w:hint="eastAsia"/>
                      <w:szCs w:val="21"/>
                    </w:rPr>
                    <w:t>新鲜</w:t>
                  </w:r>
                  <w:r>
                    <w:rPr>
                      <w:szCs w:val="21"/>
                    </w:rPr>
                    <w:t>水</w:t>
                  </w:r>
                </w:p>
              </w:tc>
              <w:tc>
                <w:tcPr>
                  <w:tcW w:w="1564" w:type="pct"/>
                  <w:vAlign w:val="center"/>
                </w:tcPr>
                <w:p>
                  <w:pPr>
                    <w:pStyle w:val="46"/>
                    <w:rPr>
                      <w:szCs w:val="21"/>
                    </w:rPr>
                  </w:pPr>
                  <w:r>
                    <w:rPr>
                      <w:szCs w:val="21"/>
                    </w:rPr>
                    <w:t>67.15</w:t>
                  </w:r>
                  <w:r>
                    <w:rPr>
                      <w:rFonts w:hint="eastAsia"/>
                      <w:szCs w:val="21"/>
                    </w:rPr>
                    <w:t>万m</w:t>
                  </w:r>
                  <w:r>
                    <w:rPr>
                      <w:szCs w:val="21"/>
                      <w:vertAlign w:val="superscript"/>
                    </w:rPr>
                    <w:t>3</w:t>
                  </w:r>
                  <w:r>
                    <w:rPr>
                      <w:szCs w:val="21"/>
                    </w:rPr>
                    <w:t>/a</w:t>
                  </w:r>
                </w:p>
              </w:tc>
              <w:tc>
                <w:tcPr>
                  <w:tcW w:w="1664" w:type="pct"/>
                  <w:vAlign w:val="center"/>
                </w:tcPr>
                <w:p>
                  <w:pPr>
                    <w:pStyle w:val="46"/>
                    <w:rPr>
                      <w:szCs w:val="21"/>
                    </w:rPr>
                  </w:pPr>
                  <w:r>
                    <w:rPr>
                      <w:rFonts w:hint="eastAsia"/>
                      <w:szCs w:val="21"/>
                    </w:rPr>
                    <w:t>现有供水管网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5" w:type="pct"/>
                  <w:vMerge w:val="continue"/>
                  <w:vAlign w:val="center"/>
                </w:tcPr>
                <w:p>
                  <w:pPr>
                    <w:pStyle w:val="46"/>
                    <w:rPr>
                      <w:szCs w:val="21"/>
                    </w:rPr>
                  </w:pPr>
                </w:p>
              </w:tc>
              <w:tc>
                <w:tcPr>
                  <w:tcW w:w="956" w:type="pct"/>
                  <w:vAlign w:val="center"/>
                </w:tcPr>
                <w:p>
                  <w:pPr>
                    <w:pStyle w:val="46"/>
                    <w:rPr>
                      <w:szCs w:val="21"/>
                    </w:rPr>
                  </w:pPr>
                  <w:r>
                    <w:rPr>
                      <w:rFonts w:hint="eastAsia"/>
                      <w:szCs w:val="21"/>
                    </w:rPr>
                    <w:t>中水</w:t>
                  </w:r>
                </w:p>
              </w:tc>
              <w:tc>
                <w:tcPr>
                  <w:tcW w:w="1564" w:type="pct"/>
                  <w:vAlign w:val="center"/>
                </w:tcPr>
                <w:p>
                  <w:pPr>
                    <w:pStyle w:val="46"/>
                    <w:rPr>
                      <w:szCs w:val="21"/>
                    </w:rPr>
                  </w:pPr>
                  <w:r>
                    <w:rPr>
                      <w:rFonts w:hint="eastAsia"/>
                      <w:szCs w:val="21"/>
                    </w:rPr>
                    <w:t>5</w:t>
                  </w:r>
                  <w:r>
                    <w:rPr>
                      <w:szCs w:val="21"/>
                    </w:rPr>
                    <w:t>08.03</w:t>
                  </w:r>
                  <w:r>
                    <w:rPr>
                      <w:rFonts w:hint="eastAsia"/>
                      <w:szCs w:val="21"/>
                    </w:rPr>
                    <w:t>万m</w:t>
                  </w:r>
                  <w:r>
                    <w:rPr>
                      <w:szCs w:val="21"/>
                      <w:vertAlign w:val="superscript"/>
                    </w:rPr>
                    <w:t>3</w:t>
                  </w:r>
                  <w:r>
                    <w:rPr>
                      <w:szCs w:val="21"/>
                    </w:rPr>
                    <w:t>/a</w:t>
                  </w:r>
                </w:p>
              </w:tc>
              <w:tc>
                <w:tcPr>
                  <w:tcW w:w="1664" w:type="pct"/>
                  <w:vAlign w:val="center"/>
                </w:tcPr>
                <w:p>
                  <w:pPr>
                    <w:pStyle w:val="46"/>
                    <w:rPr>
                      <w:szCs w:val="21"/>
                    </w:rPr>
                  </w:pPr>
                  <w:r>
                    <w:rPr>
                      <w:rFonts w:hint="eastAsia"/>
                      <w:szCs w:val="21"/>
                    </w:rPr>
                    <w:t>现有水中管网</w:t>
                  </w:r>
                </w:p>
              </w:tc>
            </w:tr>
          </w:tbl>
          <w:p>
            <w:pPr>
              <w:adjustRightInd w:val="0"/>
              <w:snapToGrid w:val="0"/>
              <w:spacing w:line="480" w:lineRule="exact"/>
              <w:ind w:firstLine="482" w:firstLineChars="200"/>
              <w:rPr>
                <w:b/>
                <w:bCs/>
                <w:sz w:val="24"/>
              </w:rPr>
            </w:pPr>
            <w:r>
              <w:rPr>
                <w:rFonts w:hint="eastAsia"/>
                <w:b/>
                <w:bCs/>
                <w:sz w:val="24"/>
              </w:rPr>
              <w:t>（1）高炉煤气</w:t>
            </w:r>
          </w:p>
          <w:p>
            <w:pPr>
              <w:adjustRightInd w:val="0"/>
              <w:snapToGrid w:val="0"/>
              <w:spacing w:line="480" w:lineRule="exact"/>
              <w:ind w:firstLine="480" w:firstLineChars="200"/>
              <w:rPr>
                <w:sz w:val="24"/>
              </w:rPr>
            </w:pPr>
            <w:r>
              <w:rPr>
                <w:rFonts w:hint="eastAsia"/>
                <w:sz w:val="24"/>
              </w:rPr>
              <w:t>本次节能技改项目</w:t>
            </w:r>
            <w:r>
              <w:rPr>
                <w:rFonts w:hint="eastAsia"/>
                <w:bCs/>
                <w:sz w:val="24"/>
              </w:rPr>
              <w:t>1×7</w:t>
            </w:r>
            <w:r>
              <w:rPr>
                <w:bCs/>
                <w:sz w:val="24"/>
              </w:rPr>
              <w:t>5</w:t>
            </w:r>
            <w:r>
              <w:rPr>
                <w:rFonts w:hint="eastAsia"/>
                <w:bCs/>
                <w:sz w:val="24"/>
              </w:rPr>
              <w:t>t/h燃气锅炉燃料为现有1×3</w:t>
            </w:r>
            <w:r>
              <w:rPr>
                <w:bCs/>
                <w:sz w:val="24"/>
              </w:rPr>
              <w:t>18</w:t>
            </w:r>
            <w:r>
              <w:rPr>
                <w:rFonts w:hint="eastAsia"/>
                <w:bCs/>
                <w:sz w:val="24"/>
              </w:rPr>
              <w:t>m</w:t>
            </w:r>
            <w:r>
              <w:rPr>
                <w:bCs/>
                <w:sz w:val="24"/>
                <w:vertAlign w:val="superscript"/>
              </w:rPr>
              <w:t>3</w:t>
            </w:r>
            <w:r>
              <w:rPr>
                <w:rFonts w:hint="eastAsia"/>
                <w:bCs/>
                <w:sz w:val="24"/>
              </w:rPr>
              <w:t>高炉以及拟建1×3</w:t>
            </w:r>
            <w:r>
              <w:rPr>
                <w:bCs/>
                <w:sz w:val="24"/>
              </w:rPr>
              <w:t>00</w:t>
            </w:r>
            <w:r>
              <w:rPr>
                <w:rFonts w:hint="eastAsia"/>
                <w:bCs/>
                <w:sz w:val="24"/>
              </w:rPr>
              <w:t>m</w:t>
            </w:r>
            <w:r>
              <w:rPr>
                <w:bCs/>
                <w:sz w:val="24"/>
                <w:vertAlign w:val="superscript"/>
              </w:rPr>
              <w:t>3</w:t>
            </w:r>
            <w:r>
              <w:rPr>
                <w:rFonts w:hint="eastAsia"/>
                <w:bCs/>
                <w:sz w:val="24"/>
              </w:rPr>
              <w:t>高炉所产的高炉煤气；其中1×3</w:t>
            </w:r>
            <w:r>
              <w:rPr>
                <w:bCs/>
                <w:sz w:val="24"/>
              </w:rPr>
              <w:t>18</w:t>
            </w:r>
            <w:r>
              <w:rPr>
                <w:rFonts w:hint="eastAsia"/>
                <w:bCs/>
                <w:sz w:val="24"/>
              </w:rPr>
              <w:t>m</w:t>
            </w:r>
            <w:r>
              <w:rPr>
                <w:bCs/>
                <w:sz w:val="24"/>
                <w:vertAlign w:val="superscript"/>
              </w:rPr>
              <w:t>3</w:t>
            </w:r>
            <w:r>
              <w:rPr>
                <w:rFonts w:hint="eastAsia"/>
                <w:bCs/>
                <w:sz w:val="24"/>
              </w:rPr>
              <w:t>高炉煤气产生量为8万</w:t>
            </w:r>
            <w:r>
              <w:rPr>
                <w:sz w:val="24"/>
              </w:rPr>
              <w:t>N</w:t>
            </w:r>
            <w:r>
              <w:rPr>
                <w:rFonts w:hint="eastAsia"/>
                <w:sz w:val="24"/>
              </w:rPr>
              <w:t>m</w:t>
            </w:r>
            <w:r>
              <w:rPr>
                <w:sz w:val="24"/>
                <w:vertAlign w:val="superscript"/>
              </w:rPr>
              <w:t>3</w:t>
            </w:r>
            <w:r>
              <w:rPr>
                <w:sz w:val="24"/>
              </w:rPr>
              <w:t>/h</w:t>
            </w:r>
            <w:r>
              <w:rPr>
                <w:rFonts w:hint="eastAsia"/>
                <w:sz w:val="24"/>
              </w:rPr>
              <w:t>，</w:t>
            </w:r>
            <w:r>
              <w:rPr>
                <w:rFonts w:hint="eastAsia"/>
                <w:bCs/>
                <w:sz w:val="24"/>
              </w:rPr>
              <w:t>1×3</w:t>
            </w:r>
            <w:r>
              <w:rPr>
                <w:bCs/>
                <w:sz w:val="24"/>
              </w:rPr>
              <w:t>00</w:t>
            </w:r>
            <w:r>
              <w:rPr>
                <w:rFonts w:hint="eastAsia"/>
                <w:bCs/>
                <w:sz w:val="24"/>
              </w:rPr>
              <w:t>m</w:t>
            </w:r>
            <w:r>
              <w:rPr>
                <w:bCs/>
                <w:sz w:val="24"/>
                <w:vertAlign w:val="superscript"/>
              </w:rPr>
              <w:t>3</w:t>
            </w:r>
            <w:r>
              <w:rPr>
                <w:rFonts w:hint="eastAsia"/>
                <w:bCs/>
                <w:sz w:val="24"/>
              </w:rPr>
              <w:t>高炉煤气产生量为7</w:t>
            </w:r>
            <w:r>
              <w:rPr>
                <w:bCs/>
                <w:sz w:val="24"/>
              </w:rPr>
              <w:t>.5</w:t>
            </w:r>
            <w:r>
              <w:rPr>
                <w:rFonts w:hint="eastAsia"/>
                <w:bCs/>
                <w:sz w:val="24"/>
              </w:rPr>
              <w:t>万</w:t>
            </w:r>
            <w:r>
              <w:rPr>
                <w:sz w:val="24"/>
              </w:rPr>
              <w:t>N</w:t>
            </w:r>
            <w:r>
              <w:rPr>
                <w:rFonts w:hint="eastAsia"/>
                <w:sz w:val="24"/>
              </w:rPr>
              <w:t>m</w:t>
            </w:r>
            <w:r>
              <w:rPr>
                <w:sz w:val="24"/>
                <w:vertAlign w:val="superscript"/>
              </w:rPr>
              <w:t>3</w:t>
            </w:r>
            <w:r>
              <w:rPr>
                <w:sz w:val="24"/>
              </w:rPr>
              <w:t>/h</w:t>
            </w:r>
            <w:r>
              <w:rPr>
                <w:rFonts w:hint="eastAsia"/>
                <w:sz w:val="24"/>
              </w:rPr>
              <w:t>，总计煤气产生量为1</w:t>
            </w:r>
            <w:r>
              <w:rPr>
                <w:sz w:val="24"/>
              </w:rPr>
              <w:t>5.5</w:t>
            </w:r>
            <w:r>
              <w:rPr>
                <w:rFonts w:hint="eastAsia"/>
                <w:sz w:val="24"/>
              </w:rPr>
              <w:t>万</w:t>
            </w:r>
            <w:r>
              <w:rPr>
                <w:sz w:val="24"/>
              </w:rPr>
              <w:t>N</w:t>
            </w:r>
            <w:r>
              <w:rPr>
                <w:rFonts w:hint="eastAsia"/>
                <w:sz w:val="24"/>
              </w:rPr>
              <w:t>m</w:t>
            </w:r>
            <w:r>
              <w:rPr>
                <w:sz w:val="24"/>
                <w:vertAlign w:val="superscript"/>
              </w:rPr>
              <w:t>3</w:t>
            </w:r>
            <w:r>
              <w:rPr>
                <w:sz w:val="24"/>
              </w:rPr>
              <w:t>/h</w:t>
            </w:r>
            <w:r>
              <w:rPr>
                <w:rFonts w:hint="eastAsia"/>
                <w:sz w:val="24"/>
              </w:rPr>
              <w:t>；其中</w:t>
            </w:r>
            <w:r>
              <w:rPr>
                <w:rFonts w:hint="eastAsia"/>
                <w:bCs/>
                <w:sz w:val="24"/>
              </w:rPr>
              <w:t>1×3</w:t>
            </w:r>
            <w:r>
              <w:rPr>
                <w:bCs/>
                <w:sz w:val="24"/>
              </w:rPr>
              <w:t>18</w:t>
            </w:r>
            <w:r>
              <w:rPr>
                <w:rFonts w:hint="eastAsia"/>
                <w:bCs/>
                <w:sz w:val="24"/>
              </w:rPr>
              <w:t>m</w:t>
            </w:r>
            <w:r>
              <w:rPr>
                <w:bCs/>
                <w:sz w:val="24"/>
                <w:vertAlign w:val="superscript"/>
              </w:rPr>
              <w:t>3</w:t>
            </w:r>
            <w:r>
              <w:rPr>
                <w:rFonts w:hint="eastAsia"/>
                <w:bCs/>
                <w:sz w:val="24"/>
              </w:rPr>
              <w:t>高炉配套热风炉消耗约</w:t>
            </w:r>
            <w:r>
              <w:rPr>
                <w:bCs/>
                <w:sz w:val="24"/>
              </w:rPr>
              <w:t>3.75</w:t>
            </w:r>
            <w:r>
              <w:rPr>
                <w:rFonts w:hint="eastAsia"/>
                <w:bCs/>
                <w:sz w:val="24"/>
              </w:rPr>
              <w:t>万</w:t>
            </w:r>
            <w:r>
              <w:rPr>
                <w:sz w:val="24"/>
              </w:rPr>
              <w:t>N</w:t>
            </w:r>
            <w:r>
              <w:rPr>
                <w:rFonts w:hint="eastAsia"/>
                <w:sz w:val="24"/>
              </w:rPr>
              <w:t>m</w:t>
            </w:r>
            <w:r>
              <w:rPr>
                <w:sz w:val="24"/>
                <w:vertAlign w:val="superscript"/>
              </w:rPr>
              <w:t>3</w:t>
            </w:r>
            <w:r>
              <w:rPr>
                <w:sz w:val="24"/>
              </w:rPr>
              <w:t>/h</w:t>
            </w:r>
            <w:r>
              <w:rPr>
                <w:rFonts w:hint="eastAsia"/>
                <w:sz w:val="24"/>
              </w:rPr>
              <w:t>，</w:t>
            </w:r>
            <w:r>
              <w:rPr>
                <w:rFonts w:hint="eastAsia"/>
                <w:bCs/>
                <w:sz w:val="24"/>
              </w:rPr>
              <w:t>1×3</w:t>
            </w:r>
            <w:r>
              <w:rPr>
                <w:bCs/>
                <w:sz w:val="24"/>
              </w:rPr>
              <w:t>00</w:t>
            </w:r>
            <w:r>
              <w:rPr>
                <w:rFonts w:hint="eastAsia"/>
                <w:bCs/>
                <w:sz w:val="24"/>
              </w:rPr>
              <w:t>m</w:t>
            </w:r>
            <w:r>
              <w:rPr>
                <w:bCs/>
                <w:sz w:val="24"/>
                <w:vertAlign w:val="superscript"/>
              </w:rPr>
              <w:t>3</w:t>
            </w:r>
            <w:r>
              <w:rPr>
                <w:rFonts w:hint="eastAsia"/>
                <w:bCs/>
                <w:sz w:val="24"/>
              </w:rPr>
              <w:t>高炉配套热风炉消耗约</w:t>
            </w:r>
            <w:r>
              <w:rPr>
                <w:bCs/>
                <w:sz w:val="24"/>
              </w:rPr>
              <w:t>3.25</w:t>
            </w:r>
            <w:r>
              <w:rPr>
                <w:rFonts w:hint="eastAsia"/>
                <w:bCs/>
                <w:sz w:val="24"/>
              </w:rPr>
              <w:t>万</w:t>
            </w:r>
            <w:r>
              <w:rPr>
                <w:sz w:val="24"/>
              </w:rPr>
              <w:t>N</w:t>
            </w:r>
            <w:r>
              <w:rPr>
                <w:rFonts w:hint="eastAsia"/>
                <w:sz w:val="24"/>
              </w:rPr>
              <w:t>m</w:t>
            </w:r>
            <w:r>
              <w:rPr>
                <w:sz w:val="24"/>
                <w:vertAlign w:val="superscript"/>
              </w:rPr>
              <w:t>3</w:t>
            </w:r>
            <w:r>
              <w:rPr>
                <w:sz w:val="24"/>
              </w:rPr>
              <w:t>/h</w:t>
            </w:r>
            <w:r>
              <w:rPr>
                <w:rFonts w:hint="eastAsia"/>
                <w:sz w:val="24"/>
              </w:rPr>
              <w:t>，喷煤站消耗约0</w:t>
            </w:r>
            <w:r>
              <w:rPr>
                <w:sz w:val="24"/>
              </w:rPr>
              <w:t>.1</w:t>
            </w:r>
            <w:r>
              <w:rPr>
                <w:rFonts w:hint="eastAsia"/>
                <w:bCs/>
                <w:sz w:val="24"/>
              </w:rPr>
              <w:t>万</w:t>
            </w:r>
            <w:r>
              <w:rPr>
                <w:sz w:val="24"/>
              </w:rPr>
              <w:t>N</w:t>
            </w:r>
            <w:r>
              <w:rPr>
                <w:rFonts w:hint="eastAsia"/>
                <w:sz w:val="24"/>
              </w:rPr>
              <w:t>m</w:t>
            </w:r>
            <w:r>
              <w:rPr>
                <w:sz w:val="24"/>
                <w:vertAlign w:val="superscript"/>
              </w:rPr>
              <w:t>3</w:t>
            </w:r>
            <w:r>
              <w:rPr>
                <w:sz w:val="24"/>
              </w:rPr>
              <w:t>/h</w:t>
            </w:r>
            <w:r>
              <w:rPr>
                <w:rFonts w:hint="eastAsia"/>
                <w:sz w:val="24"/>
              </w:rPr>
              <w:t>，9</w:t>
            </w:r>
            <w:r>
              <w:rPr>
                <w:sz w:val="24"/>
              </w:rPr>
              <w:t>0</w:t>
            </w:r>
            <w:r>
              <w:rPr>
                <w:rFonts w:hint="eastAsia"/>
                <w:sz w:val="24"/>
              </w:rPr>
              <w:t>m</w:t>
            </w:r>
            <w:r>
              <w:rPr>
                <w:sz w:val="24"/>
                <w:vertAlign w:val="superscript"/>
              </w:rPr>
              <w:t>2</w:t>
            </w:r>
            <w:r>
              <w:rPr>
                <w:rFonts w:hint="eastAsia"/>
                <w:sz w:val="24"/>
              </w:rPr>
              <w:t>带式烧结机消耗约0</w:t>
            </w:r>
            <w:r>
              <w:rPr>
                <w:sz w:val="24"/>
              </w:rPr>
              <w:t>.9</w:t>
            </w:r>
            <w:r>
              <w:rPr>
                <w:rFonts w:hint="eastAsia"/>
                <w:sz w:val="24"/>
              </w:rPr>
              <w:t>万</w:t>
            </w:r>
            <w:r>
              <w:rPr>
                <w:sz w:val="24"/>
              </w:rPr>
              <w:t>N</w:t>
            </w:r>
            <w:r>
              <w:rPr>
                <w:rFonts w:hint="eastAsia"/>
                <w:sz w:val="24"/>
              </w:rPr>
              <w:t>m</w:t>
            </w:r>
            <w:r>
              <w:rPr>
                <w:sz w:val="24"/>
                <w:vertAlign w:val="superscript"/>
              </w:rPr>
              <w:t>3</w:t>
            </w:r>
            <w:r>
              <w:rPr>
                <w:sz w:val="24"/>
              </w:rPr>
              <w:t>/h</w:t>
            </w:r>
            <w:r>
              <w:rPr>
                <w:rFonts w:hint="eastAsia"/>
                <w:sz w:val="24"/>
              </w:rPr>
              <w:t>，</w:t>
            </w:r>
            <w:r>
              <w:rPr>
                <w:rFonts w:hint="eastAsia"/>
                <w:bCs/>
                <w:sz w:val="24"/>
              </w:rPr>
              <w:t>1×7</w:t>
            </w:r>
            <w:r>
              <w:rPr>
                <w:bCs/>
                <w:sz w:val="24"/>
              </w:rPr>
              <w:t>5</w:t>
            </w:r>
            <w:r>
              <w:rPr>
                <w:rFonts w:hint="eastAsia"/>
                <w:bCs/>
                <w:sz w:val="24"/>
              </w:rPr>
              <w:t>t/h燃气锅炉消耗约7</w:t>
            </w:r>
            <w:r>
              <w:rPr>
                <w:bCs/>
                <w:sz w:val="24"/>
              </w:rPr>
              <w:t>.5</w:t>
            </w:r>
            <w:r>
              <w:rPr>
                <w:rFonts w:hint="eastAsia"/>
                <w:sz w:val="24"/>
              </w:rPr>
              <w:t>万</w:t>
            </w:r>
            <w:r>
              <w:rPr>
                <w:sz w:val="24"/>
              </w:rPr>
              <w:t>N</w:t>
            </w:r>
            <w:r>
              <w:rPr>
                <w:rFonts w:hint="eastAsia"/>
                <w:sz w:val="24"/>
              </w:rPr>
              <w:t>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bCs/>
                <w:sz w:val="24"/>
              </w:rPr>
            </w:pPr>
            <w:r>
              <w:rPr>
                <w:rFonts w:hint="eastAsia"/>
                <w:bCs/>
                <w:sz w:val="24"/>
              </w:rPr>
              <w:t>本项目高炉煤气主要成分及低位发热量见下表。</w:t>
            </w:r>
          </w:p>
          <w:p>
            <w:pPr>
              <w:adjustRightInd w:val="0"/>
              <w:snapToGrid w:val="0"/>
              <w:spacing w:line="480" w:lineRule="exact"/>
              <w:jc w:val="center"/>
              <w:rPr>
                <w:rFonts w:ascii="黑体" w:hAnsi="黑体" w:eastAsia="黑体"/>
                <w:bCs/>
                <w:sz w:val="24"/>
              </w:rPr>
            </w:pPr>
            <w:r>
              <w:rPr>
                <w:rFonts w:ascii="黑体" w:hAnsi="黑体" w:eastAsia="黑体"/>
                <w:bCs/>
                <w:sz w:val="24"/>
              </w:rPr>
              <w:t xml:space="preserve">表2-8  </w:t>
            </w:r>
            <w:r>
              <w:rPr>
                <w:rFonts w:hint="eastAsia" w:ascii="黑体" w:hAnsi="黑体" w:eastAsia="黑体"/>
                <w:bCs/>
                <w:sz w:val="24"/>
              </w:rPr>
              <w:t>高炉煤气主要成分及低位发热量一览</w:t>
            </w:r>
            <w:r>
              <w:rPr>
                <w:rFonts w:ascii="黑体" w:hAnsi="黑体" w:eastAsia="黑体"/>
                <w:bCs/>
                <w:sz w:val="24"/>
              </w:rPr>
              <w:t>表</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11"/>
              <w:gridCol w:w="1011"/>
              <w:gridCol w:w="1009"/>
              <w:gridCol w:w="1009"/>
              <w:gridCol w:w="1009"/>
              <w:gridCol w:w="100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vAlign w:val="center"/>
                </w:tcPr>
                <w:p>
                  <w:pPr>
                    <w:adjustRightInd w:val="0"/>
                    <w:snapToGrid w:val="0"/>
                    <w:jc w:val="center"/>
                    <w:rPr>
                      <w:bCs/>
                      <w:szCs w:val="21"/>
                    </w:rPr>
                  </w:pPr>
                  <w:r>
                    <w:rPr>
                      <w:rFonts w:hint="eastAsia"/>
                      <w:bCs/>
                      <w:szCs w:val="21"/>
                    </w:rPr>
                    <w:t>应用基成分</w:t>
                  </w:r>
                </w:p>
              </w:tc>
              <w:tc>
                <w:tcPr>
                  <w:tcW w:w="587" w:type="pct"/>
                  <w:vAlign w:val="center"/>
                </w:tcPr>
                <w:p>
                  <w:pPr>
                    <w:adjustRightInd w:val="0"/>
                    <w:snapToGrid w:val="0"/>
                    <w:jc w:val="center"/>
                    <w:rPr>
                      <w:bCs/>
                      <w:szCs w:val="21"/>
                    </w:rPr>
                  </w:pPr>
                  <w:r>
                    <w:rPr>
                      <w:rFonts w:hint="eastAsia"/>
                      <w:bCs/>
                      <w:szCs w:val="21"/>
                    </w:rPr>
                    <w:t>C</w:t>
                  </w:r>
                  <w:r>
                    <w:rPr>
                      <w:bCs/>
                      <w:szCs w:val="21"/>
                    </w:rPr>
                    <w:t>O</w:t>
                  </w:r>
                </w:p>
              </w:tc>
              <w:tc>
                <w:tcPr>
                  <w:tcW w:w="587" w:type="pct"/>
                  <w:vAlign w:val="center"/>
                </w:tcPr>
                <w:p>
                  <w:pPr>
                    <w:adjustRightInd w:val="0"/>
                    <w:snapToGrid w:val="0"/>
                    <w:jc w:val="center"/>
                    <w:rPr>
                      <w:bCs/>
                      <w:szCs w:val="21"/>
                    </w:rPr>
                  </w:pPr>
                  <w:r>
                    <w:rPr>
                      <w:rFonts w:hint="eastAsia"/>
                      <w:bCs/>
                      <w:szCs w:val="21"/>
                    </w:rPr>
                    <w:t>C</w:t>
                  </w:r>
                  <w:r>
                    <w:rPr>
                      <w:bCs/>
                      <w:szCs w:val="21"/>
                    </w:rPr>
                    <w:t>O</w:t>
                  </w:r>
                  <w:r>
                    <w:rPr>
                      <w:bCs/>
                      <w:szCs w:val="21"/>
                      <w:vertAlign w:val="subscript"/>
                    </w:rPr>
                    <w:t>2</w:t>
                  </w:r>
                </w:p>
              </w:tc>
              <w:tc>
                <w:tcPr>
                  <w:tcW w:w="586" w:type="pct"/>
                  <w:vAlign w:val="center"/>
                </w:tcPr>
                <w:p>
                  <w:pPr>
                    <w:adjustRightInd w:val="0"/>
                    <w:snapToGrid w:val="0"/>
                    <w:jc w:val="center"/>
                    <w:rPr>
                      <w:bCs/>
                      <w:szCs w:val="21"/>
                    </w:rPr>
                  </w:pPr>
                  <w:r>
                    <w:rPr>
                      <w:rFonts w:hint="eastAsia"/>
                      <w:bCs/>
                      <w:szCs w:val="21"/>
                    </w:rPr>
                    <w:t>N</w:t>
                  </w:r>
                  <w:r>
                    <w:rPr>
                      <w:bCs/>
                      <w:szCs w:val="21"/>
                      <w:vertAlign w:val="subscript"/>
                    </w:rPr>
                    <w:t>2</w:t>
                  </w:r>
                </w:p>
              </w:tc>
              <w:tc>
                <w:tcPr>
                  <w:tcW w:w="586" w:type="pct"/>
                  <w:vAlign w:val="center"/>
                </w:tcPr>
                <w:p>
                  <w:pPr>
                    <w:adjustRightInd w:val="0"/>
                    <w:snapToGrid w:val="0"/>
                    <w:jc w:val="center"/>
                    <w:rPr>
                      <w:bCs/>
                      <w:szCs w:val="21"/>
                    </w:rPr>
                  </w:pPr>
                  <w:r>
                    <w:rPr>
                      <w:rFonts w:hint="eastAsia"/>
                      <w:bCs/>
                      <w:szCs w:val="21"/>
                    </w:rPr>
                    <w:t>H</w:t>
                  </w:r>
                  <w:r>
                    <w:rPr>
                      <w:bCs/>
                      <w:szCs w:val="21"/>
                      <w:vertAlign w:val="subscript"/>
                    </w:rPr>
                    <w:t>2</w:t>
                  </w:r>
                </w:p>
              </w:tc>
              <w:tc>
                <w:tcPr>
                  <w:tcW w:w="586" w:type="pct"/>
                  <w:vAlign w:val="center"/>
                </w:tcPr>
                <w:p>
                  <w:pPr>
                    <w:adjustRightInd w:val="0"/>
                    <w:snapToGrid w:val="0"/>
                    <w:jc w:val="center"/>
                    <w:rPr>
                      <w:bCs/>
                      <w:szCs w:val="21"/>
                    </w:rPr>
                  </w:pPr>
                  <w:r>
                    <w:rPr>
                      <w:rFonts w:hint="eastAsia"/>
                      <w:bCs/>
                      <w:szCs w:val="21"/>
                    </w:rPr>
                    <w:t>烃类</w:t>
                  </w:r>
                </w:p>
              </w:tc>
              <w:tc>
                <w:tcPr>
                  <w:tcW w:w="586" w:type="pct"/>
                  <w:vAlign w:val="center"/>
                </w:tcPr>
                <w:p>
                  <w:pPr>
                    <w:adjustRightInd w:val="0"/>
                    <w:snapToGrid w:val="0"/>
                    <w:jc w:val="center"/>
                    <w:rPr>
                      <w:bCs/>
                      <w:szCs w:val="21"/>
                    </w:rPr>
                  </w:pPr>
                  <w:r>
                    <w:rPr>
                      <w:rFonts w:hint="eastAsia"/>
                      <w:bCs/>
                      <w:szCs w:val="21"/>
                    </w:rPr>
                    <w:t>硫含量</w:t>
                  </w:r>
                </w:p>
              </w:tc>
              <w:tc>
                <w:tcPr>
                  <w:tcW w:w="855" w:type="pct"/>
                  <w:vAlign w:val="center"/>
                </w:tcPr>
                <w:p>
                  <w:pPr>
                    <w:adjustRightInd w:val="0"/>
                    <w:snapToGrid w:val="0"/>
                    <w:jc w:val="center"/>
                    <w:rPr>
                      <w:bCs/>
                      <w:szCs w:val="21"/>
                    </w:rPr>
                  </w:pPr>
                  <w:r>
                    <w:rPr>
                      <w:rFonts w:hint="eastAsia"/>
                      <w:bCs/>
                      <w:szCs w:val="21"/>
                    </w:rPr>
                    <w:t>低位发热量</w:t>
                  </w:r>
                </w:p>
                <w:p>
                  <w:pPr>
                    <w:adjustRightInd w:val="0"/>
                    <w:snapToGrid w:val="0"/>
                    <w:jc w:val="center"/>
                    <w:rPr>
                      <w:bCs/>
                      <w:szCs w:val="21"/>
                    </w:rPr>
                  </w:pPr>
                  <w:r>
                    <w:rPr>
                      <w:rFonts w:hint="eastAsia"/>
                      <w:bCs/>
                      <w:szCs w:val="21"/>
                    </w:rPr>
                    <w:t>kcal</w:t>
                  </w:r>
                  <w:r>
                    <w:rPr>
                      <w:bCs/>
                      <w:szCs w:val="21"/>
                    </w:rPr>
                    <w:t>/m</w:t>
                  </w:r>
                  <w:r>
                    <w:rPr>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vAlign w:val="center"/>
                </w:tcPr>
                <w:p>
                  <w:pPr>
                    <w:adjustRightInd w:val="0"/>
                    <w:snapToGrid w:val="0"/>
                    <w:jc w:val="center"/>
                    <w:rPr>
                      <w:bCs/>
                      <w:szCs w:val="21"/>
                    </w:rPr>
                  </w:pPr>
                  <w:r>
                    <w:rPr>
                      <w:rFonts w:hint="eastAsia"/>
                      <w:bCs/>
                      <w:szCs w:val="21"/>
                    </w:rPr>
                    <w:t>%</w:t>
                  </w:r>
                </w:p>
              </w:tc>
              <w:tc>
                <w:tcPr>
                  <w:tcW w:w="587" w:type="pct"/>
                  <w:vAlign w:val="center"/>
                </w:tcPr>
                <w:p>
                  <w:pPr>
                    <w:adjustRightInd w:val="0"/>
                    <w:snapToGrid w:val="0"/>
                    <w:jc w:val="center"/>
                    <w:rPr>
                      <w:bCs/>
                      <w:szCs w:val="21"/>
                    </w:rPr>
                  </w:pPr>
                  <w:r>
                    <w:rPr>
                      <w:bCs/>
                      <w:szCs w:val="21"/>
                    </w:rPr>
                    <w:t>28-33</w:t>
                  </w:r>
                </w:p>
              </w:tc>
              <w:tc>
                <w:tcPr>
                  <w:tcW w:w="587" w:type="pct"/>
                  <w:vAlign w:val="center"/>
                </w:tcPr>
                <w:p>
                  <w:pPr>
                    <w:adjustRightInd w:val="0"/>
                    <w:snapToGrid w:val="0"/>
                    <w:jc w:val="center"/>
                    <w:rPr>
                      <w:bCs/>
                      <w:szCs w:val="21"/>
                    </w:rPr>
                  </w:pPr>
                  <w:r>
                    <w:rPr>
                      <w:bCs/>
                      <w:szCs w:val="21"/>
                    </w:rPr>
                    <w:t>6-12</w:t>
                  </w:r>
                </w:p>
              </w:tc>
              <w:tc>
                <w:tcPr>
                  <w:tcW w:w="586" w:type="pct"/>
                  <w:vAlign w:val="center"/>
                </w:tcPr>
                <w:p>
                  <w:pPr>
                    <w:adjustRightInd w:val="0"/>
                    <w:snapToGrid w:val="0"/>
                    <w:jc w:val="center"/>
                    <w:rPr>
                      <w:bCs/>
                      <w:szCs w:val="21"/>
                    </w:rPr>
                  </w:pPr>
                  <w:r>
                    <w:rPr>
                      <w:bCs/>
                      <w:szCs w:val="21"/>
                    </w:rPr>
                    <w:t>55-60</w:t>
                  </w:r>
                </w:p>
              </w:tc>
              <w:tc>
                <w:tcPr>
                  <w:tcW w:w="586" w:type="pct"/>
                  <w:vAlign w:val="center"/>
                </w:tcPr>
                <w:p>
                  <w:pPr>
                    <w:adjustRightInd w:val="0"/>
                    <w:snapToGrid w:val="0"/>
                    <w:jc w:val="center"/>
                    <w:rPr>
                      <w:bCs/>
                      <w:szCs w:val="21"/>
                    </w:rPr>
                  </w:pPr>
                  <w:r>
                    <w:rPr>
                      <w:bCs/>
                      <w:szCs w:val="21"/>
                    </w:rPr>
                    <w:t>1-4</w:t>
                  </w:r>
                </w:p>
              </w:tc>
              <w:tc>
                <w:tcPr>
                  <w:tcW w:w="586" w:type="pct"/>
                  <w:vAlign w:val="center"/>
                </w:tcPr>
                <w:p>
                  <w:pPr>
                    <w:adjustRightInd w:val="0"/>
                    <w:snapToGrid w:val="0"/>
                    <w:jc w:val="center"/>
                    <w:rPr>
                      <w:bCs/>
                      <w:szCs w:val="21"/>
                    </w:rPr>
                  </w:pPr>
                  <w:r>
                    <w:rPr>
                      <w:bCs/>
                      <w:szCs w:val="21"/>
                    </w:rPr>
                    <w:t>0.2-0.5</w:t>
                  </w:r>
                </w:p>
              </w:tc>
              <w:tc>
                <w:tcPr>
                  <w:tcW w:w="586" w:type="pct"/>
                  <w:vAlign w:val="center"/>
                </w:tcPr>
                <w:p>
                  <w:pPr>
                    <w:adjustRightInd w:val="0"/>
                    <w:snapToGrid w:val="0"/>
                    <w:jc w:val="center"/>
                    <w:rPr>
                      <w:bCs/>
                      <w:szCs w:val="21"/>
                    </w:rPr>
                  </w:pPr>
                  <w:r>
                    <w:rPr>
                      <w:bCs/>
                      <w:szCs w:val="21"/>
                    </w:rPr>
                    <w:t>180</w:t>
                  </w:r>
                </w:p>
                <w:p>
                  <w:pPr>
                    <w:adjustRightInd w:val="0"/>
                    <w:snapToGrid w:val="0"/>
                    <w:jc w:val="center"/>
                    <w:rPr>
                      <w:bCs/>
                      <w:szCs w:val="21"/>
                    </w:rPr>
                  </w:pPr>
                  <w:r>
                    <w:rPr>
                      <w:bCs/>
                      <w:szCs w:val="21"/>
                    </w:rPr>
                    <w:t>mg</w:t>
                  </w:r>
                  <w:r>
                    <w:rPr>
                      <w:rFonts w:hint="eastAsia"/>
                      <w:bCs/>
                      <w:szCs w:val="21"/>
                    </w:rPr>
                    <w:t>/</w:t>
                  </w:r>
                  <w:r>
                    <w:rPr>
                      <w:bCs/>
                      <w:szCs w:val="21"/>
                    </w:rPr>
                    <w:t>m</w:t>
                  </w:r>
                  <w:r>
                    <w:rPr>
                      <w:bCs/>
                      <w:szCs w:val="21"/>
                      <w:vertAlign w:val="superscript"/>
                    </w:rPr>
                    <w:t>3</w:t>
                  </w:r>
                </w:p>
              </w:tc>
              <w:tc>
                <w:tcPr>
                  <w:tcW w:w="855" w:type="pct"/>
                  <w:vAlign w:val="center"/>
                </w:tcPr>
                <w:p>
                  <w:pPr>
                    <w:adjustRightInd w:val="0"/>
                    <w:snapToGrid w:val="0"/>
                    <w:jc w:val="center"/>
                    <w:rPr>
                      <w:bCs/>
                      <w:szCs w:val="21"/>
                    </w:rPr>
                  </w:pPr>
                  <w:r>
                    <w:rPr>
                      <w:bCs/>
                      <w:szCs w:val="21"/>
                    </w:rPr>
                    <w:t>800</w:t>
                  </w:r>
                  <w:r>
                    <w:rPr>
                      <w:rFonts w:hint="eastAsia"/>
                      <w:bCs/>
                      <w:szCs w:val="21"/>
                    </w:rPr>
                    <w:t>左右</w:t>
                  </w:r>
                </w:p>
              </w:tc>
            </w:tr>
          </w:tbl>
          <w:p>
            <w:pPr>
              <w:adjustRightInd w:val="0"/>
              <w:snapToGrid w:val="0"/>
              <w:spacing w:line="480" w:lineRule="exact"/>
              <w:ind w:firstLine="480" w:firstLineChars="200"/>
              <w:rPr>
                <w:sz w:val="24"/>
              </w:rPr>
            </w:pPr>
            <w:r>
              <w:rPr>
                <w:rFonts w:hint="eastAsia"/>
                <w:sz w:val="24"/>
              </w:rPr>
              <w:t>现有</w:t>
            </w:r>
            <w:r>
              <w:rPr>
                <w:rFonts w:hint="eastAsia"/>
                <w:bCs/>
                <w:sz w:val="24"/>
              </w:rPr>
              <w:t>有1×3</w:t>
            </w:r>
            <w:r>
              <w:rPr>
                <w:bCs/>
                <w:sz w:val="24"/>
              </w:rPr>
              <w:t>18</w:t>
            </w:r>
            <w:r>
              <w:rPr>
                <w:rFonts w:hint="eastAsia"/>
                <w:bCs/>
                <w:sz w:val="24"/>
              </w:rPr>
              <w:t>m</w:t>
            </w:r>
            <w:r>
              <w:rPr>
                <w:bCs/>
                <w:sz w:val="24"/>
                <w:vertAlign w:val="superscript"/>
              </w:rPr>
              <w:t>3</w:t>
            </w:r>
            <w:r>
              <w:rPr>
                <w:rFonts w:hint="eastAsia"/>
                <w:bCs/>
                <w:sz w:val="24"/>
              </w:rPr>
              <w:t>高炉运行条件下煤气</w:t>
            </w:r>
            <w:r>
              <w:rPr>
                <w:rFonts w:hint="eastAsia"/>
                <w:sz w:val="24"/>
              </w:rPr>
              <w:t>平衡见图2</w:t>
            </w:r>
            <w:r>
              <w:rPr>
                <w:sz w:val="24"/>
              </w:rPr>
              <w:t>-1</w:t>
            </w:r>
            <w:r>
              <w:rPr>
                <w:rFonts w:hint="eastAsia"/>
                <w:sz w:val="24"/>
              </w:rPr>
              <w:t>，规划</w:t>
            </w:r>
            <w:r>
              <w:rPr>
                <w:rFonts w:hint="eastAsia"/>
                <w:bCs/>
                <w:sz w:val="24"/>
              </w:rPr>
              <w:t>1×3</w:t>
            </w:r>
            <w:r>
              <w:rPr>
                <w:bCs/>
                <w:sz w:val="24"/>
              </w:rPr>
              <w:t>00</w:t>
            </w:r>
            <w:r>
              <w:rPr>
                <w:rFonts w:hint="eastAsia"/>
                <w:bCs/>
                <w:sz w:val="24"/>
              </w:rPr>
              <w:t>m</w:t>
            </w:r>
            <w:r>
              <w:rPr>
                <w:bCs/>
                <w:sz w:val="24"/>
                <w:vertAlign w:val="superscript"/>
              </w:rPr>
              <w:t>3</w:t>
            </w:r>
            <w:r>
              <w:rPr>
                <w:rFonts w:hint="eastAsia"/>
                <w:bCs/>
                <w:sz w:val="24"/>
              </w:rPr>
              <w:t>高炉建成后全厂高炉煤气</w:t>
            </w:r>
            <w:r>
              <w:rPr>
                <w:rFonts w:hint="eastAsia"/>
                <w:sz w:val="24"/>
              </w:rPr>
              <w:t>平衡见图2</w:t>
            </w:r>
            <w:r>
              <w:rPr>
                <w:sz w:val="24"/>
              </w:rPr>
              <w:t>-2</w:t>
            </w:r>
            <w:r>
              <w:rPr>
                <w:rFonts w:hint="eastAsia"/>
                <w:sz w:val="24"/>
              </w:rPr>
              <w:t>，硫平衡见图2</w:t>
            </w:r>
            <w:r>
              <w:rPr>
                <w:sz w:val="24"/>
              </w:rPr>
              <w:t>-3</w:t>
            </w:r>
            <w:r>
              <w:rPr>
                <w:rFonts w:hint="eastAsia"/>
                <w:sz w:val="24"/>
              </w:rPr>
              <w:t>。</w:t>
            </w:r>
          </w:p>
          <w:p>
            <w:pPr>
              <w:adjustRightInd w:val="0"/>
              <w:snapToGrid w:val="0"/>
              <w:jc w:val="center"/>
              <w:rPr>
                <w:sz w:val="24"/>
              </w:rPr>
            </w:pPr>
            <w:r>
              <w:pict>
                <v:shape id="_x0000_i1025" o:spt="75" type="#_x0000_t75" style="height:185.25pt;width:288pt;" filled="f" o:preferrelative="t" stroked="f" coordsize="21600,21600">
                  <v:path/>
                  <v:fill on="f" focussize="0,0"/>
                  <v:stroke on="f" joinstyle="miter"/>
                  <v:imagedata r:id="rId17"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sz w:val="24"/>
              </w:rPr>
              <w:t>图2</w:t>
            </w:r>
            <w:r>
              <w:rPr>
                <w:rFonts w:ascii="黑体" w:hAnsi="黑体" w:eastAsia="黑体"/>
                <w:sz w:val="24"/>
              </w:rPr>
              <w:t xml:space="preserve">-1  </w:t>
            </w:r>
            <w:r>
              <w:rPr>
                <w:rFonts w:hint="eastAsia" w:ascii="黑体" w:hAnsi="黑体" w:eastAsia="黑体"/>
                <w:bCs/>
                <w:sz w:val="24"/>
              </w:rPr>
              <w:t>现有1×3</w:t>
            </w:r>
            <w:r>
              <w:rPr>
                <w:rFonts w:ascii="黑体" w:hAnsi="黑体" w:eastAsia="黑体"/>
                <w:bCs/>
                <w:sz w:val="24"/>
              </w:rPr>
              <w:t>18</w:t>
            </w:r>
            <w:r>
              <w:rPr>
                <w:rFonts w:hint="eastAsia" w:ascii="黑体" w:hAnsi="黑体" w:eastAsia="黑体"/>
                <w:bCs/>
                <w:sz w:val="24"/>
              </w:rPr>
              <w:t>m</w:t>
            </w:r>
            <w:r>
              <w:rPr>
                <w:rFonts w:ascii="黑体" w:hAnsi="黑体" w:eastAsia="黑体"/>
                <w:bCs/>
                <w:sz w:val="24"/>
                <w:vertAlign w:val="superscript"/>
              </w:rPr>
              <w:t>3</w:t>
            </w:r>
            <w:r>
              <w:rPr>
                <w:rFonts w:hint="eastAsia" w:ascii="黑体" w:hAnsi="黑体" w:eastAsia="黑体"/>
                <w:bCs/>
                <w:sz w:val="24"/>
              </w:rPr>
              <w:t>高炉运行条件下煤气平衡图</w:t>
            </w:r>
          </w:p>
          <w:p>
            <w:pPr>
              <w:adjustRightInd w:val="0"/>
              <w:snapToGrid w:val="0"/>
              <w:jc w:val="center"/>
            </w:pPr>
          </w:p>
          <w:p>
            <w:pPr>
              <w:adjustRightInd w:val="0"/>
              <w:snapToGrid w:val="0"/>
              <w:jc w:val="center"/>
              <w:rPr>
                <w:sz w:val="24"/>
              </w:rPr>
            </w:pPr>
            <w:r>
              <w:pict>
                <v:shape id="_x0000_i1026" o:spt="75" type="#_x0000_t75" style="height:199.5pt;width:367.5pt;" filled="f" o:preferrelative="t" stroked="f" coordsize="21600,21600">
                  <v:path/>
                  <v:fill on="f" focussize="0,0"/>
                  <v:stroke on="f" joinstyle="miter"/>
                  <v:imagedata r:id="rId18"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sz w:val="24"/>
              </w:rPr>
              <w:t>图2</w:t>
            </w:r>
            <w:r>
              <w:rPr>
                <w:rFonts w:ascii="黑体" w:hAnsi="黑体" w:eastAsia="黑体"/>
                <w:sz w:val="24"/>
              </w:rPr>
              <w:t xml:space="preserve">-2  </w:t>
            </w:r>
            <w:r>
              <w:rPr>
                <w:rFonts w:ascii="黑体" w:hAnsi="黑体" w:eastAsia="黑体"/>
                <w:bCs/>
                <w:sz w:val="24"/>
              </w:rPr>
              <w:t>规划</w:t>
            </w:r>
            <w:r>
              <w:rPr>
                <w:rFonts w:hint="eastAsia" w:ascii="黑体" w:hAnsi="黑体" w:eastAsia="黑体"/>
                <w:bCs/>
                <w:sz w:val="24"/>
              </w:rPr>
              <w:t>1×3</w:t>
            </w:r>
            <w:r>
              <w:rPr>
                <w:rFonts w:ascii="黑体" w:hAnsi="黑体" w:eastAsia="黑体"/>
                <w:bCs/>
                <w:sz w:val="24"/>
              </w:rPr>
              <w:t>00</w:t>
            </w:r>
            <w:r>
              <w:rPr>
                <w:rFonts w:hint="eastAsia" w:ascii="黑体" w:hAnsi="黑体" w:eastAsia="黑体"/>
                <w:bCs/>
                <w:sz w:val="24"/>
              </w:rPr>
              <w:t>m</w:t>
            </w:r>
            <w:r>
              <w:rPr>
                <w:rFonts w:ascii="黑体" w:hAnsi="黑体" w:eastAsia="黑体"/>
                <w:bCs/>
                <w:sz w:val="24"/>
                <w:vertAlign w:val="superscript"/>
              </w:rPr>
              <w:t>3</w:t>
            </w:r>
            <w:r>
              <w:rPr>
                <w:rFonts w:hint="eastAsia" w:ascii="黑体" w:hAnsi="黑体" w:eastAsia="黑体"/>
                <w:bCs/>
                <w:sz w:val="24"/>
              </w:rPr>
              <w:t>高炉建成后全厂高炉煤气平衡图</w:t>
            </w:r>
          </w:p>
          <w:p>
            <w:pPr>
              <w:adjustRightInd w:val="0"/>
              <w:snapToGrid w:val="0"/>
              <w:jc w:val="center"/>
              <w:rPr>
                <w:rFonts w:ascii="黑体" w:hAnsi="黑体" w:eastAsia="黑体"/>
                <w:bCs/>
                <w:sz w:val="24"/>
              </w:rPr>
            </w:pPr>
            <w:r>
              <w:pict>
                <v:shape id="_x0000_i1027" o:spt="75" type="#_x0000_t75" style="height:220.5pt;width:266.25pt;" filled="f" o:preferrelative="t" stroked="f" coordsize="21600,21600">
                  <v:path/>
                  <v:fill on="f" focussize="0,0"/>
                  <v:stroke on="f" joinstyle="miter"/>
                  <v:imagedata r:id="rId19"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sz w:val="24"/>
              </w:rPr>
              <w:t>图2</w:t>
            </w:r>
            <w:r>
              <w:rPr>
                <w:rFonts w:ascii="黑体" w:hAnsi="黑体" w:eastAsia="黑体"/>
                <w:sz w:val="24"/>
              </w:rPr>
              <w:t xml:space="preserve">-3  </w:t>
            </w:r>
            <w:r>
              <w:rPr>
                <w:rFonts w:hint="eastAsia" w:ascii="黑体" w:hAnsi="黑体" w:eastAsia="黑体"/>
                <w:bCs/>
                <w:sz w:val="24"/>
              </w:rPr>
              <w:t>项目硫平衡图</w:t>
            </w:r>
          </w:p>
          <w:p>
            <w:pPr>
              <w:adjustRightInd w:val="0"/>
              <w:snapToGrid w:val="0"/>
              <w:spacing w:line="480" w:lineRule="exact"/>
              <w:ind w:firstLine="482" w:firstLineChars="200"/>
              <w:rPr>
                <w:b/>
                <w:sz w:val="24"/>
              </w:rPr>
            </w:pPr>
            <w:r>
              <w:rPr>
                <w:rFonts w:hint="eastAsia"/>
                <w:b/>
                <w:sz w:val="24"/>
              </w:rPr>
              <w:t>现有2台燃气锅炉改75T/H的必要性和用气保证性分析：</w:t>
            </w:r>
          </w:p>
          <w:p>
            <w:pPr>
              <w:adjustRightInd w:val="0"/>
              <w:snapToGrid w:val="0"/>
              <w:spacing w:line="480" w:lineRule="exact"/>
              <w:ind w:firstLine="480" w:firstLineChars="200"/>
              <w:rPr>
                <w:rFonts w:cs="宋体"/>
                <w:bCs/>
                <w:kern w:val="0"/>
                <w:sz w:val="24"/>
              </w:rPr>
            </w:pPr>
            <w:r>
              <w:rPr>
                <w:rFonts w:hint="eastAsia"/>
                <w:bCs/>
                <w:sz w:val="24"/>
              </w:rPr>
              <w:t>由于</w:t>
            </w:r>
            <w:r>
              <w:rPr>
                <w:rFonts w:hint="eastAsia" w:cs="宋体"/>
                <w:kern w:val="0"/>
                <w:sz w:val="24"/>
              </w:rPr>
              <w:t>天鹏</w:t>
            </w:r>
            <w:r>
              <w:rPr>
                <w:rFonts w:hint="eastAsia"/>
                <w:bCs/>
                <w:sz w:val="24"/>
              </w:rPr>
              <w:t>公司现有1×3</w:t>
            </w:r>
            <w:r>
              <w:rPr>
                <w:bCs/>
                <w:sz w:val="24"/>
              </w:rPr>
              <w:t>18</w:t>
            </w:r>
            <w:r>
              <w:rPr>
                <w:rFonts w:hint="eastAsia"/>
                <w:bCs/>
                <w:sz w:val="24"/>
              </w:rPr>
              <w:t>m</w:t>
            </w:r>
            <w:r>
              <w:rPr>
                <w:bCs/>
                <w:sz w:val="24"/>
                <w:vertAlign w:val="superscript"/>
              </w:rPr>
              <w:t>3</w:t>
            </w:r>
            <w:r>
              <w:rPr>
                <w:rFonts w:hint="eastAsia"/>
                <w:bCs/>
                <w:sz w:val="24"/>
              </w:rPr>
              <w:t>高炉配套的</w:t>
            </w:r>
            <w:r>
              <w:rPr>
                <w:sz w:val="24"/>
              </w:rPr>
              <w:t>20+</w:t>
            </w:r>
            <w:r>
              <w:rPr>
                <w:rFonts w:hint="eastAsia"/>
                <w:sz w:val="24"/>
              </w:rPr>
              <w:t>2</w:t>
            </w:r>
            <w:r>
              <w:rPr>
                <w:sz w:val="24"/>
              </w:rPr>
              <w:t>5</w:t>
            </w:r>
            <w:r>
              <w:rPr>
                <w:rFonts w:hint="eastAsia"/>
                <w:sz w:val="24"/>
              </w:rPr>
              <w:t>t/h</w:t>
            </w:r>
            <w:r>
              <w:rPr>
                <w:rFonts w:hint="eastAsia"/>
                <w:bCs/>
                <w:sz w:val="24"/>
              </w:rPr>
              <w:t>煤气锅炉及1×3</w:t>
            </w:r>
            <w:r>
              <w:rPr>
                <w:bCs/>
                <w:sz w:val="24"/>
              </w:rPr>
              <w:t>000</w:t>
            </w:r>
            <w:r>
              <w:rPr>
                <w:rFonts w:hint="eastAsia"/>
                <w:bCs/>
                <w:sz w:val="24"/>
              </w:rPr>
              <w:t>k</w:t>
            </w:r>
            <w:r>
              <w:rPr>
                <w:bCs/>
                <w:sz w:val="24"/>
              </w:rPr>
              <w:t>W</w:t>
            </w:r>
            <w:r>
              <w:rPr>
                <w:rFonts w:hint="eastAsia"/>
                <w:bCs/>
                <w:sz w:val="24"/>
              </w:rPr>
              <w:t>发电机组设备陈旧、效率低，急需对其进行改造；且后续</w:t>
            </w:r>
            <w:r>
              <w:rPr>
                <w:rFonts w:hint="eastAsia" w:cs="宋体"/>
                <w:kern w:val="0"/>
                <w:sz w:val="24"/>
              </w:rPr>
              <w:t>1×300m</w:t>
            </w:r>
            <w:r>
              <w:rPr>
                <w:rFonts w:hint="eastAsia" w:cs="宋体"/>
                <w:kern w:val="0"/>
                <w:sz w:val="24"/>
                <w:vertAlign w:val="superscript"/>
              </w:rPr>
              <w:t>3</w:t>
            </w:r>
            <w:r>
              <w:rPr>
                <w:rFonts w:hint="eastAsia" w:cs="宋体"/>
                <w:kern w:val="0"/>
                <w:sz w:val="24"/>
              </w:rPr>
              <w:t>高炉建设时仍需配套建设煤气综合利用锅炉；为避免重复建设，天鹏公司经多方讨论、和设计单位进行研究后决定</w:t>
            </w:r>
            <w:r>
              <w:rPr>
                <w:rFonts w:hint="eastAsia" w:cs="宋体"/>
                <w:bCs/>
                <w:kern w:val="0"/>
                <w:sz w:val="24"/>
              </w:rPr>
              <w:t>拆除现有</w:t>
            </w:r>
            <w:r>
              <w:rPr>
                <w:rFonts w:cs="宋体"/>
                <w:kern w:val="0"/>
                <w:sz w:val="24"/>
              </w:rPr>
              <w:t>20+</w:t>
            </w:r>
            <w:r>
              <w:rPr>
                <w:rFonts w:hint="eastAsia" w:cs="宋体"/>
                <w:kern w:val="0"/>
                <w:sz w:val="24"/>
              </w:rPr>
              <w:t>2</w:t>
            </w:r>
            <w:r>
              <w:rPr>
                <w:rFonts w:cs="宋体"/>
                <w:kern w:val="0"/>
                <w:sz w:val="24"/>
              </w:rPr>
              <w:t>5</w:t>
            </w:r>
            <w:r>
              <w:rPr>
                <w:rFonts w:hint="eastAsia" w:cs="宋体"/>
                <w:kern w:val="0"/>
                <w:sz w:val="24"/>
              </w:rPr>
              <w:t>t/h</w:t>
            </w:r>
            <w:r>
              <w:rPr>
                <w:rFonts w:hint="eastAsia" w:cs="宋体"/>
                <w:bCs/>
                <w:kern w:val="0"/>
                <w:sz w:val="24"/>
              </w:rPr>
              <w:t>煤气锅炉及发电机组，建设1×7</w:t>
            </w:r>
            <w:r>
              <w:rPr>
                <w:rFonts w:cs="宋体"/>
                <w:bCs/>
                <w:kern w:val="0"/>
                <w:sz w:val="24"/>
              </w:rPr>
              <w:t>5</w:t>
            </w:r>
            <w:r>
              <w:rPr>
                <w:rFonts w:hint="eastAsia" w:cs="宋体"/>
                <w:bCs/>
                <w:kern w:val="0"/>
                <w:sz w:val="24"/>
              </w:rPr>
              <w:t>t/h燃气锅炉及2×6</w:t>
            </w:r>
            <w:r>
              <w:rPr>
                <w:rFonts w:cs="宋体"/>
                <w:bCs/>
                <w:kern w:val="0"/>
                <w:sz w:val="24"/>
              </w:rPr>
              <w:t>000</w:t>
            </w:r>
            <w:r>
              <w:rPr>
                <w:rFonts w:hint="eastAsia" w:cs="宋体"/>
                <w:bCs/>
                <w:kern w:val="0"/>
                <w:sz w:val="24"/>
              </w:rPr>
              <w:t>k</w:t>
            </w:r>
            <w:r>
              <w:rPr>
                <w:rFonts w:cs="宋体"/>
                <w:bCs/>
                <w:kern w:val="0"/>
                <w:sz w:val="24"/>
              </w:rPr>
              <w:t>W</w:t>
            </w:r>
            <w:r>
              <w:rPr>
                <w:rFonts w:hint="eastAsia" w:cs="宋体"/>
                <w:bCs/>
                <w:kern w:val="0"/>
                <w:sz w:val="24"/>
              </w:rPr>
              <w:t>发电机组，以平衡利用现有1×3</w:t>
            </w:r>
            <w:r>
              <w:rPr>
                <w:rFonts w:cs="宋体"/>
                <w:bCs/>
                <w:kern w:val="0"/>
                <w:sz w:val="24"/>
              </w:rPr>
              <w:t>18</w:t>
            </w:r>
            <w:r>
              <w:rPr>
                <w:rFonts w:hint="eastAsia" w:cs="宋体"/>
                <w:bCs/>
                <w:kern w:val="0"/>
                <w:sz w:val="24"/>
              </w:rPr>
              <w:t>m</w:t>
            </w:r>
            <w:r>
              <w:rPr>
                <w:rFonts w:cs="宋体"/>
                <w:bCs/>
                <w:kern w:val="0"/>
                <w:sz w:val="24"/>
                <w:vertAlign w:val="superscript"/>
              </w:rPr>
              <w:t>3</w:t>
            </w:r>
            <w:r>
              <w:rPr>
                <w:rFonts w:hint="eastAsia" w:cs="宋体"/>
                <w:bCs/>
                <w:kern w:val="0"/>
                <w:sz w:val="24"/>
              </w:rPr>
              <w:t>高炉和即将建设的</w:t>
            </w:r>
            <w:r>
              <w:rPr>
                <w:rFonts w:cs="宋体"/>
                <w:bCs/>
                <w:kern w:val="0"/>
                <w:sz w:val="24"/>
              </w:rPr>
              <w:t>1</w:t>
            </w:r>
            <w:r>
              <w:rPr>
                <w:rFonts w:hint="eastAsia" w:cs="宋体"/>
                <w:bCs/>
                <w:kern w:val="0"/>
                <w:sz w:val="24"/>
              </w:rPr>
              <w:t>×3</w:t>
            </w:r>
            <w:r>
              <w:rPr>
                <w:rFonts w:cs="宋体"/>
                <w:bCs/>
                <w:kern w:val="0"/>
                <w:sz w:val="24"/>
              </w:rPr>
              <w:t>00</w:t>
            </w:r>
            <w:r>
              <w:rPr>
                <w:rFonts w:hint="eastAsia" w:cs="宋体"/>
                <w:bCs/>
                <w:kern w:val="0"/>
                <w:sz w:val="24"/>
              </w:rPr>
              <w:t>m</w:t>
            </w:r>
            <w:r>
              <w:rPr>
                <w:rFonts w:cs="宋体"/>
                <w:bCs/>
                <w:kern w:val="0"/>
                <w:sz w:val="24"/>
                <w:vertAlign w:val="superscript"/>
              </w:rPr>
              <w:t>3</w:t>
            </w:r>
            <w:r>
              <w:rPr>
                <w:rFonts w:hint="eastAsia" w:cs="宋体"/>
                <w:bCs/>
                <w:kern w:val="0"/>
                <w:sz w:val="24"/>
              </w:rPr>
              <w:t>高炉所产生的高炉煤气。</w:t>
            </w:r>
          </w:p>
          <w:p>
            <w:pPr>
              <w:adjustRightInd w:val="0"/>
              <w:snapToGrid w:val="0"/>
              <w:spacing w:line="480" w:lineRule="exact"/>
              <w:ind w:firstLine="480" w:firstLineChars="200"/>
              <w:rPr>
                <w:rFonts w:cs="宋体"/>
                <w:kern w:val="0"/>
                <w:sz w:val="24"/>
              </w:rPr>
            </w:pPr>
            <w:r>
              <w:rPr>
                <w:rFonts w:hint="eastAsia"/>
                <w:bCs/>
                <w:sz w:val="24"/>
              </w:rPr>
              <w:t>“交口县天鹏冶炼有限公司新建3</w:t>
            </w:r>
            <w:r>
              <w:rPr>
                <w:bCs/>
                <w:sz w:val="24"/>
              </w:rPr>
              <w:t>00</w:t>
            </w:r>
            <w:r>
              <w:rPr>
                <w:rFonts w:hint="eastAsia"/>
                <w:bCs/>
                <w:sz w:val="24"/>
              </w:rPr>
              <w:t>m</w:t>
            </w:r>
            <w:r>
              <w:rPr>
                <w:bCs/>
                <w:sz w:val="24"/>
                <w:vertAlign w:val="superscript"/>
              </w:rPr>
              <w:t>3</w:t>
            </w:r>
            <w:r>
              <w:rPr>
                <w:rFonts w:hint="eastAsia"/>
                <w:bCs/>
                <w:sz w:val="24"/>
              </w:rPr>
              <w:t>短流程铸造用生铁高炉（铸造产能置换）项目” 于2020年8月1</w:t>
            </w:r>
            <w:r>
              <w:rPr>
                <w:rFonts w:cs="宋体"/>
                <w:kern w:val="0"/>
                <w:sz w:val="24"/>
              </w:rPr>
              <w:t>0</w:t>
            </w:r>
            <w:r>
              <w:rPr>
                <w:rFonts w:hint="eastAsia" w:cs="宋体"/>
                <w:kern w:val="0"/>
                <w:sz w:val="24"/>
              </w:rPr>
              <w:t>日由交口县行政审批服务管理局予以备案，项目代码2</w:t>
            </w:r>
            <w:r>
              <w:rPr>
                <w:rFonts w:cs="宋体"/>
                <w:kern w:val="0"/>
                <w:sz w:val="24"/>
              </w:rPr>
              <w:t>020-141130-33-03-016593</w:t>
            </w:r>
            <w:r>
              <w:rPr>
                <w:rFonts w:hint="eastAsia" w:cs="宋体"/>
                <w:kern w:val="0"/>
                <w:sz w:val="24"/>
              </w:rPr>
              <w:t>；2</w:t>
            </w:r>
            <w:r>
              <w:rPr>
                <w:rFonts w:cs="宋体"/>
                <w:kern w:val="0"/>
                <w:sz w:val="24"/>
              </w:rPr>
              <w:t>021</w:t>
            </w:r>
            <w:r>
              <w:rPr>
                <w:rFonts w:hint="eastAsia" w:cs="宋体"/>
                <w:kern w:val="0"/>
                <w:sz w:val="24"/>
              </w:rPr>
              <w:t>年4月1日，由吕梁市工业和信息化局对“交口县兴荣冶炼有限公司和交口县天鹏冶炼有限公司1×3</w:t>
            </w:r>
            <w:r>
              <w:rPr>
                <w:rFonts w:cs="宋体"/>
                <w:kern w:val="0"/>
                <w:sz w:val="24"/>
              </w:rPr>
              <w:t>18</w:t>
            </w:r>
            <w:r>
              <w:rPr>
                <w:rFonts w:hint="eastAsia" w:cs="宋体"/>
                <w:kern w:val="0"/>
                <w:sz w:val="24"/>
              </w:rPr>
              <w:t>m</w:t>
            </w:r>
            <w:r>
              <w:rPr>
                <w:rFonts w:hint="eastAsia" w:cs="宋体"/>
                <w:kern w:val="0"/>
                <w:sz w:val="24"/>
                <w:vertAlign w:val="superscript"/>
              </w:rPr>
              <w:t>3</w:t>
            </w:r>
            <w:r>
              <w:rPr>
                <w:rFonts w:hint="eastAsia" w:cs="宋体"/>
                <w:kern w:val="0"/>
                <w:sz w:val="24"/>
              </w:rPr>
              <w:t>高炉铸造用生铁高炉产能置换方案”进行了公告（2</w:t>
            </w:r>
            <w:r>
              <w:rPr>
                <w:rFonts w:cs="宋体"/>
                <w:kern w:val="0"/>
                <w:sz w:val="24"/>
              </w:rPr>
              <w:t>021</w:t>
            </w:r>
            <w:r>
              <w:rPr>
                <w:rFonts w:hint="eastAsia" w:cs="宋体"/>
                <w:kern w:val="0"/>
                <w:sz w:val="24"/>
              </w:rPr>
              <w:t>年第1号）；目前，其他各项手续正在办理中。</w:t>
            </w:r>
          </w:p>
          <w:p>
            <w:pPr>
              <w:adjustRightInd w:val="0"/>
              <w:snapToGrid w:val="0"/>
              <w:spacing w:line="480" w:lineRule="exact"/>
              <w:ind w:firstLine="480" w:firstLineChars="200"/>
              <w:rPr>
                <w:sz w:val="24"/>
              </w:rPr>
            </w:pPr>
            <w:r>
              <w:rPr>
                <w:rFonts w:hint="eastAsia"/>
                <w:bCs/>
                <w:sz w:val="24"/>
              </w:rPr>
              <w:t>在拟建</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投运之前，锅炉及发电系统采取50%负荷运行。锅炉燃烧器分上下两层布置于两侧墙，各层均呈四角切圆布置；采用双旋流式煤气燃烧器，炉内燃烧区域设计有炉内蓄热稳燃器；本锅炉可单独使用任何一层燃烧器，且燃烧稳定；在低负荷运行时，可通过停用上层燃烧器来调控。因此，在拟建</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高炉投运之前，锅炉采取50%负荷运行不受影响；同时，该锅炉较原</w:t>
            </w:r>
            <w:r>
              <w:rPr>
                <w:sz w:val="24"/>
              </w:rPr>
              <w:t>20+</w:t>
            </w:r>
            <w:r>
              <w:rPr>
                <w:rFonts w:hint="eastAsia"/>
                <w:sz w:val="24"/>
              </w:rPr>
              <w:t>2</w:t>
            </w:r>
            <w:r>
              <w:rPr>
                <w:sz w:val="24"/>
              </w:rPr>
              <w:t>5</w:t>
            </w:r>
            <w:r>
              <w:rPr>
                <w:rFonts w:hint="eastAsia"/>
                <w:sz w:val="24"/>
              </w:rPr>
              <w:t>t/h</w:t>
            </w:r>
            <w:r>
              <w:rPr>
                <w:rFonts w:hint="eastAsia"/>
                <w:bCs/>
                <w:sz w:val="24"/>
              </w:rPr>
              <w:t>煤气锅炉，具有</w:t>
            </w:r>
            <w:r>
              <w:rPr>
                <w:rFonts w:hint="eastAsia" w:cs="宋体"/>
                <w:bCs/>
                <w:kern w:val="0"/>
                <w:sz w:val="24"/>
              </w:rPr>
              <w:t>资源利用率高、节能减排等效益。</w:t>
            </w:r>
          </w:p>
          <w:p>
            <w:pPr>
              <w:adjustRightInd w:val="0"/>
              <w:snapToGrid w:val="0"/>
              <w:spacing w:line="480" w:lineRule="exact"/>
              <w:ind w:firstLine="482" w:firstLineChars="200"/>
              <w:rPr>
                <w:b/>
                <w:bCs/>
                <w:sz w:val="24"/>
              </w:rPr>
            </w:pPr>
            <w:r>
              <w:rPr>
                <w:rFonts w:hint="eastAsia"/>
                <w:b/>
                <w:bCs/>
                <w:sz w:val="24"/>
              </w:rPr>
              <w:t>（2）空气</w:t>
            </w:r>
          </w:p>
          <w:p>
            <w:pPr>
              <w:adjustRightInd w:val="0"/>
              <w:snapToGrid w:val="0"/>
              <w:spacing w:line="480" w:lineRule="exact"/>
              <w:ind w:firstLine="480" w:firstLineChars="200"/>
              <w:rPr>
                <w:sz w:val="24"/>
              </w:rPr>
            </w:pPr>
            <w:r>
              <w:rPr>
                <w:rFonts w:hint="eastAsia"/>
                <w:sz w:val="24"/>
              </w:rPr>
              <w:t>本项目氧气变压吸附装置能力为3</w:t>
            </w:r>
            <w:r>
              <w:rPr>
                <w:sz w:val="24"/>
              </w:rPr>
              <w:t>750Nm</w:t>
            </w:r>
            <w:r>
              <w:rPr>
                <w:sz w:val="24"/>
                <w:vertAlign w:val="superscript"/>
              </w:rPr>
              <w:t>3</w:t>
            </w:r>
            <w:r>
              <w:rPr>
                <w:sz w:val="24"/>
              </w:rPr>
              <w:t>/h-</w:t>
            </w:r>
            <w:r>
              <w:rPr>
                <w:rFonts w:hint="eastAsia"/>
                <w:sz w:val="24"/>
              </w:rPr>
              <w:t>套，产出氧气浓度为9</w:t>
            </w:r>
            <w:r>
              <w:rPr>
                <w:sz w:val="24"/>
              </w:rPr>
              <w:t>3</w:t>
            </w:r>
            <w:r>
              <w:rPr>
                <w:rFonts w:hint="eastAsia"/>
                <w:sz w:val="24"/>
              </w:rPr>
              <w:t>±0</w:t>
            </w:r>
            <w:r>
              <w:rPr>
                <w:sz w:val="24"/>
              </w:rPr>
              <w:t>.5</w:t>
            </w:r>
            <w:r>
              <w:rPr>
                <w:rFonts w:hint="eastAsia"/>
                <w:sz w:val="24"/>
              </w:rPr>
              <w:t>%；所需空气量为</w:t>
            </w:r>
            <w:r>
              <w:rPr>
                <w:sz w:val="24"/>
              </w:rPr>
              <w:t>27900</w:t>
            </w:r>
            <w:r>
              <w:rPr>
                <w:rFonts w:hint="eastAsia"/>
                <w:sz w:val="24"/>
              </w:rPr>
              <w:t>万</w:t>
            </w:r>
            <w:r>
              <w:rPr>
                <w:sz w:val="24"/>
              </w:rPr>
              <w:t>Nm</w:t>
            </w:r>
            <w:r>
              <w:rPr>
                <w:sz w:val="24"/>
                <w:vertAlign w:val="superscript"/>
              </w:rPr>
              <w:t>3</w:t>
            </w:r>
            <w:r>
              <w:rPr>
                <w:sz w:val="24"/>
              </w:rPr>
              <w:t>/</w:t>
            </w:r>
            <w:r>
              <w:rPr>
                <w:rFonts w:hint="eastAsia"/>
                <w:sz w:val="24"/>
              </w:rPr>
              <w:t>a。</w:t>
            </w:r>
          </w:p>
          <w:p>
            <w:pPr>
              <w:adjustRightInd w:val="0"/>
              <w:snapToGrid w:val="0"/>
              <w:spacing w:line="480" w:lineRule="exact"/>
              <w:ind w:firstLine="482" w:firstLineChars="200"/>
              <w:rPr>
                <w:b/>
                <w:sz w:val="24"/>
              </w:rPr>
            </w:pPr>
            <w:r>
              <w:rPr>
                <w:rFonts w:hint="eastAsia"/>
                <w:b/>
                <w:sz w:val="24"/>
              </w:rPr>
              <w:t>制氧工程规模与现有工程的匹配性分析：</w:t>
            </w:r>
          </w:p>
          <w:p>
            <w:pPr>
              <w:adjustRightInd w:val="0"/>
              <w:snapToGrid w:val="0"/>
              <w:spacing w:line="480" w:lineRule="exact"/>
              <w:ind w:firstLine="480" w:firstLineChars="200"/>
              <w:rPr>
                <w:sz w:val="24"/>
              </w:rPr>
            </w:pPr>
            <w:r>
              <w:rPr>
                <w:rFonts w:hint="eastAsia"/>
                <w:sz w:val="24"/>
              </w:rPr>
              <w:t>本项目氧气变压吸附装置能力为3</w:t>
            </w:r>
            <w:r>
              <w:rPr>
                <w:sz w:val="24"/>
              </w:rPr>
              <w:t>750Nm</w:t>
            </w:r>
            <w:r>
              <w:rPr>
                <w:sz w:val="24"/>
                <w:vertAlign w:val="superscript"/>
              </w:rPr>
              <w:t>3</w:t>
            </w:r>
            <w:r>
              <w:rPr>
                <w:sz w:val="24"/>
              </w:rPr>
              <w:t>/h-</w:t>
            </w:r>
            <w:r>
              <w:rPr>
                <w:rFonts w:hint="eastAsia"/>
                <w:sz w:val="24"/>
              </w:rPr>
              <w:t>套，氧气浓度以9</w:t>
            </w:r>
            <w:r>
              <w:rPr>
                <w:sz w:val="24"/>
              </w:rPr>
              <w:t>3</w:t>
            </w:r>
            <w:r>
              <w:rPr>
                <w:rFonts w:hint="eastAsia"/>
                <w:sz w:val="24"/>
              </w:rPr>
              <w:t>%计，实际生产能力按9</w:t>
            </w:r>
            <w:r>
              <w:rPr>
                <w:sz w:val="24"/>
              </w:rPr>
              <w:t>0</w:t>
            </w:r>
            <w:r>
              <w:rPr>
                <w:rFonts w:hint="eastAsia"/>
                <w:sz w:val="24"/>
              </w:rPr>
              <w:t>%计，则纯氧量为3</w:t>
            </w:r>
            <w:r>
              <w:rPr>
                <w:sz w:val="24"/>
              </w:rPr>
              <w:t>138.75 Nm</w:t>
            </w:r>
            <w:r>
              <w:rPr>
                <w:sz w:val="24"/>
                <w:vertAlign w:val="superscript"/>
              </w:rPr>
              <w:t>3</w:t>
            </w:r>
            <w:r>
              <w:rPr>
                <w:sz w:val="24"/>
              </w:rPr>
              <w:t>/h</w:t>
            </w:r>
            <w:r>
              <w:rPr>
                <w:rFonts w:hint="eastAsia"/>
                <w:sz w:val="24"/>
              </w:rPr>
              <w:t>；高炉风机为7</w:t>
            </w:r>
            <w:r>
              <w:rPr>
                <w:sz w:val="24"/>
              </w:rPr>
              <w:t>8000 Nm</w:t>
            </w:r>
            <w:r>
              <w:rPr>
                <w:sz w:val="24"/>
                <w:vertAlign w:val="superscript"/>
              </w:rPr>
              <w:t>3</w:t>
            </w:r>
            <w:r>
              <w:rPr>
                <w:sz w:val="24"/>
              </w:rPr>
              <w:t>/h</w:t>
            </w:r>
            <w:r>
              <w:rPr>
                <w:rFonts w:hint="eastAsia"/>
                <w:sz w:val="24"/>
              </w:rPr>
              <w:t>，空气中氧含量按2</w:t>
            </w:r>
            <w:r>
              <w:rPr>
                <w:sz w:val="24"/>
              </w:rPr>
              <w:t>1</w:t>
            </w:r>
            <w:r>
              <w:rPr>
                <w:rFonts w:hint="eastAsia"/>
                <w:sz w:val="24"/>
              </w:rPr>
              <w:t>%计，则纯氧量为1</w:t>
            </w:r>
            <w:r>
              <w:rPr>
                <w:sz w:val="24"/>
              </w:rPr>
              <w:t>6380 Nm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sz w:val="24"/>
              </w:rPr>
            </w:pPr>
            <w:r>
              <w:rPr>
                <w:rFonts w:hint="eastAsia"/>
                <w:sz w:val="24"/>
              </w:rPr>
              <w:t>入炉风总氧量为1</w:t>
            </w:r>
            <w:r>
              <w:rPr>
                <w:sz w:val="24"/>
              </w:rPr>
              <w:t>9518.75 Nm</w:t>
            </w:r>
            <w:r>
              <w:rPr>
                <w:sz w:val="24"/>
                <w:vertAlign w:val="superscript"/>
              </w:rPr>
              <w:t>3</w:t>
            </w:r>
            <w:r>
              <w:rPr>
                <w:sz w:val="24"/>
              </w:rPr>
              <w:t>/h</w:t>
            </w:r>
            <w:r>
              <w:rPr>
                <w:rFonts w:hint="eastAsia"/>
                <w:sz w:val="24"/>
              </w:rPr>
              <w:t>，入炉总风量为8</w:t>
            </w:r>
            <w:r>
              <w:rPr>
                <w:sz w:val="24"/>
              </w:rPr>
              <w:t>1375 Nm</w:t>
            </w:r>
            <w:r>
              <w:rPr>
                <w:sz w:val="24"/>
                <w:vertAlign w:val="superscript"/>
              </w:rPr>
              <w:t>3</w:t>
            </w:r>
            <w:r>
              <w:rPr>
                <w:sz w:val="24"/>
              </w:rPr>
              <w:t>/h</w:t>
            </w:r>
            <w:r>
              <w:rPr>
                <w:rFonts w:hint="eastAsia"/>
                <w:sz w:val="24"/>
              </w:rPr>
              <w:t>，则添加9</w:t>
            </w:r>
            <w:r>
              <w:rPr>
                <w:sz w:val="24"/>
              </w:rPr>
              <w:t>3</w:t>
            </w:r>
            <w:r>
              <w:rPr>
                <w:rFonts w:hint="eastAsia"/>
                <w:sz w:val="24"/>
              </w:rPr>
              <w:t>%氧气后，入炉风氧气含量约2</w:t>
            </w:r>
            <w:r>
              <w:rPr>
                <w:sz w:val="24"/>
              </w:rPr>
              <w:t>4</w:t>
            </w:r>
            <w:r>
              <w:rPr>
                <w:rFonts w:hint="eastAsia"/>
                <w:sz w:val="24"/>
              </w:rPr>
              <w:t>%，氧气含量提升约3%。综上，本次制氧工程设2套氧气变压吸附装置，分别为</w:t>
            </w:r>
            <w:r>
              <w:rPr>
                <w:rFonts w:hint="eastAsia"/>
                <w:bCs/>
                <w:sz w:val="24"/>
              </w:rPr>
              <w:t>现有1×3</w:t>
            </w:r>
            <w:r>
              <w:rPr>
                <w:bCs/>
                <w:sz w:val="24"/>
              </w:rPr>
              <w:t>18</w:t>
            </w:r>
            <w:r>
              <w:rPr>
                <w:rFonts w:hint="eastAsia"/>
                <w:bCs/>
                <w:sz w:val="24"/>
              </w:rPr>
              <w:t>m</w:t>
            </w:r>
            <w:r>
              <w:rPr>
                <w:bCs/>
                <w:sz w:val="24"/>
                <w:vertAlign w:val="superscript"/>
              </w:rPr>
              <w:t>3</w:t>
            </w:r>
            <w:r>
              <w:rPr>
                <w:rFonts w:hint="eastAsia"/>
                <w:bCs/>
                <w:sz w:val="24"/>
              </w:rPr>
              <w:t>高炉以及拟建1×3</w:t>
            </w:r>
            <w:r>
              <w:rPr>
                <w:bCs/>
                <w:sz w:val="24"/>
              </w:rPr>
              <w:t>00</w:t>
            </w:r>
            <w:r>
              <w:rPr>
                <w:rFonts w:hint="eastAsia"/>
                <w:bCs/>
                <w:sz w:val="24"/>
              </w:rPr>
              <w:t>m</w:t>
            </w:r>
            <w:r>
              <w:rPr>
                <w:bCs/>
                <w:sz w:val="24"/>
                <w:vertAlign w:val="superscript"/>
              </w:rPr>
              <w:t>3</w:t>
            </w:r>
            <w:r>
              <w:rPr>
                <w:rFonts w:hint="eastAsia"/>
                <w:bCs/>
                <w:sz w:val="24"/>
              </w:rPr>
              <w:t>高炉提供9</w:t>
            </w:r>
            <w:r>
              <w:rPr>
                <w:bCs/>
                <w:sz w:val="24"/>
              </w:rPr>
              <w:t>3</w:t>
            </w:r>
            <w:r>
              <w:rPr>
                <w:rFonts w:hint="eastAsia"/>
                <w:bCs/>
                <w:sz w:val="24"/>
              </w:rPr>
              <w:t>%的氧气，接入高炉主风机进口以提高助燃风氧气浓度（由2</w:t>
            </w:r>
            <w:r>
              <w:rPr>
                <w:bCs/>
                <w:sz w:val="24"/>
              </w:rPr>
              <w:t>1</w:t>
            </w:r>
            <w:r>
              <w:rPr>
                <w:rFonts w:hint="eastAsia"/>
                <w:bCs/>
                <w:sz w:val="24"/>
              </w:rPr>
              <w:t>%提高至约24%），以降低高炉入炉焦铁比；在拟建</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高炉投运之前，</w:t>
            </w:r>
            <w:r>
              <w:rPr>
                <w:rFonts w:hint="eastAsia"/>
                <w:sz w:val="24"/>
              </w:rPr>
              <w:t>氧气变压吸附装置仅运行一台</w:t>
            </w:r>
            <w:r>
              <w:rPr>
                <w:rFonts w:hint="eastAsia"/>
                <w:bCs/>
                <w:sz w:val="24"/>
              </w:rPr>
              <w:t>。</w:t>
            </w:r>
          </w:p>
          <w:p>
            <w:pPr>
              <w:adjustRightInd w:val="0"/>
              <w:snapToGrid w:val="0"/>
              <w:spacing w:line="480" w:lineRule="exact"/>
              <w:ind w:firstLine="482" w:firstLineChars="200"/>
              <w:rPr>
                <w:b/>
                <w:bCs/>
                <w:sz w:val="24"/>
              </w:rPr>
            </w:pPr>
            <w:r>
              <w:rPr>
                <w:rFonts w:hint="eastAsia"/>
                <w:b/>
                <w:bCs/>
                <w:sz w:val="24"/>
              </w:rPr>
              <w:t>（3）电</w:t>
            </w:r>
          </w:p>
          <w:p>
            <w:pPr>
              <w:adjustRightInd w:val="0"/>
              <w:snapToGrid w:val="0"/>
              <w:spacing w:line="480" w:lineRule="exact"/>
              <w:ind w:firstLine="480" w:firstLineChars="200"/>
              <w:rPr>
                <w:sz w:val="24"/>
              </w:rPr>
            </w:pPr>
            <w:r>
              <w:rPr>
                <w:rFonts w:hint="eastAsia"/>
                <w:bCs/>
                <w:sz w:val="24"/>
              </w:rPr>
              <w:t>本次节能技改项目1×7</w:t>
            </w:r>
            <w:r>
              <w:rPr>
                <w:bCs/>
                <w:sz w:val="24"/>
              </w:rPr>
              <w:t>5</w:t>
            </w:r>
            <w:r>
              <w:rPr>
                <w:rFonts w:hint="eastAsia"/>
                <w:bCs/>
                <w:sz w:val="24"/>
              </w:rPr>
              <w:t>t/h燃气锅炉配套2×6</w:t>
            </w:r>
            <w:r>
              <w:rPr>
                <w:bCs/>
                <w:sz w:val="24"/>
              </w:rPr>
              <w:t>000</w:t>
            </w:r>
            <w:r>
              <w:rPr>
                <w:rFonts w:hint="eastAsia"/>
                <w:bCs/>
                <w:sz w:val="24"/>
              </w:rPr>
              <w:t>k</w:t>
            </w:r>
            <w:r>
              <w:rPr>
                <w:bCs/>
                <w:sz w:val="24"/>
              </w:rPr>
              <w:t>W</w:t>
            </w:r>
            <w:r>
              <w:rPr>
                <w:rFonts w:hint="eastAsia"/>
                <w:bCs/>
                <w:sz w:val="24"/>
              </w:rPr>
              <w:t>发电机组等设备发电量为1</w:t>
            </w:r>
            <w:r>
              <w:rPr>
                <w:bCs/>
                <w:sz w:val="24"/>
              </w:rPr>
              <w:t>0080</w:t>
            </w:r>
            <w:r>
              <w:rPr>
                <w:rFonts w:hint="eastAsia"/>
                <w:bCs/>
                <w:sz w:val="24"/>
              </w:rPr>
              <w:t>万k</w:t>
            </w:r>
            <w:r>
              <w:rPr>
                <w:bCs/>
                <w:sz w:val="24"/>
              </w:rPr>
              <w:t>W</w:t>
            </w:r>
            <w:r>
              <w:rPr>
                <w:rFonts w:hint="eastAsia"/>
                <w:bCs/>
                <w:sz w:val="24"/>
              </w:rPr>
              <w:t>·</w:t>
            </w:r>
            <w:r>
              <w:rPr>
                <w:bCs/>
                <w:sz w:val="24"/>
              </w:rPr>
              <w:t>h</w:t>
            </w:r>
            <w:r>
              <w:rPr>
                <w:rFonts w:hint="eastAsia"/>
                <w:bCs/>
                <w:sz w:val="24"/>
              </w:rPr>
              <w:t>，1×7</w:t>
            </w:r>
            <w:r>
              <w:rPr>
                <w:bCs/>
                <w:sz w:val="24"/>
              </w:rPr>
              <w:t>5</w:t>
            </w:r>
            <w:r>
              <w:rPr>
                <w:rFonts w:hint="eastAsia"/>
                <w:bCs/>
                <w:sz w:val="24"/>
              </w:rPr>
              <w:t>t/h燃气锅炉及制氧系统总装机功率为8</w:t>
            </w:r>
            <w:r>
              <w:rPr>
                <w:bCs/>
                <w:sz w:val="24"/>
              </w:rPr>
              <w:t>60+2</w:t>
            </w:r>
            <w:r>
              <w:rPr>
                <w:rFonts w:hint="eastAsia"/>
                <w:bCs/>
                <w:sz w:val="24"/>
              </w:rPr>
              <w:t>×2</w:t>
            </w:r>
            <w:r>
              <w:rPr>
                <w:bCs/>
                <w:sz w:val="24"/>
              </w:rPr>
              <w:t>000</w:t>
            </w:r>
            <w:r>
              <w:rPr>
                <w:rFonts w:hint="eastAsia"/>
                <w:bCs/>
                <w:sz w:val="24"/>
              </w:rPr>
              <w:t>k</w:t>
            </w:r>
            <w:r>
              <w:rPr>
                <w:bCs/>
                <w:sz w:val="24"/>
              </w:rPr>
              <w:t>W=4860kW</w:t>
            </w:r>
            <w:r>
              <w:rPr>
                <w:rFonts w:hint="eastAsia"/>
                <w:bCs/>
                <w:sz w:val="24"/>
              </w:rPr>
              <w:t>，耗电量为4</w:t>
            </w:r>
            <w:r>
              <w:rPr>
                <w:bCs/>
                <w:sz w:val="24"/>
              </w:rPr>
              <w:t>082.4</w:t>
            </w:r>
            <w:r>
              <w:rPr>
                <w:rFonts w:hint="eastAsia"/>
                <w:bCs/>
                <w:sz w:val="24"/>
              </w:rPr>
              <w:t>万k</w:t>
            </w:r>
            <w:r>
              <w:rPr>
                <w:bCs/>
                <w:sz w:val="24"/>
              </w:rPr>
              <w:t>W</w:t>
            </w:r>
            <w:r>
              <w:rPr>
                <w:rFonts w:hint="eastAsia"/>
                <w:bCs/>
                <w:sz w:val="24"/>
              </w:rPr>
              <w:t>·</w:t>
            </w:r>
            <w:r>
              <w:rPr>
                <w:bCs/>
                <w:sz w:val="24"/>
              </w:rPr>
              <w:t>h</w:t>
            </w:r>
            <w:r>
              <w:rPr>
                <w:rFonts w:hint="eastAsia"/>
                <w:bCs/>
                <w:sz w:val="24"/>
              </w:rPr>
              <w:t>；本项目2×6</w:t>
            </w:r>
            <w:r>
              <w:rPr>
                <w:bCs/>
                <w:sz w:val="24"/>
              </w:rPr>
              <w:t>000</w:t>
            </w:r>
            <w:r>
              <w:rPr>
                <w:rFonts w:hint="eastAsia"/>
                <w:bCs/>
                <w:sz w:val="24"/>
              </w:rPr>
              <w:t>k</w:t>
            </w:r>
            <w:r>
              <w:rPr>
                <w:bCs/>
                <w:sz w:val="24"/>
              </w:rPr>
              <w:t>W</w:t>
            </w:r>
            <w:r>
              <w:rPr>
                <w:rFonts w:hint="eastAsia"/>
                <w:bCs/>
                <w:sz w:val="24"/>
              </w:rPr>
              <w:t>发电机组发电量可满足本次节能技改项目使用。</w:t>
            </w:r>
          </w:p>
          <w:p>
            <w:pPr>
              <w:adjustRightInd w:val="0"/>
              <w:snapToGrid w:val="0"/>
              <w:spacing w:line="480" w:lineRule="exact"/>
              <w:ind w:firstLine="482" w:firstLineChars="200"/>
              <w:rPr>
                <w:b/>
                <w:bCs/>
                <w:sz w:val="24"/>
              </w:rPr>
            </w:pPr>
            <w:r>
              <w:rPr>
                <w:rFonts w:hint="eastAsia"/>
                <w:b/>
                <w:bCs/>
                <w:sz w:val="24"/>
              </w:rPr>
              <w:t>（4）水</w:t>
            </w:r>
          </w:p>
          <w:p>
            <w:pPr>
              <w:adjustRightInd w:val="0"/>
              <w:snapToGrid w:val="0"/>
              <w:spacing w:line="480" w:lineRule="exact"/>
              <w:ind w:firstLine="480" w:firstLineChars="200"/>
              <w:rPr>
                <w:color w:val="0000FF"/>
                <w:sz w:val="24"/>
              </w:rPr>
            </w:pPr>
            <w:r>
              <w:rPr>
                <w:rFonts w:hint="eastAsia"/>
                <w:bCs/>
                <w:sz w:val="24"/>
              </w:rPr>
              <w:t>本次节能技改项目用水项目主要为1×75t/h燃气锅炉用软水，脱硫塔（石灰-石膏法）用水，2×6000kW发电机组冷却循环水用水；其中2×6000kW发电机组冷却循环水用水为交口县尚洁污水处理有限责任公司经处理后的生活污水，由已建中水管网提供；燃气锅炉用软水、脱硫塔（石灰-石膏法）用水均为新鲜水，由现有供水管网提供。</w:t>
            </w:r>
          </w:p>
          <w:p>
            <w:pPr>
              <w:adjustRightInd w:val="0"/>
              <w:snapToGrid w:val="0"/>
              <w:spacing w:line="480" w:lineRule="exact"/>
              <w:ind w:firstLine="480" w:firstLineChars="200"/>
              <w:rPr>
                <w:bCs/>
                <w:sz w:val="24"/>
              </w:rPr>
            </w:pPr>
            <w:r>
              <w:rPr>
                <w:rFonts w:hint="eastAsia"/>
                <w:bCs/>
                <w:sz w:val="24"/>
              </w:rPr>
              <w:t>交口县尚洁污水处理有限责任公司位于交口县双池镇南，服务范围为交口县东部区域，主要包括桃红坡镇、双池镇和回龙镇三镇所在地；一期工程设计规模为6</w:t>
            </w:r>
            <w:r>
              <w:rPr>
                <w:bCs/>
                <w:sz w:val="24"/>
              </w:rPr>
              <w:t>000</w:t>
            </w:r>
            <w:r>
              <w:rPr>
                <w:rFonts w:hint="eastAsia"/>
                <w:bCs/>
                <w:sz w:val="24"/>
              </w:rPr>
              <w:t>m</w:t>
            </w:r>
            <w:r>
              <w:rPr>
                <w:bCs/>
                <w:sz w:val="24"/>
                <w:vertAlign w:val="superscript"/>
              </w:rPr>
              <w:t>3</w:t>
            </w:r>
            <w:r>
              <w:rPr>
                <w:bCs/>
                <w:sz w:val="24"/>
              </w:rPr>
              <w:t>/d</w:t>
            </w:r>
            <w:r>
              <w:rPr>
                <w:rFonts w:hint="eastAsia"/>
                <w:bCs/>
                <w:sz w:val="24"/>
              </w:rPr>
              <w:t>，远期在此基础上扩建3</w:t>
            </w:r>
            <w:r>
              <w:rPr>
                <w:bCs/>
                <w:sz w:val="24"/>
              </w:rPr>
              <w:t>000</w:t>
            </w:r>
            <w:r>
              <w:rPr>
                <w:rFonts w:hint="eastAsia"/>
                <w:bCs/>
                <w:sz w:val="24"/>
              </w:rPr>
              <w:t xml:space="preserve"> m</w:t>
            </w:r>
            <w:r>
              <w:rPr>
                <w:bCs/>
                <w:sz w:val="24"/>
                <w:vertAlign w:val="superscript"/>
              </w:rPr>
              <w:t>3</w:t>
            </w:r>
            <w:r>
              <w:rPr>
                <w:bCs/>
                <w:sz w:val="24"/>
              </w:rPr>
              <w:t>/d</w:t>
            </w:r>
            <w:r>
              <w:rPr>
                <w:rFonts w:hint="eastAsia"/>
                <w:bCs/>
                <w:sz w:val="24"/>
              </w:rPr>
              <w:t>；目前一期工程已建成，现已接纳生活污水量约3</w:t>
            </w:r>
            <w:r>
              <w:rPr>
                <w:bCs/>
                <w:sz w:val="24"/>
              </w:rPr>
              <w:t>000</w:t>
            </w:r>
            <w:r>
              <w:rPr>
                <w:rFonts w:hint="eastAsia"/>
                <w:bCs/>
                <w:sz w:val="24"/>
              </w:rPr>
              <w:t xml:space="preserve"> m</w:t>
            </w:r>
            <w:r>
              <w:rPr>
                <w:bCs/>
                <w:sz w:val="24"/>
                <w:vertAlign w:val="superscript"/>
              </w:rPr>
              <w:t>3</w:t>
            </w:r>
            <w:r>
              <w:rPr>
                <w:bCs/>
                <w:sz w:val="24"/>
              </w:rPr>
              <w:t>/d</w:t>
            </w:r>
            <w:r>
              <w:rPr>
                <w:rFonts w:hint="eastAsia"/>
                <w:bCs/>
                <w:sz w:val="24"/>
              </w:rPr>
              <w:t>。一期工程环评于2</w:t>
            </w:r>
            <w:r>
              <w:rPr>
                <w:bCs/>
                <w:sz w:val="24"/>
              </w:rPr>
              <w:t>014</w:t>
            </w:r>
            <w:r>
              <w:rPr>
                <w:rFonts w:hint="eastAsia"/>
                <w:bCs/>
                <w:sz w:val="24"/>
              </w:rPr>
              <w:t>年3月3</w:t>
            </w:r>
            <w:r>
              <w:rPr>
                <w:bCs/>
                <w:sz w:val="24"/>
              </w:rPr>
              <w:t>1</w:t>
            </w:r>
            <w:r>
              <w:rPr>
                <w:rFonts w:hint="eastAsia"/>
                <w:bCs/>
                <w:sz w:val="24"/>
              </w:rPr>
              <w:t>日由原吕梁市环境保护局以吕环行审[</w:t>
            </w:r>
            <w:r>
              <w:rPr>
                <w:bCs/>
                <w:sz w:val="24"/>
              </w:rPr>
              <w:t>2014]41</w:t>
            </w:r>
            <w:r>
              <w:rPr>
                <w:rFonts w:hint="eastAsia"/>
                <w:bCs/>
                <w:sz w:val="24"/>
              </w:rPr>
              <w:t>号文予以批复，于2</w:t>
            </w:r>
            <w:r>
              <w:rPr>
                <w:bCs/>
                <w:sz w:val="24"/>
              </w:rPr>
              <w:t>021</w:t>
            </w:r>
            <w:r>
              <w:rPr>
                <w:rFonts w:hint="eastAsia"/>
                <w:bCs/>
                <w:sz w:val="24"/>
              </w:rPr>
              <w:t>年1月2</w:t>
            </w:r>
            <w:r>
              <w:rPr>
                <w:bCs/>
                <w:sz w:val="24"/>
              </w:rPr>
              <w:t>6</w:t>
            </w:r>
            <w:r>
              <w:rPr>
                <w:rFonts w:hint="eastAsia"/>
                <w:bCs/>
                <w:sz w:val="24"/>
              </w:rPr>
              <w:t>日申领了排污许可证，编号9</w:t>
            </w:r>
            <w:r>
              <w:rPr>
                <w:bCs/>
                <w:sz w:val="24"/>
              </w:rPr>
              <w:t>1141130MA0KLWH99R001Q</w:t>
            </w:r>
            <w:r>
              <w:rPr>
                <w:rFonts w:hint="eastAsia"/>
                <w:bCs/>
                <w:sz w:val="24"/>
              </w:rPr>
              <w:t>，目前正在组织验收工作。该污水处理厂处理工艺为前处理（粗、细格栅+沉砂池+调节池）+</w:t>
            </w:r>
            <w:r>
              <w:rPr>
                <w:bCs/>
                <w:sz w:val="24"/>
              </w:rPr>
              <w:t>A/A/O</w:t>
            </w:r>
            <w:r>
              <w:rPr>
                <w:rFonts w:hint="eastAsia"/>
                <w:bCs/>
                <w:sz w:val="24"/>
              </w:rPr>
              <w:t>微曝气氧化沟（厌氧池+缺氧池+好氧池+二沉池）+深度处理（絮凝反应池+深床滤池+消毒池）工艺；出水水质执行《城镇污水处理厂污染物排放标准》（G</w:t>
            </w:r>
            <w:r>
              <w:rPr>
                <w:bCs/>
                <w:sz w:val="24"/>
              </w:rPr>
              <w:t>B18918-2002</w:t>
            </w:r>
            <w:r>
              <w:rPr>
                <w:rFonts w:hint="eastAsia"/>
                <w:bCs/>
                <w:sz w:val="24"/>
              </w:rPr>
              <w:t>）中表1一级A标准，部分指标（化学需氧量、氨氮、总磷）执行山西省地方标准《污水综合排放标准》（D</w:t>
            </w:r>
            <w:r>
              <w:rPr>
                <w:bCs/>
                <w:sz w:val="24"/>
              </w:rPr>
              <w:t>B14/1928-2019</w:t>
            </w:r>
            <w:r>
              <w:rPr>
                <w:rFonts w:hint="eastAsia"/>
                <w:bCs/>
                <w:sz w:val="24"/>
              </w:rPr>
              <w:t>）中表2生活污水水污染物排放限值标准。</w:t>
            </w:r>
          </w:p>
          <w:p>
            <w:pPr>
              <w:adjustRightInd w:val="0"/>
              <w:snapToGrid w:val="0"/>
              <w:spacing w:line="480" w:lineRule="exact"/>
              <w:ind w:firstLine="480" w:firstLineChars="200"/>
              <w:rPr>
                <w:bCs/>
                <w:sz w:val="24"/>
              </w:rPr>
            </w:pPr>
            <w:r>
              <w:rPr>
                <w:rFonts w:hint="eastAsia"/>
                <w:sz w:val="24"/>
              </w:rPr>
              <w:t>交口县天鹏冶炼有限公司位于</w:t>
            </w:r>
            <w:r>
              <w:rPr>
                <w:rFonts w:hint="eastAsia"/>
                <w:bCs/>
                <w:sz w:val="24"/>
              </w:rPr>
              <w:t>交口县尚洁污水处理有限责任公司西侧约6</w:t>
            </w:r>
            <w:r>
              <w:rPr>
                <w:bCs/>
                <w:sz w:val="24"/>
              </w:rPr>
              <w:t>70</w:t>
            </w:r>
            <w:r>
              <w:rPr>
                <w:rFonts w:hint="eastAsia"/>
                <w:bCs/>
                <w:sz w:val="24"/>
              </w:rPr>
              <w:t>m处，交口县尚洁污水处理有限责任公司经处理后的生活污水经管网引入</w:t>
            </w:r>
            <w:r>
              <w:rPr>
                <w:rFonts w:hint="eastAsia"/>
                <w:sz w:val="24"/>
              </w:rPr>
              <w:t>交口县天鹏冶炼有限公司后再经一套“砂滤+活性炭吸附+反渗透装置”处理后回用于</w:t>
            </w:r>
            <w:r>
              <w:rPr>
                <w:rFonts w:hint="eastAsia"/>
                <w:bCs/>
                <w:sz w:val="24"/>
              </w:rPr>
              <w:t>2×6000kW发电机组冷却循环水用水补充水以及冲渣用水。目前，</w:t>
            </w:r>
            <w:r>
              <w:rPr>
                <w:rFonts w:hint="eastAsia"/>
                <w:sz w:val="24"/>
              </w:rPr>
              <w:t>交口县天鹏冶炼有限公司</w:t>
            </w:r>
            <w:r>
              <w:rPr>
                <w:rFonts w:hint="eastAsia"/>
                <w:bCs/>
                <w:sz w:val="24"/>
              </w:rPr>
              <w:t>中水回用管网及场内中水回用装置已建成。供水协议见附件。</w:t>
            </w:r>
          </w:p>
          <w:p>
            <w:pPr>
              <w:adjustRightInd w:val="0"/>
              <w:snapToGrid w:val="0"/>
              <w:spacing w:line="480" w:lineRule="exact"/>
              <w:ind w:firstLine="480" w:firstLineChars="200"/>
              <w:rPr>
                <w:sz w:val="24"/>
              </w:rPr>
            </w:pPr>
            <w:r>
              <w:rPr>
                <w:rFonts w:hint="eastAsia"/>
                <w:bCs/>
                <w:sz w:val="24"/>
              </w:rPr>
              <w:t>综上所述，1×7</w:t>
            </w:r>
            <w:r>
              <w:rPr>
                <w:bCs/>
                <w:sz w:val="24"/>
              </w:rPr>
              <w:t>5</w:t>
            </w:r>
            <w:r>
              <w:rPr>
                <w:rFonts w:hint="eastAsia"/>
                <w:bCs/>
                <w:sz w:val="24"/>
              </w:rPr>
              <w:t>t/h燃气锅炉配套2×6</w:t>
            </w:r>
            <w:r>
              <w:rPr>
                <w:bCs/>
                <w:sz w:val="24"/>
              </w:rPr>
              <w:t>000</w:t>
            </w:r>
            <w:r>
              <w:rPr>
                <w:rFonts w:hint="eastAsia"/>
                <w:bCs/>
                <w:sz w:val="24"/>
              </w:rPr>
              <w:t>k</w:t>
            </w:r>
            <w:r>
              <w:rPr>
                <w:bCs/>
                <w:sz w:val="24"/>
              </w:rPr>
              <w:t>W</w:t>
            </w:r>
            <w:r>
              <w:rPr>
                <w:rFonts w:hint="eastAsia"/>
                <w:bCs/>
                <w:sz w:val="24"/>
              </w:rPr>
              <w:t>发电机组冷却循环水用水为交口县尚洁污水处理有限责任公司经处理后的生活污水，由天鹏公司已建中水管网提供，满足政策要求。</w:t>
            </w:r>
          </w:p>
          <w:p>
            <w:pPr>
              <w:adjustRightInd w:val="0"/>
              <w:snapToGrid w:val="0"/>
              <w:spacing w:line="480" w:lineRule="exact"/>
              <w:ind w:firstLine="482" w:firstLineChars="200"/>
              <w:rPr>
                <w:b/>
                <w:sz w:val="24"/>
              </w:rPr>
            </w:pPr>
            <w:r>
              <w:rPr>
                <w:b/>
                <w:sz w:val="24"/>
              </w:rPr>
              <w:t>6、</w:t>
            </w:r>
            <w:r>
              <w:rPr>
                <w:rFonts w:hint="eastAsia"/>
                <w:b/>
                <w:sz w:val="24"/>
              </w:rPr>
              <w:t>公用工程</w:t>
            </w:r>
          </w:p>
          <w:p>
            <w:pPr>
              <w:adjustRightInd w:val="0"/>
              <w:snapToGrid w:val="0"/>
              <w:spacing w:line="480" w:lineRule="exact"/>
              <w:ind w:firstLine="482" w:firstLineChars="200"/>
              <w:rPr>
                <w:b/>
                <w:bCs/>
                <w:sz w:val="24"/>
              </w:rPr>
            </w:pPr>
            <w:r>
              <w:rPr>
                <w:rFonts w:hint="eastAsia"/>
                <w:b/>
                <w:bCs/>
                <w:sz w:val="24"/>
              </w:rPr>
              <w:t>（1）给排</w:t>
            </w:r>
            <w:r>
              <w:rPr>
                <w:b/>
                <w:bCs/>
                <w:sz w:val="24"/>
              </w:rPr>
              <w:t>水</w:t>
            </w:r>
          </w:p>
          <w:p>
            <w:pPr>
              <w:adjustRightInd w:val="0"/>
              <w:snapToGrid w:val="0"/>
              <w:spacing w:line="480" w:lineRule="exact"/>
              <w:ind w:firstLine="480" w:firstLineChars="200"/>
              <w:rPr>
                <w:sz w:val="24"/>
              </w:rPr>
            </w:pPr>
            <w:r>
              <w:rPr>
                <w:rFonts w:hint="eastAsia"/>
                <w:sz w:val="24"/>
              </w:rPr>
              <w:t>交口县天鹏冶炼有限公司现有供水系统包括新鲜水供水系统和中水供水系统；其中新鲜水供水系统由厂内自备深井提供，中水由</w:t>
            </w:r>
            <w:r>
              <w:rPr>
                <w:rFonts w:hint="eastAsia"/>
                <w:bCs/>
                <w:sz w:val="24"/>
              </w:rPr>
              <w:t>交口县尚洁污水处理有限责任公司提供，并经厂内再次处理后利用；水质、水量可以满足需求。</w:t>
            </w:r>
          </w:p>
          <w:p>
            <w:pPr>
              <w:adjustRightInd w:val="0"/>
              <w:snapToGrid w:val="0"/>
              <w:spacing w:line="480" w:lineRule="exact"/>
              <w:ind w:firstLine="480" w:firstLineChars="200"/>
              <w:rPr>
                <w:sz w:val="24"/>
              </w:rPr>
            </w:pPr>
            <w:r>
              <w:rPr>
                <w:rFonts w:hint="eastAsia"/>
                <w:sz w:val="24"/>
              </w:rPr>
              <w:t>本次节能技改项目用水主要包括：</w:t>
            </w:r>
            <w:r>
              <w:rPr>
                <w:rFonts w:hint="eastAsia"/>
                <w:bCs/>
                <w:sz w:val="24"/>
              </w:rPr>
              <w:t>1×7</w:t>
            </w:r>
            <w:r>
              <w:rPr>
                <w:bCs/>
                <w:sz w:val="24"/>
              </w:rPr>
              <w:t>5</w:t>
            </w:r>
            <w:r>
              <w:rPr>
                <w:rFonts w:hint="eastAsia"/>
                <w:bCs/>
                <w:sz w:val="24"/>
              </w:rPr>
              <w:t>t/h燃气锅炉用水（除盐水）、脱硫塔用水、2×6000kW发电机组冷却循环水用水。</w:t>
            </w:r>
          </w:p>
          <w:p>
            <w:pPr>
              <w:adjustRightInd w:val="0"/>
              <w:snapToGrid w:val="0"/>
              <w:spacing w:line="480" w:lineRule="exact"/>
              <w:ind w:firstLine="482" w:firstLineChars="200"/>
              <w:rPr>
                <w:b/>
                <w:bCs/>
                <w:sz w:val="24"/>
              </w:rPr>
            </w:pPr>
            <w:r>
              <w:rPr>
                <w:rFonts w:hint="eastAsia"/>
                <w:b/>
                <w:bCs/>
                <w:sz w:val="24"/>
              </w:rPr>
              <w:t>①1×7</w:t>
            </w:r>
            <w:r>
              <w:rPr>
                <w:b/>
                <w:bCs/>
                <w:sz w:val="24"/>
              </w:rPr>
              <w:t>5</w:t>
            </w:r>
            <w:r>
              <w:rPr>
                <w:rFonts w:hint="eastAsia"/>
                <w:b/>
                <w:bCs/>
                <w:sz w:val="24"/>
              </w:rPr>
              <w:t>t/h燃气锅炉用水：</w:t>
            </w:r>
          </w:p>
          <w:p>
            <w:pPr>
              <w:adjustRightInd w:val="0"/>
              <w:snapToGrid w:val="0"/>
              <w:spacing w:line="480" w:lineRule="exact"/>
              <w:ind w:firstLine="480" w:firstLineChars="200"/>
              <w:rPr>
                <w:bCs/>
                <w:sz w:val="24"/>
              </w:rPr>
            </w:pPr>
            <w:r>
              <w:rPr>
                <w:rFonts w:hint="eastAsia"/>
                <w:sz w:val="24"/>
              </w:rPr>
              <w:t>本次节能技改项目1×75t/h燃气锅炉产生的蒸汽用于带动汽轮风机（用量约</w:t>
            </w:r>
            <w:r>
              <w:rPr>
                <w:sz w:val="24"/>
              </w:rPr>
              <w:t>2</w:t>
            </w:r>
            <w:r>
              <w:rPr>
                <w:rFonts w:hint="eastAsia"/>
                <w:sz w:val="24"/>
              </w:rPr>
              <w:t>×1</w:t>
            </w:r>
            <w:r>
              <w:rPr>
                <w:sz w:val="24"/>
              </w:rPr>
              <w:t>3</w:t>
            </w:r>
            <w:r>
              <w:rPr>
                <w:rFonts w:hint="eastAsia"/>
                <w:sz w:val="24"/>
              </w:rPr>
              <w:t>t/h）、</w:t>
            </w:r>
            <w:r>
              <w:rPr>
                <w:rFonts w:hint="eastAsia"/>
                <w:bCs/>
                <w:sz w:val="24"/>
              </w:rPr>
              <w:t>2×6000kW发电机组（2</w:t>
            </w:r>
            <w:r>
              <w:rPr>
                <w:rFonts w:hint="eastAsia"/>
                <w:sz w:val="24"/>
              </w:rPr>
              <w:t>×</w:t>
            </w:r>
            <w:r>
              <w:rPr>
                <w:sz w:val="24"/>
              </w:rPr>
              <w:t>24.5</w:t>
            </w:r>
            <w:r>
              <w:rPr>
                <w:rFonts w:hint="eastAsia"/>
                <w:sz w:val="24"/>
              </w:rPr>
              <w:t>t/h</w:t>
            </w:r>
            <w:r>
              <w:rPr>
                <w:rFonts w:hint="eastAsia"/>
                <w:bCs/>
                <w:sz w:val="24"/>
              </w:rPr>
              <w:t>），</w:t>
            </w:r>
            <w:r>
              <w:rPr>
                <w:rFonts w:hint="eastAsia"/>
                <w:sz w:val="24"/>
              </w:rPr>
              <w:t>汽轮风机及</w:t>
            </w:r>
            <w:r>
              <w:rPr>
                <w:rFonts w:hint="eastAsia"/>
                <w:bCs/>
                <w:sz w:val="24"/>
              </w:rPr>
              <w:t>2×6000kW发电机组均为冷凝式，蒸汽冷凝后闭路循环。冷凝过程中蒸汽损失量约为循环量的0</w:t>
            </w:r>
            <w:r>
              <w:rPr>
                <w:bCs/>
                <w:sz w:val="24"/>
              </w:rPr>
              <w:t>.5</w:t>
            </w:r>
            <w:r>
              <w:rPr>
                <w:rFonts w:hint="eastAsia"/>
                <w:bCs/>
                <w:sz w:val="24"/>
              </w:rPr>
              <w:t>%，锅炉定排水约为循环量的2%；则锅炉补充水量约为1</w:t>
            </w:r>
            <w:r>
              <w:rPr>
                <w:bCs/>
                <w:sz w:val="24"/>
              </w:rPr>
              <w:t>.875</w:t>
            </w:r>
            <w:r>
              <w:rPr>
                <w:rFonts w:hint="eastAsia"/>
                <w:bCs/>
                <w:sz w:val="24"/>
              </w:rPr>
              <w:t xml:space="preserve"> t/h（软化水），锅炉定排水量约为1</w:t>
            </w:r>
            <w:r>
              <w:rPr>
                <w:bCs/>
                <w:sz w:val="24"/>
              </w:rPr>
              <w:t xml:space="preserve">.5 </w:t>
            </w:r>
            <w:r>
              <w:rPr>
                <w:rFonts w:hint="eastAsia"/>
                <w:bCs/>
                <w:sz w:val="24"/>
              </w:rPr>
              <w:t>t/h。</w:t>
            </w:r>
          </w:p>
          <w:p>
            <w:pPr>
              <w:adjustRightInd w:val="0"/>
              <w:snapToGrid w:val="0"/>
              <w:spacing w:line="480" w:lineRule="exact"/>
              <w:ind w:firstLine="480" w:firstLineChars="200"/>
              <w:rPr>
                <w:color w:val="000000" w:themeColor="text1"/>
                <w:sz w:val="24"/>
                <w:szCs w:val="22"/>
                <w14:textFill>
                  <w14:solidFill>
                    <w14:schemeClr w14:val="tx1"/>
                  </w14:solidFill>
                </w14:textFill>
              </w:rPr>
            </w:pPr>
            <w:r>
              <w:rPr>
                <w:rFonts w:hint="eastAsia"/>
                <w:sz w:val="24"/>
              </w:rPr>
              <w:t>锅炉用水为软水，采用离子交换树脂法制软水，按</w:t>
            </w:r>
            <w:r>
              <w:rPr>
                <w:sz w:val="24"/>
              </w:rPr>
              <w:t>1t</w:t>
            </w:r>
            <w:r>
              <w:rPr>
                <w:rFonts w:hint="eastAsia"/>
                <w:sz w:val="24"/>
              </w:rPr>
              <w:t>的新鲜水可以产生0.8</w:t>
            </w:r>
            <w:r>
              <w:rPr>
                <w:sz w:val="24"/>
              </w:rPr>
              <w:t>t</w:t>
            </w:r>
            <w:r>
              <w:rPr>
                <w:rFonts w:hint="eastAsia"/>
                <w:sz w:val="24"/>
              </w:rPr>
              <w:t>的软水计；本项目锅炉新鲜水用水量为</w:t>
            </w:r>
            <w:r>
              <w:rPr>
                <w:sz w:val="24"/>
              </w:rPr>
              <w:t xml:space="preserve">2.344 </w:t>
            </w:r>
            <w:r>
              <w:rPr>
                <w:rFonts w:hint="eastAsia"/>
                <w:sz w:val="24"/>
              </w:rPr>
              <w:t>t/</w:t>
            </w:r>
            <w:r>
              <w:rPr>
                <w:sz w:val="24"/>
              </w:rPr>
              <w:t>h</w:t>
            </w:r>
            <w:r>
              <w:rPr>
                <w:rFonts w:hint="eastAsia"/>
                <w:sz w:val="24"/>
              </w:rPr>
              <w:t>。软水制备系统排水量为</w:t>
            </w:r>
            <w:r>
              <w:rPr>
                <w:sz w:val="24"/>
              </w:rPr>
              <w:t>0.469</w:t>
            </w:r>
            <w:r>
              <w:rPr>
                <w:rFonts w:hint="eastAsia"/>
                <w:color w:val="000000" w:themeColor="text1"/>
                <w:sz w:val="24"/>
                <w:szCs w:val="22"/>
                <w14:textFill>
                  <w14:solidFill>
                    <w14:schemeClr w14:val="tx1"/>
                  </w14:solidFill>
                </w14:textFill>
              </w:rPr>
              <w:t xml:space="preserve"> </w:t>
            </w:r>
            <w:r>
              <w:rPr>
                <w:rFonts w:hint="eastAsia"/>
                <w:sz w:val="24"/>
              </w:rPr>
              <w:t>t/</w:t>
            </w:r>
            <w:r>
              <w:rPr>
                <w:sz w:val="24"/>
              </w:rPr>
              <w:t>h</w:t>
            </w:r>
            <w:r>
              <w:rPr>
                <w:rFonts w:hint="eastAsia"/>
                <w:color w:val="000000" w:themeColor="text1"/>
                <w:sz w:val="24"/>
                <w:szCs w:val="22"/>
                <w14:textFill>
                  <w14:solidFill>
                    <w14:schemeClr w14:val="tx1"/>
                  </w14:solidFill>
                </w14:textFill>
              </w:rPr>
              <w:t>。</w:t>
            </w:r>
          </w:p>
          <w:p>
            <w:pPr>
              <w:adjustRightInd w:val="0"/>
              <w:snapToGrid w:val="0"/>
              <w:spacing w:line="480" w:lineRule="exact"/>
              <w:ind w:firstLine="480" w:firstLineChars="200"/>
              <w:rPr>
                <w:sz w:val="24"/>
              </w:rPr>
            </w:pPr>
            <w:r>
              <w:rPr>
                <w:rFonts w:hint="eastAsia"/>
                <w:color w:val="000000" w:themeColor="text1"/>
                <w:sz w:val="24"/>
                <w:szCs w:val="22"/>
                <w14:textFill>
                  <w14:solidFill>
                    <w14:schemeClr w14:val="tx1"/>
                  </w14:solidFill>
                </w14:textFill>
              </w:rPr>
              <w:t>锅炉定排水与软水制备系统排水均</w:t>
            </w:r>
            <w:r>
              <w:rPr>
                <w:rFonts w:hint="eastAsia"/>
                <w:bCs/>
                <w:sz w:val="24"/>
              </w:rPr>
              <w:t>用于现有工程高炉渣冲渣，不外排。</w:t>
            </w:r>
          </w:p>
          <w:p>
            <w:pPr>
              <w:adjustRightInd w:val="0"/>
              <w:snapToGrid w:val="0"/>
              <w:spacing w:line="480" w:lineRule="exact"/>
              <w:ind w:firstLine="482" w:firstLineChars="200"/>
              <w:rPr>
                <w:b/>
                <w:bCs/>
                <w:sz w:val="24"/>
              </w:rPr>
            </w:pPr>
            <w:r>
              <w:rPr>
                <w:rFonts w:hint="eastAsia"/>
                <w:b/>
                <w:bCs/>
                <w:sz w:val="24"/>
              </w:rPr>
              <w:t>②脱硫塔用水</w:t>
            </w:r>
          </w:p>
          <w:p>
            <w:pPr>
              <w:adjustRightInd w:val="0"/>
              <w:snapToGrid w:val="0"/>
              <w:spacing w:line="480" w:lineRule="exact"/>
              <w:ind w:firstLine="480" w:firstLineChars="200"/>
              <w:rPr>
                <w:color w:val="FF0000"/>
                <w:sz w:val="24"/>
              </w:rPr>
            </w:pPr>
            <w:r>
              <w:rPr>
                <w:rFonts w:hint="eastAsia"/>
                <w:sz w:val="24"/>
              </w:rPr>
              <w:t>本次节能技改项目1×75t/h燃气锅炉烟气经</w:t>
            </w:r>
            <w:r>
              <w:rPr>
                <w:rFonts w:hint="eastAsia"/>
                <w:bCs/>
                <w:sz w:val="24"/>
              </w:rPr>
              <w:t>脱硫塔（石灰-石膏法）脱硫后由4</w:t>
            </w:r>
            <w:r>
              <w:rPr>
                <w:bCs/>
                <w:sz w:val="24"/>
              </w:rPr>
              <w:t>2m</w:t>
            </w:r>
            <w:r>
              <w:rPr>
                <w:rFonts w:hint="eastAsia"/>
                <w:bCs/>
                <w:sz w:val="24"/>
              </w:rPr>
              <w:t>高烟囱排放；脱硫塔塔筒内径</w:t>
            </w:r>
            <w:r>
              <w:rPr>
                <w:bCs/>
                <w:sz w:val="24"/>
              </w:rPr>
              <w:t>4.5</w:t>
            </w:r>
            <w:r>
              <w:rPr>
                <w:rFonts w:hint="eastAsia"/>
                <w:bCs/>
                <w:sz w:val="24"/>
              </w:rPr>
              <w:t>m，布置有三级喷淋+二级管束式除尘器，出口内径2</w:t>
            </w:r>
            <w:r>
              <w:rPr>
                <w:bCs/>
                <w:sz w:val="24"/>
              </w:rPr>
              <w:t>.2</w:t>
            </w:r>
            <w:r>
              <w:rPr>
                <w:rFonts w:hint="eastAsia"/>
                <w:bCs/>
                <w:sz w:val="24"/>
              </w:rPr>
              <w:t>m；脱硫塔内脱硫浆液循环使用，循环量为</w:t>
            </w:r>
            <w:r>
              <w:rPr>
                <w:bCs/>
                <w:sz w:val="24"/>
              </w:rPr>
              <w:t>800</w:t>
            </w:r>
            <w:r>
              <w:rPr>
                <w:rFonts w:hint="eastAsia"/>
                <w:bCs/>
                <w:sz w:val="24"/>
              </w:rPr>
              <w:t>m</w:t>
            </w:r>
            <w:r>
              <w:rPr>
                <w:bCs/>
                <w:sz w:val="24"/>
                <w:vertAlign w:val="superscript"/>
              </w:rPr>
              <w:t>3</w:t>
            </w:r>
            <w:r>
              <w:rPr>
                <w:bCs/>
                <w:sz w:val="24"/>
              </w:rPr>
              <w:t>/h</w:t>
            </w:r>
            <w:r>
              <w:rPr>
                <w:rFonts w:hint="eastAsia"/>
                <w:bCs/>
                <w:sz w:val="24"/>
              </w:rPr>
              <w:t>；脱硫塔底部鼓入空气对脱硫中间产物亚硫酸钙进行强制氧化，保证脱硫塔中石膏品质。引出部分脱硫液至石膏脱水系统，维持塔内浆液密度恒定。通过向塔内加入石灰浆液，维持塔釜浆液的pH值稳定，保证脱硫效率。引出的部分（按2</w:t>
            </w:r>
            <w:r>
              <w:rPr>
                <w:bCs/>
                <w:sz w:val="24"/>
              </w:rPr>
              <w:t>0</w:t>
            </w:r>
            <w:r>
              <w:rPr>
                <w:rFonts w:hint="eastAsia"/>
                <w:bCs/>
                <w:sz w:val="24"/>
              </w:rPr>
              <w:t>%计，1</w:t>
            </w:r>
            <w:r>
              <w:rPr>
                <w:bCs/>
                <w:sz w:val="24"/>
              </w:rPr>
              <w:t>60</w:t>
            </w:r>
            <w:r>
              <w:rPr>
                <w:rFonts w:hint="eastAsia"/>
                <w:bCs/>
                <w:sz w:val="24"/>
              </w:rPr>
              <w:t>m</w:t>
            </w:r>
            <w:r>
              <w:rPr>
                <w:bCs/>
                <w:sz w:val="24"/>
                <w:vertAlign w:val="superscript"/>
              </w:rPr>
              <w:t>3</w:t>
            </w:r>
            <w:r>
              <w:rPr>
                <w:bCs/>
                <w:sz w:val="24"/>
              </w:rPr>
              <w:t>/h</w:t>
            </w:r>
            <w:r>
              <w:rPr>
                <w:rFonts w:hint="eastAsia"/>
                <w:bCs/>
                <w:sz w:val="24"/>
              </w:rPr>
              <w:t>）脱硫液经石膏旋流站一级分离、真空带滤机二级脱水后，固体石膏外排，滤液经处理后回用。水分随脱硫石膏损失量约为0</w:t>
            </w:r>
            <w:r>
              <w:rPr>
                <w:bCs/>
                <w:sz w:val="24"/>
              </w:rPr>
              <w:t>.83</w:t>
            </w:r>
            <w:r>
              <w:rPr>
                <w:rFonts w:hint="eastAsia"/>
                <w:bCs/>
                <w:sz w:val="24"/>
              </w:rPr>
              <w:t xml:space="preserve"> m</w:t>
            </w:r>
            <w:r>
              <w:rPr>
                <w:bCs/>
                <w:sz w:val="24"/>
                <w:vertAlign w:val="superscript"/>
              </w:rPr>
              <w:t>3</w:t>
            </w:r>
            <w:r>
              <w:rPr>
                <w:bCs/>
                <w:sz w:val="24"/>
              </w:rPr>
              <w:t>/</w:t>
            </w:r>
            <w:r>
              <w:rPr>
                <w:rFonts w:hint="eastAsia"/>
                <w:bCs/>
                <w:sz w:val="24"/>
              </w:rPr>
              <w:t>h，同时随烟气损失水分量按0</w:t>
            </w:r>
            <w:r>
              <w:rPr>
                <w:bCs/>
                <w:sz w:val="24"/>
              </w:rPr>
              <w:t>.04L</w:t>
            </w:r>
            <w:r>
              <w:rPr>
                <w:rFonts w:hint="eastAsia"/>
                <w:bCs/>
                <w:sz w:val="24"/>
              </w:rPr>
              <w:t>/m</w:t>
            </w:r>
            <w:r>
              <w:rPr>
                <w:bCs/>
                <w:sz w:val="24"/>
                <w:vertAlign w:val="superscript"/>
              </w:rPr>
              <w:t>3</w:t>
            </w:r>
            <w:r>
              <w:rPr>
                <w:bCs/>
                <w:sz w:val="24"/>
              </w:rPr>
              <w:t>-</w:t>
            </w:r>
            <w:r>
              <w:rPr>
                <w:rFonts w:hint="eastAsia"/>
                <w:bCs/>
                <w:sz w:val="24"/>
              </w:rPr>
              <w:t>烟气量计，则随烟气损失水分量为4</w:t>
            </w:r>
            <w:r>
              <w:rPr>
                <w:bCs/>
                <w:sz w:val="24"/>
              </w:rPr>
              <w:t>.83</w:t>
            </w:r>
            <w:r>
              <w:rPr>
                <w:rFonts w:hint="eastAsia"/>
                <w:bCs/>
                <w:sz w:val="24"/>
              </w:rPr>
              <w:t>m</w:t>
            </w:r>
            <w:r>
              <w:rPr>
                <w:bCs/>
                <w:sz w:val="24"/>
                <w:vertAlign w:val="superscript"/>
              </w:rPr>
              <w:t>3</w:t>
            </w:r>
            <w:r>
              <w:rPr>
                <w:bCs/>
                <w:sz w:val="24"/>
              </w:rPr>
              <w:t>/h</w:t>
            </w:r>
            <w:r>
              <w:rPr>
                <w:rFonts w:hint="eastAsia"/>
                <w:bCs/>
                <w:sz w:val="24"/>
              </w:rPr>
              <w:t>；则脱硫塔补充水量为</w:t>
            </w:r>
            <w:r>
              <w:rPr>
                <w:bCs/>
                <w:sz w:val="24"/>
              </w:rPr>
              <w:t>5.66</w:t>
            </w:r>
            <w:r>
              <w:rPr>
                <w:rFonts w:hint="eastAsia"/>
                <w:bCs/>
                <w:sz w:val="24"/>
              </w:rPr>
              <w:t xml:space="preserve"> m</w:t>
            </w:r>
            <w:r>
              <w:rPr>
                <w:bCs/>
                <w:sz w:val="24"/>
                <w:vertAlign w:val="superscript"/>
              </w:rPr>
              <w:t>3</w:t>
            </w:r>
            <w:r>
              <w:rPr>
                <w:bCs/>
                <w:sz w:val="24"/>
              </w:rPr>
              <w:t>/h</w:t>
            </w:r>
            <w:r>
              <w:rPr>
                <w:rFonts w:hint="eastAsia"/>
                <w:bCs/>
                <w:sz w:val="24"/>
              </w:rPr>
              <w:t>。</w:t>
            </w:r>
          </w:p>
          <w:p>
            <w:pPr>
              <w:adjustRightInd w:val="0"/>
              <w:snapToGrid w:val="0"/>
              <w:spacing w:line="480" w:lineRule="exact"/>
              <w:ind w:firstLine="482" w:firstLineChars="200"/>
              <w:rPr>
                <w:b/>
                <w:bCs/>
                <w:sz w:val="24"/>
              </w:rPr>
            </w:pPr>
            <w:r>
              <w:rPr>
                <w:rFonts w:hint="eastAsia"/>
                <w:b/>
                <w:bCs/>
                <w:sz w:val="24"/>
              </w:rPr>
              <w:t>③2×6000kW发电机组冷却循环水用水</w:t>
            </w:r>
          </w:p>
          <w:p>
            <w:pPr>
              <w:adjustRightInd w:val="0"/>
              <w:snapToGrid w:val="0"/>
              <w:spacing w:line="480" w:lineRule="exact"/>
              <w:ind w:firstLine="480" w:firstLineChars="200"/>
              <w:rPr>
                <w:sz w:val="24"/>
              </w:rPr>
            </w:pPr>
            <w:r>
              <w:rPr>
                <w:rFonts w:hint="eastAsia"/>
                <w:bCs/>
                <w:sz w:val="24"/>
              </w:rPr>
              <w:t>交口县尚洁污水处理有限责任公司经处理后的生活污水经管网引入</w:t>
            </w:r>
            <w:r>
              <w:rPr>
                <w:rFonts w:hint="eastAsia"/>
                <w:sz w:val="24"/>
              </w:rPr>
              <w:t>交口县天鹏冶炼有限公司后再经一套“砂滤+活性炭吸附+反渗透装置”处理后回用于</w:t>
            </w:r>
            <w:r>
              <w:rPr>
                <w:rFonts w:hint="eastAsia"/>
                <w:bCs/>
                <w:sz w:val="24"/>
              </w:rPr>
              <w:t>2×6000kW发电机组冷却循环水用水补充水以及冲渣用水。</w:t>
            </w:r>
          </w:p>
          <w:p>
            <w:pPr>
              <w:adjustRightInd w:val="0"/>
              <w:snapToGrid w:val="0"/>
              <w:spacing w:line="480" w:lineRule="exact"/>
              <w:ind w:firstLine="480" w:firstLineChars="200"/>
              <w:rPr>
                <w:sz w:val="24"/>
              </w:rPr>
            </w:pPr>
            <w:r>
              <w:rPr>
                <w:rFonts w:hint="eastAsia"/>
                <w:sz w:val="24"/>
              </w:rPr>
              <w:t>2×6000kW发电机组冷却循环水系统水量损失包括三部分：蒸发、风吹、排污损失。</w:t>
            </w:r>
          </w:p>
          <w:p>
            <w:pPr>
              <w:adjustRightInd w:val="0"/>
              <w:snapToGrid w:val="0"/>
              <w:spacing w:line="480" w:lineRule="exact"/>
              <w:ind w:firstLine="480" w:firstLineChars="200"/>
              <w:rPr>
                <w:sz w:val="24"/>
              </w:rPr>
            </w:pPr>
            <w:r>
              <w:rPr>
                <w:rFonts w:hint="eastAsia"/>
                <w:sz w:val="24"/>
              </w:rPr>
              <w:t>其中：Q</w:t>
            </w:r>
            <w:r>
              <w:rPr>
                <w:rFonts w:hint="eastAsia"/>
                <w:sz w:val="24"/>
                <w:vertAlign w:val="subscript"/>
              </w:rPr>
              <w:t>蒸发</w:t>
            </w:r>
            <w:r>
              <w:rPr>
                <w:rFonts w:hint="eastAsia"/>
                <w:sz w:val="24"/>
              </w:rPr>
              <w:t>=</w:t>
            </w:r>
            <w:r>
              <w:rPr>
                <w:sz w:val="24"/>
              </w:rPr>
              <w:t>KΔ</w:t>
            </w:r>
            <w:r>
              <w:rPr>
                <w:rFonts w:hint="eastAsia"/>
                <w:sz w:val="24"/>
              </w:rPr>
              <w:t>t</w:t>
            </w:r>
            <w:r>
              <w:rPr>
                <w:sz w:val="24"/>
              </w:rPr>
              <w:t>Q</w:t>
            </w:r>
            <w:r>
              <w:rPr>
                <w:rFonts w:hint="eastAsia"/>
                <w:sz w:val="24"/>
              </w:rPr>
              <w:t>（K为热力系数，取0</w:t>
            </w:r>
            <w:r>
              <w:rPr>
                <w:sz w:val="24"/>
              </w:rPr>
              <w:t>.0014</w:t>
            </w:r>
            <w:r>
              <w:rPr>
                <w:rFonts w:hint="eastAsia"/>
                <w:sz w:val="24"/>
              </w:rPr>
              <w:t>/℃；</w:t>
            </w:r>
            <w:r>
              <w:rPr>
                <w:sz w:val="24"/>
              </w:rPr>
              <w:t>Δ</w:t>
            </w:r>
            <w:r>
              <w:rPr>
                <w:rFonts w:hint="eastAsia"/>
                <w:sz w:val="24"/>
              </w:rPr>
              <w:t>t为冷却塔进出水温度差，取5℃；Q为循环水量，为</w:t>
            </w:r>
            <w:r>
              <w:rPr>
                <w:sz w:val="24"/>
              </w:rPr>
              <w:t>3000</w:t>
            </w:r>
            <w:r>
              <w:rPr>
                <w:rFonts w:hint="eastAsia"/>
                <w:sz w:val="24"/>
              </w:rPr>
              <w:t>m</w:t>
            </w:r>
            <w:r>
              <w:rPr>
                <w:sz w:val="24"/>
                <w:vertAlign w:val="superscript"/>
              </w:rPr>
              <w:t>3</w:t>
            </w:r>
            <w:r>
              <w:rPr>
                <w:sz w:val="24"/>
              </w:rPr>
              <w:t>/h</w:t>
            </w:r>
            <w:r>
              <w:rPr>
                <w:rFonts w:hint="eastAsia"/>
                <w:sz w:val="24"/>
              </w:rPr>
              <w:t>），则Q</w:t>
            </w:r>
            <w:r>
              <w:rPr>
                <w:rFonts w:hint="eastAsia"/>
                <w:sz w:val="24"/>
                <w:vertAlign w:val="subscript"/>
              </w:rPr>
              <w:t>蒸发</w:t>
            </w:r>
            <w:r>
              <w:rPr>
                <w:rFonts w:hint="eastAsia"/>
                <w:sz w:val="24"/>
              </w:rPr>
              <w:t>=</w:t>
            </w:r>
            <w:r>
              <w:rPr>
                <w:sz w:val="24"/>
              </w:rPr>
              <w:t>21</w:t>
            </w:r>
            <w:r>
              <w:rPr>
                <w:rFonts w:hint="eastAsia"/>
                <w:sz w:val="24"/>
              </w:rPr>
              <w:t xml:space="preserve"> 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sz w:val="24"/>
              </w:rPr>
            </w:pPr>
            <w:r>
              <w:rPr>
                <w:rFonts w:hint="eastAsia"/>
                <w:sz w:val="24"/>
              </w:rPr>
              <w:t>对于有除水器的机械通风冷却塔，风吹损失量为Q</w:t>
            </w:r>
            <w:r>
              <w:rPr>
                <w:rFonts w:hint="eastAsia"/>
                <w:sz w:val="24"/>
                <w:vertAlign w:val="subscript"/>
              </w:rPr>
              <w:t>风吹</w:t>
            </w:r>
            <w:r>
              <w:rPr>
                <w:rFonts w:hint="eastAsia"/>
                <w:sz w:val="24"/>
              </w:rPr>
              <w:t>=</w:t>
            </w:r>
            <w:r>
              <w:rPr>
                <w:sz w:val="24"/>
              </w:rPr>
              <w:t>0.1</w:t>
            </w:r>
            <w:r>
              <w:rPr>
                <w:rFonts w:hint="eastAsia"/>
                <w:sz w:val="24"/>
              </w:rPr>
              <w:t>%</w:t>
            </w:r>
            <w:r>
              <w:rPr>
                <w:sz w:val="24"/>
              </w:rPr>
              <w:t>Q</w:t>
            </w:r>
            <w:r>
              <w:rPr>
                <w:rFonts w:hint="eastAsia"/>
                <w:sz w:val="24"/>
              </w:rPr>
              <w:t>（Q为循环水量，为</w:t>
            </w:r>
            <w:r>
              <w:rPr>
                <w:sz w:val="24"/>
              </w:rPr>
              <w:t>3000</w:t>
            </w:r>
            <w:r>
              <w:rPr>
                <w:rFonts w:hint="eastAsia"/>
                <w:sz w:val="24"/>
              </w:rPr>
              <w:t>m</w:t>
            </w:r>
            <w:r>
              <w:rPr>
                <w:sz w:val="24"/>
                <w:vertAlign w:val="superscript"/>
              </w:rPr>
              <w:t>3</w:t>
            </w:r>
            <w:r>
              <w:rPr>
                <w:sz w:val="24"/>
              </w:rPr>
              <w:t>/h</w:t>
            </w:r>
            <w:r>
              <w:rPr>
                <w:rFonts w:hint="eastAsia"/>
                <w:sz w:val="24"/>
              </w:rPr>
              <w:t>），则Q</w:t>
            </w:r>
            <w:r>
              <w:rPr>
                <w:rFonts w:hint="eastAsia"/>
                <w:sz w:val="24"/>
                <w:vertAlign w:val="subscript"/>
              </w:rPr>
              <w:t>风吹</w:t>
            </w:r>
            <w:r>
              <w:rPr>
                <w:rFonts w:hint="eastAsia"/>
                <w:sz w:val="24"/>
              </w:rPr>
              <w:t>=</w:t>
            </w:r>
            <w:r>
              <w:rPr>
                <w:sz w:val="24"/>
              </w:rPr>
              <w:t>3</w:t>
            </w:r>
            <w:r>
              <w:rPr>
                <w:rFonts w:hint="eastAsia"/>
                <w:sz w:val="24"/>
              </w:rPr>
              <w:t xml:space="preserve"> 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sz w:val="24"/>
              </w:rPr>
            </w:pPr>
            <w:r>
              <w:rPr>
                <w:rFonts w:hint="eastAsia"/>
                <w:sz w:val="24"/>
              </w:rPr>
              <w:t>排污损失是比较机动的一项，它与循环冷却水质要求、处理方法、补充水的水质及循环水的浓缩倍数有关；本项目取浓缩倍数6；</w:t>
            </w:r>
          </w:p>
          <w:p>
            <w:pPr>
              <w:adjustRightInd w:val="0"/>
              <w:snapToGrid w:val="0"/>
              <w:spacing w:line="480" w:lineRule="exact"/>
              <w:ind w:firstLine="480" w:firstLineChars="200"/>
              <w:rPr>
                <w:sz w:val="24"/>
              </w:rPr>
            </w:pPr>
            <w:r>
              <w:rPr>
                <w:rFonts w:hint="eastAsia"/>
                <w:sz w:val="24"/>
              </w:rPr>
              <w:t>总补充水量Q</w:t>
            </w:r>
            <w:r>
              <w:rPr>
                <w:rFonts w:hint="eastAsia"/>
                <w:sz w:val="24"/>
                <w:vertAlign w:val="subscript"/>
              </w:rPr>
              <w:t>总</w:t>
            </w:r>
            <w:r>
              <w:rPr>
                <w:rFonts w:hint="eastAsia"/>
                <w:sz w:val="24"/>
              </w:rPr>
              <w:t>= Q</w:t>
            </w:r>
            <w:r>
              <w:rPr>
                <w:rFonts w:hint="eastAsia"/>
                <w:sz w:val="24"/>
                <w:vertAlign w:val="subscript"/>
              </w:rPr>
              <w:t>蒸发</w:t>
            </w:r>
            <w:r>
              <w:rPr>
                <w:sz w:val="24"/>
              </w:rPr>
              <w:t>N/(N-1)=25.2</w:t>
            </w:r>
            <w:r>
              <w:rPr>
                <w:rFonts w:hint="eastAsia"/>
                <w:sz w:val="24"/>
              </w:rPr>
              <w:t xml:space="preserve"> 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sz w:val="24"/>
              </w:rPr>
            </w:pPr>
            <w:r>
              <w:rPr>
                <w:rFonts w:hint="eastAsia"/>
                <w:sz w:val="24"/>
              </w:rPr>
              <w:t>Q</w:t>
            </w:r>
            <w:r>
              <w:rPr>
                <w:rFonts w:hint="eastAsia"/>
                <w:sz w:val="24"/>
                <w:vertAlign w:val="subscript"/>
              </w:rPr>
              <w:t>排污</w:t>
            </w:r>
            <w:r>
              <w:rPr>
                <w:rFonts w:hint="eastAsia"/>
                <w:sz w:val="24"/>
              </w:rPr>
              <w:t>=</w:t>
            </w:r>
            <w:r>
              <w:rPr>
                <w:sz w:val="24"/>
              </w:rPr>
              <w:t>25.2-21-3</w:t>
            </w:r>
            <w:r>
              <w:rPr>
                <w:rFonts w:hint="eastAsia"/>
                <w:sz w:val="24"/>
              </w:rPr>
              <w:t>=</w:t>
            </w:r>
            <w:r>
              <w:rPr>
                <w:sz w:val="24"/>
              </w:rPr>
              <w:t>1.2</w:t>
            </w:r>
            <w:r>
              <w:rPr>
                <w:rFonts w:hint="eastAsia"/>
                <w:sz w:val="24"/>
              </w:rPr>
              <w:t xml:space="preserve"> m</w:t>
            </w:r>
            <w:r>
              <w:rPr>
                <w:sz w:val="24"/>
                <w:vertAlign w:val="superscript"/>
              </w:rPr>
              <w:t>3</w:t>
            </w:r>
            <w:r>
              <w:rPr>
                <w:sz w:val="24"/>
              </w:rPr>
              <w:t>/h</w:t>
            </w:r>
            <w:r>
              <w:rPr>
                <w:rFonts w:hint="eastAsia"/>
                <w:sz w:val="24"/>
              </w:rPr>
              <w:t>；</w:t>
            </w:r>
          </w:p>
          <w:p>
            <w:pPr>
              <w:adjustRightInd w:val="0"/>
              <w:snapToGrid w:val="0"/>
              <w:spacing w:line="480" w:lineRule="exact"/>
              <w:ind w:firstLine="480" w:firstLineChars="200"/>
              <w:rPr>
                <w:sz w:val="24"/>
              </w:rPr>
            </w:pPr>
            <w:r>
              <w:rPr>
                <w:rFonts w:hint="eastAsia"/>
                <w:sz w:val="24"/>
              </w:rPr>
              <w:t>综上所述，本项目2×6000kW发电机组冷却循环水系统补充水量为</w:t>
            </w:r>
            <w:r>
              <w:rPr>
                <w:sz w:val="24"/>
              </w:rPr>
              <w:t>25.2</w:t>
            </w:r>
            <w:r>
              <w:rPr>
                <w:rFonts w:hint="eastAsia"/>
                <w:sz w:val="24"/>
              </w:rPr>
              <w:t xml:space="preserve"> m</w:t>
            </w:r>
            <w:r>
              <w:rPr>
                <w:sz w:val="24"/>
                <w:vertAlign w:val="superscript"/>
              </w:rPr>
              <w:t>3</w:t>
            </w:r>
            <w:r>
              <w:rPr>
                <w:sz w:val="24"/>
              </w:rPr>
              <w:t>/h</w:t>
            </w:r>
            <w:r>
              <w:rPr>
                <w:rFonts w:hint="eastAsia"/>
                <w:sz w:val="24"/>
              </w:rPr>
              <w:t>；补充水为城镇污水处理厂的中水。排污损失水量为</w:t>
            </w:r>
            <w:r>
              <w:rPr>
                <w:sz w:val="24"/>
              </w:rPr>
              <w:t>1.2</w:t>
            </w:r>
            <w:r>
              <w:rPr>
                <w:rFonts w:hint="eastAsia"/>
                <w:sz w:val="24"/>
              </w:rPr>
              <w:t xml:space="preserve"> m</w:t>
            </w:r>
            <w:r>
              <w:rPr>
                <w:sz w:val="24"/>
                <w:vertAlign w:val="superscript"/>
              </w:rPr>
              <w:t>3</w:t>
            </w:r>
            <w:r>
              <w:rPr>
                <w:sz w:val="24"/>
              </w:rPr>
              <w:t>/h</w:t>
            </w:r>
            <w:r>
              <w:rPr>
                <w:rFonts w:hint="eastAsia"/>
                <w:sz w:val="24"/>
              </w:rPr>
              <w:t>，排污损失水用于现有工程高炉渣冲渣，不外排。</w:t>
            </w:r>
          </w:p>
          <w:p>
            <w:pPr>
              <w:adjustRightInd w:val="0"/>
              <w:snapToGrid w:val="0"/>
              <w:spacing w:line="480" w:lineRule="exact"/>
              <w:ind w:firstLine="480" w:firstLineChars="200"/>
              <w:rPr>
                <w:sz w:val="24"/>
              </w:rPr>
            </w:pPr>
            <w:r>
              <w:rPr>
                <w:rFonts w:hint="eastAsia"/>
                <w:bCs/>
                <w:sz w:val="24"/>
              </w:rPr>
              <w:t>本项目给排水情况见表2</w:t>
            </w:r>
            <w:r>
              <w:rPr>
                <w:bCs/>
                <w:sz w:val="24"/>
              </w:rPr>
              <w:t>-9</w:t>
            </w:r>
            <w:r>
              <w:rPr>
                <w:rFonts w:hint="eastAsia"/>
                <w:bCs/>
                <w:sz w:val="24"/>
              </w:rPr>
              <w:t>。</w:t>
            </w:r>
            <w:r>
              <w:rPr>
                <w:rFonts w:hint="eastAsia"/>
                <w:sz w:val="24"/>
              </w:rPr>
              <w:t>本项目</w:t>
            </w:r>
            <w:r>
              <w:rPr>
                <w:sz w:val="24"/>
              </w:rPr>
              <w:t>用排水平衡见图</w:t>
            </w:r>
            <w:r>
              <w:rPr>
                <w:rFonts w:hint="eastAsia"/>
                <w:sz w:val="24"/>
              </w:rPr>
              <w:t>2</w:t>
            </w:r>
            <w:r>
              <w:rPr>
                <w:sz w:val="24"/>
              </w:rPr>
              <w:t>-4。</w:t>
            </w:r>
            <w:r>
              <w:rPr>
                <w:rFonts w:hint="eastAsia"/>
                <w:sz w:val="24"/>
              </w:rPr>
              <w:t>本项目完成后全厂水平衡图见图2</w:t>
            </w:r>
            <w:r>
              <w:rPr>
                <w:sz w:val="24"/>
              </w:rPr>
              <w:t>-5</w:t>
            </w:r>
            <w:r>
              <w:rPr>
                <w:rFonts w:hint="eastAsia"/>
                <w:sz w:val="24"/>
              </w:rPr>
              <w:t>。</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ascii="黑体" w:hAnsi="黑体" w:eastAsia="黑体"/>
                <w:bCs/>
                <w:sz w:val="24"/>
              </w:rPr>
              <w:t xml:space="preserve">表2-9  </w:t>
            </w:r>
            <w:r>
              <w:rPr>
                <w:rFonts w:hint="eastAsia" w:ascii="黑体" w:hAnsi="黑体" w:eastAsia="黑体"/>
                <w:bCs/>
                <w:sz w:val="24"/>
              </w:rPr>
              <w:t>本</w:t>
            </w:r>
            <w:r>
              <w:rPr>
                <w:rFonts w:ascii="黑体" w:hAnsi="黑体" w:eastAsia="黑体"/>
                <w:bCs/>
                <w:sz w:val="24"/>
              </w:rPr>
              <w:t>项目给排水</w:t>
            </w:r>
            <w:r>
              <w:rPr>
                <w:rFonts w:hint="eastAsia" w:ascii="黑体" w:hAnsi="黑体" w:eastAsia="黑体"/>
                <w:bCs/>
                <w:sz w:val="24"/>
              </w:rPr>
              <w:t>平衡一览</w:t>
            </w:r>
            <w:r>
              <w:rPr>
                <w:rFonts w:ascii="黑体" w:hAnsi="黑体" w:eastAsia="黑体"/>
                <w:bCs/>
                <w:sz w:val="24"/>
              </w:rPr>
              <w:t>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619"/>
              <w:gridCol w:w="1163"/>
              <w:gridCol w:w="1152"/>
              <w:gridCol w:w="1030"/>
              <w:gridCol w:w="1018"/>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pPr>
                    <w:pStyle w:val="60"/>
                    <w:snapToGrid/>
                    <w:spacing w:line="240" w:lineRule="auto"/>
                    <w:rPr>
                      <w:rFonts w:eastAsia="宋体"/>
                      <w:sz w:val="21"/>
                      <w:szCs w:val="21"/>
                    </w:rPr>
                  </w:pPr>
                  <w:r>
                    <w:rPr>
                      <w:rFonts w:eastAsia="宋体"/>
                      <w:sz w:val="21"/>
                      <w:szCs w:val="21"/>
                    </w:rPr>
                    <w:t>序号</w:t>
                  </w:r>
                </w:p>
              </w:tc>
              <w:tc>
                <w:tcPr>
                  <w:tcW w:w="940" w:type="pct"/>
                  <w:vAlign w:val="center"/>
                </w:tcPr>
                <w:p>
                  <w:pPr>
                    <w:pStyle w:val="60"/>
                    <w:snapToGrid/>
                    <w:spacing w:line="240" w:lineRule="auto"/>
                    <w:rPr>
                      <w:rFonts w:eastAsia="宋体"/>
                      <w:sz w:val="21"/>
                      <w:szCs w:val="21"/>
                    </w:rPr>
                  </w:pPr>
                  <w:r>
                    <w:rPr>
                      <w:rFonts w:eastAsia="宋体"/>
                      <w:sz w:val="21"/>
                      <w:szCs w:val="21"/>
                    </w:rPr>
                    <w:t>用水单元</w:t>
                  </w:r>
                </w:p>
              </w:tc>
              <w:tc>
                <w:tcPr>
                  <w:tcW w:w="675" w:type="pct"/>
                  <w:vAlign w:val="center"/>
                </w:tcPr>
                <w:p>
                  <w:pPr>
                    <w:pStyle w:val="60"/>
                    <w:snapToGrid/>
                    <w:spacing w:line="240" w:lineRule="auto"/>
                    <w:rPr>
                      <w:rFonts w:eastAsia="宋体"/>
                      <w:sz w:val="21"/>
                      <w:szCs w:val="21"/>
                    </w:rPr>
                  </w:pPr>
                  <w:r>
                    <w:rPr>
                      <w:rFonts w:eastAsia="宋体"/>
                      <w:sz w:val="21"/>
                      <w:szCs w:val="21"/>
                    </w:rPr>
                    <w:t>定额</w:t>
                  </w:r>
                </w:p>
              </w:tc>
              <w:tc>
                <w:tcPr>
                  <w:tcW w:w="669" w:type="pct"/>
                  <w:vAlign w:val="center"/>
                </w:tcPr>
                <w:p>
                  <w:pPr>
                    <w:pStyle w:val="60"/>
                    <w:snapToGrid/>
                    <w:spacing w:line="240" w:lineRule="auto"/>
                    <w:rPr>
                      <w:rFonts w:eastAsia="宋体"/>
                      <w:sz w:val="21"/>
                      <w:szCs w:val="21"/>
                    </w:rPr>
                  </w:pPr>
                  <w:r>
                    <w:rPr>
                      <w:rFonts w:eastAsia="宋体"/>
                      <w:sz w:val="21"/>
                      <w:szCs w:val="21"/>
                    </w:rPr>
                    <w:t>用水量m</w:t>
                  </w:r>
                  <w:r>
                    <w:rPr>
                      <w:rFonts w:eastAsia="宋体"/>
                      <w:sz w:val="21"/>
                      <w:szCs w:val="21"/>
                      <w:vertAlign w:val="superscript"/>
                    </w:rPr>
                    <w:t>3</w:t>
                  </w:r>
                  <w:r>
                    <w:rPr>
                      <w:rFonts w:eastAsia="宋体"/>
                      <w:sz w:val="21"/>
                      <w:szCs w:val="21"/>
                    </w:rPr>
                    <w:t>/</w:t>
                  </w:r>
                  <w:r>
                    <w:rPr>
                      <w:rFonts w:hint="eastAsia" w:eastAsia="宋体"/>
                      <w:sz w:val="21"/>
                      <w:szCs w:val="21"/>
                    </w:rPr>
                    <w:t>h</w:t>
                  </w:r>
                </w:p>
              </w:tc>
              <w:tc>
                <w:tcPr>
                  <w:tcW w:w="598" w:type="pct"/>
                  <w:vAlign w:val="center"/>
                </w:tcPr>
                <w:p>
                  <w:pPr>
                    <w:pStyle w:val="60"/>
                    <w:snapToGrid/>
                    <w:spacing w:line="240" w:lineRule="auto"/>
                    <w:rPr>
                      <w:rFonts w:eastAsia="宋体"/>
                      <w:sz w:val="21"/>
                      <w:szCs w:val="21"/>
                    </w:rPr>
                  </w:pPr>
                  <w:r>
                    <w:rPr>
                      <w:rFonts w:hint="eastAsia" w:eastAsia="宋体"/>
                      <w:sz w:val="21"/>
                      <w:szCs w:val="21"/>
                    </w:rPr>
                    <w:t>回用水量</w:t>
                  </w:r>
                  <w:r>
                    <w:rPr>
                      <w:rFonts w:eastAsia="宋体"/>
                      <w:sz w:val="21"/>
                      <w:szCs w:val="21"/>
                    </w:rPr>
                    <w:t>m</w:t>
                  </w:r>
                  <w:r>
                    <w:rPr>
                      <w:rFonts w:eastAsia="宋体"/>
                      <w:sz w:val="21"/>
                      <w:szCs w:val="21"/>
                      <w:vertAlign w:val="superscript"/>
                    </w:rPr>
                    <w:t>3</w:t>
                  </w:r>
                  <w:r>
                    <w:rPr>
                      <w:rFonts w:eastAsia="宋体"/>
                      <w:sz w:val="21"/>
                      <w:szCs w:val="21"/>
                    </w:rPr>
                    <w:t>/h</w:t>
                  </w:r>
                </w:p>
              </w:tc>
              <w:tc>
                <w:tcPr>
                  <w:tcW w:w="591" w:type="pct"/>
                  <w:vAlign w:val="center"/>
                </w:tcPr>
                <w:p>
                  <w:pPr>
                    <w:pStyle w:val="60"/>
                    <w:snapToGrid/>
                    <w:spacing w:line="240" w:lineRule="auto"/>
                    <w:rPr>
                      <w:rFonts w:eastAsia="宋体"/>
                      <w:sz w:val="21"/>
                      <w:szCs w:val="21"/>
                    </w:rPr>
                  </w:pPr>
                  <w:r>
                    <w:rPr>
                      <w:rFonts w:hint="eastAsia" w:eastAsia="宋体"/>
                      <w:sz w:val="21"/>
                      <w:szCs w:val="21"/>
                    </w:rPr>
                    <w:t>排</w:t>
                  </w:r>
                  <w:r>
                    <w:rPr>
                      <w:rFonts w:eastAsia="宋体"/>
                      <w:sz w:val="21"/>
                      <w:szCs w:val="21"/>
                    </w:rPr>
                    <w:t>水量</w:t>
                  </w:r>
                </w:p>
                <w:p>
                  <w:pPr>
                    <w:pStyle w:val="60"/>
                    <w:snapToGrid/>
                    <w:spacing w:line="240" w:lineRule="auto"/>
                    <w:rPr>
                      <w:rFonts w:eastAsia="宋体"/>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270" w:type="pct"/>
                  <w:vAlign w:val="center"/>
                </w:tcPr>
                <w:p>
                  <w:pPr>
                    <w:pStyle w:val="60"/>
                    <w:snapToGrid/>
                    <w:spacing w:line="240" w:lineRule="auto"/>
                    <w:rPr>
                      <w:rFonts w:eastAsia="宋体"/>
                      <w:sz w:val="21"/>
                      <w:szCs w:val="21"/>
                    </w:rPr>
                  </w:pPr>
                  <w:r>
                    <w:rPr>
                      <w:rFonts w:eastAsia="宋体"/>
                      <w:sz w:val="21"/>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vAlign w:val="center"/>
                </w:tcPr>
                <w:p>
                  <w:pPr>
                    <w:pStyle w:val="60"/>
                    <w:snapToGrid/>
                    <w:spacing w:line="240" w:lineRule="auto"/>
                    <w:rPr>
                      <w:rFonts w:eastAsia="宋体"/>
                      <w:sz w:val="21"/>
                      <w:szCs w:val="21"/>
                    </w:rPr>
                  </w:pPr>
                  <w:r>
                    <w:rPr>
                      <w:rFonts w:hint="eastAsia" w:eastAsia="宋体"/>
                      <w:sz w:val="21"/>
                      <w:szCs w:val="21"/>
                    </w:rPr>
                    <w:t>1</w:t>
                  </w:r>
                </w:p>
              </w:tc>
              <w:tc>
                <w:tcPr>
                  <w:tcW w:w="940" w:type="pct"/>
                  <w:vAlign w:val="center"/>
                </w:tcPr>
                <w:p>
                  <w:pPr>
                    <w:pStyle w:val="60"/>
                    <w:snapToGrid/>
                    <w:spacing w:line="240" w:lineRule="auto"/>
                    <w:rPr>
                      <w:rFonts w:eastAsia="宋体"/>
                      <w:sz w:val="21"/>
                      <w:szCs w:val="21"/>
                    </w:rPr>
                  </w:pPr>
                  <w:r>
                    <w:rPr>
                      <w:rFonts w:hint="eastAsia" w:eastAsia="宋体"/>
                      <w:sz w:val="21"/>
                      <w:szCs w:val="21"/>
                    </w:rPr>
                    <w:t>1×75t/h燃气锅炉用软水</w:t>
                  </w:r>
                </w:p>
              </w:tc>
              <w:tc>
                <w:tcPr>
                  <w:tcW w:w="675" w:type="pct"/>
                  <w:vAlign w:val="center"/>
                </w:tcPr>
                <w:p>
                  <w:pPr>
                    <w:pStyle w:val="60"/>
                    <w:snapToGrid/>
                    <w:spacing w:line="240" w:lineRule="auto"/>
                    <w:rPr>
                      <w:rFonts w:eastAsia="宋体"/>
                      <w:sz w:val="21"/>
                      <w:szCs w:val="21"/>
                    </w:rPr>
                  </w:pPr>
                  <w:r>
                    <w:rPr>
                      <w:rFonts w:hint="eastAsia" w:eastAsia="宋体"/>
                      <w:sz w:val="21"/>
                      <w:szCs w:val="21"/>
                    </w:rPr>
                    <w:t>循环量的2</w:t>
                  </w:r>
                  <w:r>
                    <w:rPr>
                      <w:rFonts w:eastAsia="宋体"/>
                      <w:sz w:val="21"/>
                      <w:szCs w:val="21"/>
                    </w:rPr>
                    <w:t>.5</w:t>
                  </w:r>
                  <w:r>
                    <w:rPr>
                      <w:rFonts w:hint="eastAsia" w:eastAsia="宋体"/>
                      <w:sz w:val="21"/>
                      <w:szCs w:val="21"/>
                    </w:rPr>
                    <w:t>%</w:t>
                  </w:r>
                </w:p>
              </w:tc>
              <w:tc>
                <w:tcPr>
                  <w:tcW w:w="669" w:type="pct"/>
                  <w:vAlign w:val="center"/>
                </w:tcPr>
                <w:p>
                  <w:pPr>
                    <w:pStyle w:val="60"/>
                    <w:snapToGrid/>
                    <w:spacing w:line="240" w:lineRule="auto"/>
                    <w:rPr>
                      <w:rFonts w:eastAsia="宋体"/>
                      <w:sz w:val="21"/>
                      <w:szCs w:val="21"/>
                    </w:rPr>
                  </w:pPr>
                  <w:r>
                    <w:rPr>
                      <w:rFonts w:hint="eastAsia" w:eastAsia="宋体"/>
                      <w:bCs/>
                      <w:sz w:val="21"/>
                      <w:szCs w:val="21"/>
                    </w:rPr>
                    <w:t>1</w:t>
                  </w:r>
                  <w:r>
                    <w:rPr>
                      <w:rFonts w:eastAsia="宋体"/>
                      <w:bCs/>
                      <w:sz w:val="21"/>
                      <w:szCs w:val="21"/>
                    </w:rPr>
                    <w:t>.875</w:t>
                  </w:r>
                </w:p>
              </w:tc>
              <w:tc>
                <w:tcPr>
                  <w:tcW w:w="598" w:type="pct"/>
                  <w:vAlign w:val="center"/>
                </w:tcPr>
                <w:p>
                  <w:pPr>
                    <w:pStyle w:val="60"/>
                    <w:snapToGrid/>
                    <w:spacing w:line="240" w:lineRule="auto"/>
                    <w:rPr>
                      <w:rFonts w:eastAsia="宋体"/>
                      <w:sz w:val="21"/>
                      <w:szCs w:val="21"/>
                    </w:rPr>
                  </w:pPr>
                  <w:r>
                    <w:rPr>
                      <w:rFonts w:hint="eastAsia" w:eastAsia="宋体"/>
                      <w:sz w:val="21"/>
                      <w:szCs w:val="21"/>
                    </w:rPr>
                    <w:t>7</w:t>
                  </w:r>
                  <w:r>
                    <w:rPr>
                      <w:rFonts w:eastAsia="宋体"/>
                      <w:sz w:val="21"/>
                      <w:szCs w:val="21"/>
                    </w:rPr>
                    <w:t>3.125</w:t>
                  </w:r>
                </w:p>
              </w:tc>
              <w:tc>
                <w:tcPr>
                  <w:tcW w:w="591" w:type="pct"/>
                  <w:vAlign w:val="center"/>
                </w:tcPr>
                <w:p>
                  <w:pPr>
                    <w:pStyle w:val="60"/>
                    <w:snapToGrid/>
                    <w:spacing w:line="240" w:lineRule="auto"/>
                    <w:rPr>
                      <w:rFonts w:eastAsia="宋体"/>
                      <w:sz w:val="21"/>
                      <w:szCs w:val="21"/>
                    </w:rPr>
                  </w:pPr>
                  <w:r>
                    <w:rPr>
                      <w:rFonts w:hint="eastAsia" w:eastAsia="宋体"/>
                      <w:sz w:val="21"/>
                      <w:szCs w:val="21"/>
                    </w:rPr>
                    <w:t>1</w:t>
                  </w:r>
                  <w:r>
                    <w:rPr>
                      <w:rFonts w:eastAsia="宋体"/>
                      <w:sz w:val="21"/>
                      <w:szCs w:val="21"/>
                    </w:rPr>
                    <w:t>.5</w:t>
                  </w:r>
                </w:p>
              </w:tc>
              <w:tc>
                <w:tcPr>
                  <w:tcW w:w="1270" w:type="pct"/>
                  <w:vMerge w:val="restart"/>
                  <w:vAlign w:val="center"/>
                </w:tcPr>
                <w:p>
                  <w:pPr>
                    <w:pStyle w:val="60"/>
                    <w:snapToGrid/>
                    <w:spacing w:line="240" w:lineRule="auto"/>
                    <w:rPr>
                      <w:rFonts w:eastAsia="宋体"/>
                      <w:sz w:val="21"/>
                      <w:szCs w:val="21"/>
                    </w:rPr>
                  </w:pPr>
                  <w:r>
                    <w:rPr>
                      <w:rFonts w:hint="eastAsia" w:eastAsia="宋体"/>
                      <w:sz w:val="21"/>
                      <w:szCs w:val="21"/>
                    </w:rPr>
                    <w:t>锅炉定排水与软水制备系统排水均用于现有工程高炉渣冲渣，不外排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vAlign w:val="center"/>
                </w:tcPr>
                <w:p>
                  <w:pPr>
                    <w:pStyle w:val="60"/>
                    <w:snapToGrid/>
                    <w:spacing w:line="240" w:lineRule="auto"/>
                    <w:rPr>
                      <w:rFonts w:eastAsia="宋体"/>
                      <w:sz w:val="21"/>
                      <w:szCs w:val="21"/>
                    </w:rPr>
                  </w:pPr>
                </w:p>
              </w:tc>
              <w:tc>
                <w:tcPr>
                  <w:tcW w:w="940" w:type="pct"/>
                  <w:vAlign w:val="center"/>
                </w:tcPr>
                <w:p>
                  <w:pPr>
                    <w:pStyle w:val="60"/>
                    <w:snapToGrid/>
                    <w:spacing w:line="240" w:lineRule="auto"/>
                    <w:rPr>
                      <w:rFonts w:eastAsia="宋体"/>
                      <w:sz w:val="21"/>
                      <w:szCs w:val="21"/>
                    </w:rPr>
                  </w:pPr>
                  <w:r>
                    <w:rPr>
                      <w:rFonts w:hint="eastAsia" w:eastAsia="宋体"/>
                      <w:sz w:val="21"/>
                      <w:szCs w:val="21"/>
                    </w:rPr>
                    <w:t>软水制备系统</w:t>
                  </w:r>
                </w:p>
              </w:tc>
              <w:tc>
                <w:tcPr>
                  <w:tcW w:w="675" w:type="pct"/>
                  <w:vAlign w:val="center"/>
                </w:tcPr>
                <w:p>
                  <w:pPr>
                    <w:pStyle w:val="60"/>
                    <w:snapToGrid/>
                    <w:spacing w:line="240" w:lineRule="auto"/>
                    <w:rPr>
                      <w:rFonts w:eastAsia="宋体"/>
                      <w:sz w:val="21"/>
                      <w:szCs w:val="21"/>
                    </w:rPr>
                  </w:pPr>
                  <w:r>
                    <w:rPr>
                      <w:rFonts w:hint="eastAsia" w:eastAsia="宋体"/>
                      <w:sz w:val="21"/>
                      <w:szCs w:val="21"/>
                    </w:rPr>
                    <w:t>/</w:t>
                  </w:r>
                </w:p>
              </w:tc>
              <w:tc>
                <w:tcPr>
                  <w:tcW w:w="669" w:type="pct"/>
                  <w:vAlign w:val="center"/>
                </w:tcPr>
                <w:p>
                  <w:pPr>
                    <w:pStyle w:val="60"/>
                    <w:snapToGrid/>
                    <w:spacing w:line="240" w:lineRule="auto"/>
                    <w:rPr>
                      <w:rFonts w:eastAsia="宋体"/>
                      <w:bCs/>
                      <w:sz w:val="21"/>
                      <w:szCs w:val="21"/>
                    </w:rPr>
                  </w:pPr>
                  <w:r>
                    <w:rPr>
                      <w:rFonts w:hint="eastAsia" w:eastAsia="宋体"/>
                      <w:bCs/>
                      <w:sz w:val="21"/>
                      <w:szCs w:val="21"/>
                    </w:rPr>
                    <w:t>2</w:t>
                  </w:r>
                  <w:r>
                    <w:rPr>
                      <w:rFonts w:eastAsia="宋体"/>
                      <w:bCs/>
                      <w:sz w:val="21"/>
                      <w:szCs w:val="21"/>
                    </w:rPr>
                    <w:t>.334</w:t>
                  </w:r>
                </w:p>
              </w:tc>
              <w:tc>
                <w:tcPr>
                  <w:tcW w:w="598" w:type="pct"/>
                  <w:vAlign w:val="center"/>
                </w:tcPr>
                <w:p>
                  <w:pPr>
                    <w:pStyle w:val="60"/>
                    <w:snapToGrid/>
                    <w:spacing w:line="240" w:lineRule="auto"/>
                    <w:rPr>
                      <w:rFonts w:eastAsia="宋体"/>
                      <w:sz w:val="21"/>
                      <w:szCs w:val="21"/>
                    </w:rPr>
                  </w:pPr>
                  <w:r>
                    <w:rPr>
                      <w:rFonts w:hint="eastAsia" w:eastAsia="宋体"/>
                      <w:sz w:val="21"/>
                      <w:szCs w:val="21"/>
                    </w:rPr>
                    <w:t>0</w:t>
                  </w:r>
                </w:p>
              </w:tc>
              <w:tc>
                <w:tcPr>
                  <w:tcW w:w="591" w:type="pct"/>
                  <w:vAlign w:val="center"/>
                </w:tcPr>
                <w:p>
                  <w:pPr>
                    <w:pStyle w:val="60"/>
                    <w:snapToGrid/>
                    <w:spacing w:line="240" w:lineRule="auto"/>
                    <w:rPr>
                      <w:rFonts w:eastAsia="宋体"/>
                      <w:sz w:val="21"/>
                      <w:szCs w:val="21"/>
                    </w:rPr>
                  </w:pPr>
                  <w:r>
                    <w:rPr>
                      <w:rFonts w:hint="eastAsia" w:eastAsia="宋体"/>
                      <w:sz w:val="21"/>
                      <w:szCs w:val="21"/>
                    </w:rPr>
                    <w:t>0</w:t>
                  </w:r>
                  <w:r>
                    <w:rPr>
                      <w:rFonts w:eastAsia="宋体"/>
                      <w:sz w:val="21"/>
                      <w:szCs w:val="21"/>
                    </w:rPr>
                    <w:t>.469</w:t>
                  </w:r>
                </w:p>
              </w:tc>
              <w:tc>
                <w:tcPr>
                  <w:tcW w:w="1270" w:type="pct"/>
                  <w:vMerge w:val="continue"/>
                  <w:vAlign w:val="center"/>
                </w:tcPr>
                <w:p>
                  <w:pPr>
                    <w:pStyle w:val="60"/>
                    <w:snapToGrid/>
                    <w:spacing w:line="240" w:lineRule="auto"/>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pPr>
                    <w:pStyle w:val="60"/>
                    <w:snapToGrid/>
                    <w:spacing w:line="240" w:lineRule="auto"/>
                    <w:rPr>
                      <w:rFonts w:eastAsia="宋体"/>
                      <w:sz w:val="21"/>
                      <w:szCs w:val="21"/>
                    </w:rPr>
                  </w:pPr>
                  <w:r>
                    <w:rPr>
                      <w:rFonts w:hint="eastAsia" w:eastAsia="宋体"/>
                      <w:sz w:val="21"/>
                      <w:szCs w:val="21"/>
                    </w:rPr>
                    <w:t>2</w:t>
                  </w:r>
                </w:p>
              </w:tc>
              <w:tc>
                <w:tcPr>
                  <w:tcW w:w="940" w:type="pct"/>
                  <w:vAlign w:val="center"/>
                </w:tcPr>
                <w:p>
                  <w:pPr>
                    <w:pStyle w:val="60"/>
                    <w:snapToGrid/>
                    <w:spacing w:line="240" w:lineRule="auto"/>
                    <w:rPr>
                      <w:rFonts w:eastAsia="宋体"/>
                      <w:sz w:val="21"/>
                      <w:szCs w:val="21"/>
                    </w:rPr>
                  </w:pPr>
                  <w:r>
                    <w:rPr>
                      <w:rFonts w:hint="eastAsia" w:eastAsia="宋体"/>
                      <w:sz w:val="21"/>
                      <w:szCs w:val="21"/>
                    </w:rPr>
                    <w:t>脱硫塔用水</w:t>
                  </w:r>
                </w:p>
              </w:tc>
              <w:tc>
                <w:tcPr>
                  <w:tcW w:w="675" w:type="pct"/>
                  <w:vAlign w:val="center"/>
                </w:tcPr>
                <w:p>
                  <w:pPr>
                    <w:pStyle w:val="60"/>
                    <w:snapToGrid/>
                    <w:spacing w:line="240" w:lineRule="auto"/>
                    <w:rPr>
                      <w:rFonts w:eastAsia="宋体"/>
                      <w:sz w:val="21"/>
                      <w:szCs w:val="21"/>
                    </w:rPr>
                  </w:pPr>
                  <w:r>
                    <w:rPr>
                      <w:rFonts w:hint="eastAsia" w:eastAsia="宋体"/>
                      <w:sz w:val="21"/>
                      <w:szCs w:val="21"/>
                    </w:rPr>
                    <w:t>/</w:t>
                  </w:r>
                </w:p>
              </w:tc>
              <w:tc>
                <w:tcPr>
                  <w:tcW w:w="669" w:type="pct"/>
                  <w:vAlign w:val="center"/>
                </w:tcPr>
                <w:p>
                  <w:pPr>
                    <w:pStyle w:val="60"/>
                    <w:snapToGrid/>
                    <w:spacing w:line="240" w:lineRule="auto"/>
                    <w:rPr>
                      <w:rFonts w:eastAsia="宋体"/>
                      <w:sz w:val="21"/>
                      <w:szCs w:val="21"/>
                    </w:rPr>
                  </w:pPr>
                  <w:r>
                    <w:rPr>
                      <w:rFonts w:eastAsia="宋体"/>
                      <w:sz w:val="21"/>
                      <w:szCs w:val="21"/>
                    </w:rPr>
                    <w:t>5.66</w:t>
                  </w:r>
                </w:p>
              </w:tc>
              <w:tc>
                <w:tcPr>
                  <w:tcW w:w="598" w:type="pct"/>
                  <w:vAlign w:val="center"/>
                </w:tcPr>
                <w:p>
                  <w:pPr>
                    <w:pStyle w:val="60"/>
                    <w:snapToGrid/>
                    <w:spacing w:line="240" w:lineRule="auto"/>
                    <w:rPr>
                      <w:rFonts w:eastAsia="宋体"/>
                      <w:sz w:val="21"/>
                      <w:szCs w:val="21"/>
                    </w:rPr>
                  </w:pPr>
                  <w:r>
                    <w:rPr>
                      <w:rFonts w:eastAsia="宋体"/>
                      <w:sz w:val="21"/>
                      <w:szCs w:val="21"/>
                    </w:rPr>
                    <w:t>794.34</w:t>
                  </w:r>
                </w:p>
              </w:tc>
              <w:tc>
                <w:tcPr>
                  <w:tcW w:w="591" w:type="pct"/>
                  <w:vAlign w:val="center"/>
                </w:tcPr>
                <w:p>
                  <w:pPr>
                    <w:pStyle w:val="60"/>
                    <w:snapToGrid/>
                    <w:spacing w:line="240" w:lineRule="auto"/>
                    <w:rPr>
                      <w:rFonts w:eastAsia="宋体"/>
                      <w:sz w:val="21"/>
                      <w:szCs w:val="21"/>
                    </w:rPr>
                  </w:pPr>
                  <w:r>
                    <w:rPr>
                      <w:rFonts w:eastAsia="宋体"/>
                      <w:sz w:val="21"/>
                      <w:szCs w:val="21"/>
                    </w:rPr>
                    <w:t>160</w:t>
                  </w:r>
                </w:p>
              </w:tc>
              <w:tc>
                <w:tcPr>
                  <w:tcW w:w="1270" w:type="pct"/>
                  <w:vAlign w:val="center"/>
                </w:tcPr>
                <w:p>
                  <w:pPr>
                    <w:pStyle w:val="60"/>
                    <w:snapToGrid/>
                    <w:spacing w:line="240" w:lineRule="auto"/>
                    <w:rPr>
                      <w:rFonts w:eastAsia="宋体"/>
                      <w:sz w:val="21"/>
                      <w:szCs w:val="21"/>
                    </w:rPr>
                  </w:pPr>
                  <w:r>
                    <w:rPr>
                      <w:rFonts w:hint="eastAsia" w:eastAsia="宋体"/>
                      <w:bCs/>
                      <w:sz w:val="21"/>
                      <w:szCs w:val="21"/>
                    </w:rPr>
                    <w:t>经处理后回用于脱硫系统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pPr>
                    <w:pStyle w:val="60"/>
                    <w:snapToGrid/>
                    <w:spacing w:line="240" w:lineRule="auto"/>
                    <w:rPr>
                      <w:rFonts w:eastAsia="宋体"/>
                      <w:sz w:val="21"/>
                      <w:szCs w:val="21"/>
                    </w:rPr>
                  </w:pPr>
                  <w:r>
                    <w:rPr>
                      <w:rFonts w:hint="eastAsia" w:eastAsia="宋体"/>
                      <w:sz w:val="21"/>
                      <w:szCs w:val="21"/>
                    </w:rPr>
                    <w:t>3</w:t>
                  </w:r>
                </w:p>
              </w:tc>
              <w:tc>
                <w:tcPr>
                  <w:tcW w:w="940" w:type="pct"/>
                  <w:vAlign w:val="center"/>
                </w:tcPr>
                <w:p>
                  <w:pPr>
                    <w:pStyle w:val="60"/>
                    <w:snapToGrid/>
                    <w:spacing w:line="240" w:lineRule="auto"/>
                    <w:rPr>
                      <w:rFonts w:eastAsia="宋体"/>
                      <w:sz w:val="21"/>
                      <w:szCs w:val="21"/>
                    </w:rPr>
                  </w:pPr>
                  <w:r>
                    <w:rPr>
                      <w:rFonts w:hint="eastAsia" w:eastAsia="宋体"/>
                      <w:sz w:val="21"/>
                      <w:szCs w:val="21"/>
                    </w:rPr>
                    <w:t>发电机组冷却循环水用水</w:t>
                  </w:r>
                </w:p>
              </w:tc>
              <w:tc>
                <w:tcPr>
                  <w:tcW w:w="675" w:type="pct"/>
                  <w:vAlign w:val="center"/>
                </w:tcPr>
                <w:p>
                  <w:pPr>
                    <w:pStyle w:val="60"/>
                    <w:snapToGrid/>
                    <w:spacing w:line="240" w:lineRule="auto"/>
                    <w:rPr>
                      <w:rFonts w:eastAsia="宋体"/>
                      <w:sz w:val="21"/>
                      <w:szCs w:val="21"/>
                    </w:rPr>
                  </w:pPr>
                  <w:r>
                    <w:rPr>
                      <w:rFonts w:hint="eastAsia" w:eastAsia="宋体"/>
                      <w:sz w:val="21"/>
                      <w:szCs w:val="21"/>
                    </w:rPr>
                    <w:t>/</w:t>
                  </w:r>
                </w:p>
              </w:tc>
              <w:tc>
                <w:tcPr>
                  <w:tcW w:w="669" w:type="pct"/>
                  <w:vAlign w:val="center"/>
                </w:tcPr>
                <w:p>
                  <w:pPr>
                    <w:pStyle w:val="60"/>
                    <w:snapToGrid/>
                    <w:spacing w:line="240" w:lineRule="auto"/>
                    <w:rPr>
                      <w:rFonts w:eastAsia="宋体"/>
                      <w:sz w:val="21"/>
                      <w:szCs w:val="21"/>
                    </w:rPr>
                  </w:pPr>
                  <w:r>
                    <w:rPr>
                      <w:rFonts w:eastAsia="宋体"/>
                      <w:sz w:val="21"/>
                      <w:szCs w:val="21"/>
                    </w:rPr>
                    <w:t>25.2</w:t>
                  </w:r>
                </w:p>
                <w:p>
                  <w:pPr>
                    <w:pStyle w:val="60"/>
                    <w:snapToGrid/>
                    <w:spacing w:line="240" w:lineRule="auto"/>
                    <w:rPr>
                      <w:rFonts w:eastAsia="宋体"/>
                      <w:sz w:val="21"/>
                      <w:szCs w:val="21"/>
                    </w:rPr>
                  </w:pPr>
                  <w:r>
                    <w:rPr>
                      <w:rFonts w:hint="eastAsia" w:eastAsia="宋体"/>
                      <w:sz w:val="21"/>
                      <w:szCs w:val="21"/>
                    </w:rPr>
                    <w:t>(中水)</w:t>
                  </w:r>
                </w:p>
              </w:tc>
              <w:tc>
                <w:tcPr>
                  <w:tcW w:w="598" w:type="pct"/>
                  <w:vAlign w:val="center"/>
                </w:tcPr>
                <w:p>
                  <w:pPr>
                    <w:pStyle w:val="60"/>
                    <w:snapToGrid/>
                    <w:spacing w:line="240" w:lineRule="auto"/>
                    <w:rPr>
                      <w:rFonts w:eastAsia="宋体"/>
                      <w:sz w:val="21"/>
                      <w:szCs w:val="21"/>
                    </w:rPr>
                  </w:pPr>
                  <w:r>
                    <w:rPr>
                      <w:rFonts w:eastAsia="宋体"/>
                      <w:sz w:val="21"/>
                      <w:szCs w:val="21"/>
                    </w:rPr>
                    <w:t>2974.8</w:t>
                  </w:r>
                </w:p>
              </w:tc>
              <w:tc>
                <w:tcPr>
                  <w:tcW w:w="591" w:type="pct"/>
                  <w:vAlign w:val="center"/>
                </w:tcPr>
                <w:p>
                  <w:pPr>
                    <w:pStyle w:val="60"/>
                    <w:snapToGrid/>
                    <w:spacing w:line="240" w:lineRule="auto"/>
                    <w:rPr>
                      <w:rFonts w:eastAsia="宋体"/>
                      <w:sz w:val="21"/>
                      <w:szCs w:val="21"/>
                    </w:rPr>
                  </w:pPr>
                  <w:r>
                    <w:rPr>
                      <w:rFonts w:eastAsia="宋体"/>
                      <w:sz w:val="21"/>
                      <w:szCs w:val="21"/>
                    </w:rPr>
                    <w:t>1.2</w:t>
                  </w:r>
                </w:p>
              </w:tc>
              <w:tc>
                <w:tcPr>
                  <w:tcW w:w="1270" w:type="pct"/>
                  <w:vAlign w:val="center"/>
                </w:tcPr>
                <w:p>
                  <w:pPr>
                    <w:pStyle w:val="60"/>
                    <w:snapToGrid/>
                    <w:spacing w:line="240" w:lineRule="auto"/>
                    <w:rPr>
                      <w:rFonts w:eastAsia="宋体"/>
                      <w:sz w:val="21"/>
                      <w:szCs w:val="21"/>
                    </w:rPr>
                  </w:pPr>
                  <w:r>
                    <w:rPr>
                      <w:rFonts w:hint="eastAsia" w:eastAsia="宋体"/>
                      <w:sz w:val="21"/>
                      <w:szCs w:val="21"/>
                    </w:rPr>
                    <w:t>排污损失水用于现有工程高炉渣冲渣，不外排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vAlign w:val="center"/>
                </w:tcPr>
                <w:p>
                  <w:pPr>
                    <w:pStyle w:val="60"/>
                    <w:spacing w:line="240" w:lineRule="auto"/>
                    <w:rPr>
                      <w:rFonts w:eastAsia="宋体"/>
                      <w:sz w:val="21"/>
                      <w:szCs w:val="21"/>
                    </w:rPr>
                  </w:pPr>
                  <w:r>
                    <w:rPr>
                      <w:rFonts w:eastAsia="宋体"/>
                      <w:sz w:val="21"/>
                      <w:szCs w:val="21"/>
                    </w:rPr>
                    <w:t>4</w:t>
                  </w:r>
                </w:p>
              </w:tc>
              <w:tc>
                <w:tcPr>
                  <w:tcW w:w="1615" w:type="pct"/>
                  <w:gridSpan w:val="2"/>
                  <w:vMerge w:val="restart"/>
                  <w:vAlign w:val="center"/>
                </w:tcPr>
                <w:p>
                  <w:pPr>
                    <w:pStyle w:val="60"/>
                    <w:spacing w:line="240" w:lineRule="auto"/>
                    <w:rPr>
                      <w:rFonts w:eastAsia="宋体"/>
                      <w:sz w:val="21"/>
                      <w:szCs w:val="21"/>
                    </w:rPr>
                  </w:pPr>
                  <w:r>
                    <w:rPr>
                      <w:rFonts w:eastAsia="宋体"/>
                      <w:bCs/>
                      <w:sz w:val="21"/>
                      <w:szCs w:val="21"/>
                    </w:rPr>
                    <w:t>合计</w:t>
                  </w:r>
                </w:p>
              </w:tc>
              <w:tc>
                <w:tcPr>
                  <w:tcW w:w="669" w:type="pct"/>
                  <w:vMerge w:val="restart"/>
                  <w:vAlign w:val="center"/>
                </w:tcPr>
                <w:p>
                  <w:pPr>
                    <w:pStyle w:val="60"/>
                    <w:snapToGrid/>
                    <w:spacing w:line="240" w:lineRule="auto"/>
                    <w:rPr>
                      <w:rFonts w:eastAsia="宋体"/>
                      <w:sz w:val="21"/>
                      <w:szCs w:val="21"/>
                    </w:rPr>
                  </w:pPr>
                  <w:r>
                    <w:rPr>
                      <w:rFonts w:eastAsia="宋体"/>
                      <w:sz w:val="21"/>
                      <w:szCs w:val="21"/>
                    </w:rPr>
                    <w:t>7.994</w:t>
                  </w:r>
                </w:p>
                <w:p>
                  <w:pPr>
                    <w:pStyle w:val="60"/>
                    <w:snapToGrid/>
                    <w:spacing w:line="240" w:lineRule="auto"/>
                    <w:rPr>
                      <w:rFonts w:eastAsia="宋体"/>
                      <w:sz w:val="21"/>
                      <w:szCs w:val="21"/>
                    </w:rPr>
                  </w:pPr>
                  <w:r>
                    <w:rPr>
                      <w:rFonts w:hint="eastAsia" w:eastAsia="宋体"/>
                      <w:sz w:val="21"/>
                      <w:szCs w:val="21"/>
                    </w:rPr>
                    <w:t>(新鲜水</w:t>
                  </w:r>
                  <w:r>
                    <w:rPr>
                      <w:rFonts w:eastAsia="宋体"/>
                      <w:sz w:val="21"/>
                      <w:szCs w:val="21"/>
                    </w:rPr>
                    <w:t>)</w:t>
                  </w:r>
                </w:p>
              </w:tc>
              <w:tc>
                <w:tcPr>
                  <w:tcW w:w="598" w:type="pct"/>
                  <w:vMerge w:val="restart"/>
                  <w:vAlign w:val="center"/>
                </w:tcPr>
                <w:p>
                  <w:pPr>
                    <w:pStyle w:val="60"/>
                    <w:snapToGrid/>
                    <w:spacing w:line="240" w:lineRule="auto"/>
                    <w:rPr>
                      <w:rFonts w:eastAsia="宋体"/>
                      <w:sz w:val="21"/>
                      <w:szCs w:val="21"/>
                    </w:rPr>
                  </w:pPr>
                  <w:r>
                    <w:rPr>
                      <w:rFonts w:hint="eastAsia" w:eastAsia="宋体"/>
                      <w:sz w:val="21"/>
                      <w:szCs w:val="21"/>
                    </w:rPr>
                    <w:t>8</w:t>
                  </w:r>
                  <w:r>
                    <w:rPr>
                      <w:rFonts w:eastAsia="宋体"/>
                      <w:sz w:val="21"/>
                      <w:szCs w:val="21"/>
                    </w:rPr>
                    <w:t>67.465</w:t>
                  </w:r>
                </w:p>
              </w:tc>
              <w:tc>
                <w:tcPr>
                  <w:tcW w:w="591" w:type="pct"/>
                  <w:vAlign w:val="center"/>
                </w:tcPr>
                <w:p>
                  <w:pPr>
                    <w:pStyle w:val="60"/>
                    <w:snapToGrid/>
                    <w:spacing w:line="240" w:lineRule="auto"/>
                    <w:rPr>
                      <w:rFonts w:eastAsia="宋体"/>
                      <w:sz w:val="21"/>
                      <w:szCs w:val="21"/>
                    </w:rPr>
                  </w:pPr>
                  <w:r>
                    <w:rPr>
                      <w:rFonts w:eastAsia="宋体"/>
                      <w:sz w:val="21"/>
                      <w:szCs w:val="21"/>
                    </w:rPr>
                    <w:t>1.969</w:t>
                  </w:r>
                </w:p>
              </w:tc>
              <w:tc>
                <w:tcPr>
                  <w:tcW w:w="1270" w:type="pct"/>
                  <w:vAlign w:val="center"/>
                </w:tcPr>
                <w:p>
                  <w:pPr>
                    <w:pStyle w:val="60"/>
                    <w:snapToGrid/>
                    <w:spacing w:line="240" w:lineRule="auto"/>
                    <w:rPr>
                      <w:rFonts w:eastAsia="宋体"/>
                      <w:sz w:val="21"/>
                      <w:szCs w:val="21"/>
                    </w:rPr>
                  </w:pPr>
                  <w:r>
                    <w:rPr>
                      <w:rFonts w:hint="eastAsia" w:eastAsia="宋体"/>
                      <w:sz w:val="21"/>
                      <w:szCs w:val="21"/>
                    </w:rPr>
                    <w:t>用于现有工程高炉渣冲渣，不外排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vAlign w:val="center"/>
                </w:tcPr>
                <w:p>
                  <w:pPr>
                    <w:pStyle w:val="60"/>
                    <w:spacing w:line="240" w:lineRule="auto"/>
                    <w:rPr>
                      <w:rFonts w:eastAsia="宋体"/>
                      <w:sz w:val="21"/>
                      <w:szCs w:val="21"/>
                    </w:rPr>
                  </w:pPr>
                </w:p>
              </w:tc>
              <w:tc>
                <w:tcPr>
                  <w:tcW w:w="1615" w:type="pct"/>
                  <w:gridSpan w:val="2"/>
                  <w:vMerge w:val="continue"/>
                  <w:vAlign w:val="center"/>
                </w:tcPr>
                <w:p>
                  <w:pPr>
                    <w:pStyle w:val="60"/>
                    <w:spacing w:line="240" w:lineRule="auto"/>
                    <w:rPr>
                      <w:rFonts w:eastAsia="宋体"/>
                      <w:bCs/>
                      <w:sz w:val="21"/>
                      <w:szCs w:val="21"/>
                    </w:rPr>
                  </w:pPr>
                </w:p>
              </w:tc>
              <w:tc>
                <w:tcPr>
                  <w:tcW w:w="669" w:type="pct"/>
                  <w:vMerge w:val="continue"/>
                  <w:vAlign w:val="center"/>
                </w:tcPr>
                <w:p>
                  <w:pPr>
                    <w:pStyle w:val="60"/>
                    <w:snapToGrid/>
                    <w:spacing w:line="240" w:lineRule="auto"/>
                    <w:rPr>
                      <w:rFonts w:eastAsia="宋体"/>
                      <w:sz w:val="21"/>
                      <w:szCs w:val="21"/>
                    </w:rPr>
                  </w:pPr>
                </w:p>
              </w:tc>
              <w:tc>
                <w:tcPr>
                  <w:tcW w:w="598" w:type="pct"/>
                  <w:vMerge w:val="continue"/>
                  <w:vAlign w:val="center"/>
                </w:tcPr>
                <w:p>
                  <w:pPr>
                    <w:pStyle w:val="60"/>
                    <w:snapToGrid/>
                    <w:spacing w:line="240" w:lineRule="auto"/>
                    <w:rPr>
                      <w:rFonts w:eastAsia="宋体"/>
                      <w:sz w:val="21"/>
                      <w:szCs w:val="21"/>
                    </w:rPr>
                  </w:pPr>
                </w:p>
              </w:tc>
              <w:tc>
                <w:tcPr>
                  <w:tcW w:w="591" w:type="pct"/>
                  <w:vAlign w:val="center"/>
                </w:tcPr>
                <w:p>
                  <w:pPr>
                    <w:pStyle w:val="60"/>
                    <w:snapToGrid/>
                    <w:spacing w:line="240" w:lineRule="auto"/>
                    <w:rPr>
                      <w:rFonts w:eastAsia="宋体"/>
                      <w:sz w:val="21"/>
                      <w:szCs w:val="21"/>
                    </w:rPr>
                  </w:pPr>
                  <w:r>
                    <w:rPr>
                      <w:rFonts w:eastAsia="宋体"/>
                      <w:sz w:val="21"/>
                      <w:szCs w:val="21"/>
                    </w:rPr>
                    <w:t>160</w:t>
                  </w:r>
                </w:p>
              </w:tc>
              <w:tc>
                <w:tcPr>
                  <w:tcW w:w="1270" w:type="pct"/>
                  <w:vAlign w:val="center"/>
                </w:tcPr>
                <w:p>
                  <w:pPr>
                    <w:pStyle w:val="60"/>
                    <w:snapToGrid/>
                    <w:spacing w:line="240" w:lineRule="auto"/>
                    <w:rPr>
                      <w:rFonts w:eastAsia="宋体"/>
                      <w:sz w:val="21"/>
                      <w:szCs w:val="21"/>
                    </w:rPr>
                  </w:pPr>
                  <w:r>
                    <w:rPr>
                      <w:rFonts w:hint="eastAsia" w:eastAsia="宋体"/>
                      <w:bCs/>
                      <w:sz w:val="21"/>
                      <w:szCs w:val="21"/>
                    </w:rPr>
                    <w:t>经处理后回用于脱硫系统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vAlign w:val="center"/>
                </w:tcPr>
                <w:p>
                  <w:pPr>
                    <w:pStyle w:val="60"/>
                    <w:snapToGrid/>
                    <w:spacing w:line="240" w:lineRule="auto"/>
                    <w:rPr>
                      <w:rFonts w:eastAsia="宋体"/>
                      <w:sz w:val="21"/>
                      <w:szCs w:val="21"/>
                    </w:rPr>
                  </w:pPr>
                </w:p>
              </w:tc>
              <w:tc>
                <w:tcPr>
                  <w:tcW w:w="1615" w:type="pct"/>
                  <w:gridSpan w:val="2"/>
                  <w:vMerge w:val="continue"/>
                  <w:vAlign w:val="center"/>
                </w:tcPr>
                <w:p>
                  <w:pPr>
                    <w:pStyle w:val="60"/>
                    <w:snapToGrid/>
                    <w:spacing w:line="240" w:lineRule="auto"/>
                    <w:rPr>
                      <w:rFonts w:eastAsia="宋体"/>
                      <w:bCs/>
                      <w:sz w:val="21"/>
                      <w:szCs w:val="21"/>
                    </w:rPr>
                  </w:pPr>
                </w:p>
              </w:tc>
              <w:tc>
                <w:tcPr>
                  <w:tcW w:w="669" w:type="pct"/>
                  <w:vAlign w:val="center"/>
                </w:tcPr>
                <w:p>
                  <w:pPr>
                    <w:pStyle w:val="60"/>
                    <w:snapToGrid/>
                    <w:spacing w:line="240" w:lineRule="auto"/>
                    <w:rPr>
                      <w:rFonts w:eastAsia="宋体"/>
                      <w:sz w:val="21"/>
                      <w:szCs w:val="21"/>
                    </w:rPr>
                  </w:pPr>
                  <w:r>
                    <w:rPr>
                      <w:rFonts w:eastAsia="宋体"/>
                      <w:sz w:val="21"/>
                      <w:szCs w:val="21"/>
                    </w:rPr>
                    <w:t>25.2</w:t>
                  </w:r>
                </w:p>
                <w:p>
                  <w:pPr>
                    <w:pStyle w:val="60"/>
                    <w:snapToGrid/>
                    <w:spacing w:line="240" w:lineRule="auto"/>
                    <w:rPr>
                      <w:rFonts w:eastAsia="宋体"/>
                      <w:sz w:val="21"/>
                      <w:szCs w:val="21"/>
                    </w:rPr>
                  </w:pPr>
                  <w:r>
                    <w:rPr>
                      <w:rFonts w:hint="eastAsia" w:eastAsia="宋体"/>
                      <w:sz w:val="21"/>
                      <w:szCs w:val="21"/>
                    </w:rPr>
                    <w:t>(中水)</w:t>
                  </w:r>
                </w:p>
              </w:tc>
              <w:tc>
                <w:tcPr>
                  <w:tcW w:w="598" w:type="pct"/>
                  <w:vAlign w:val="center"/>
                </w:tcPr>
                <w:p>
                  <w:pPr>
                    <w:pStyle w:val="60"/>
                    <w:snapToGrid/>
                    <w:spacing w:line="240" w:lineRule="auto"/>
                    <w:rPr>
                      <w:rFonts w:eastAsia="宋体"/>
                      <w:sz w:val="21"/>
                      <w:szCs w:val="21"/>
                    </w:rPr>
                  </w:pPr>
                  <w:r>
                    <w:rPr>
                      <w:rFonts w:eastAsia="宋体"/>
                      <w:sz w:val="21"/>
                      <w:szCs w:val="21"/>
                    </w:rPr>
                    <w:t>2974.8</w:t>
                  </w:r>
                </w:p>
              </w:tc>
              <w:tc>
                <w:tcPr>
                  <w:tcW w:w="591" w:type="pct"/>
                  <w:vAlign w:val="center"/>
                </w:tcPr>
                <w:p>
                  <w:pPr>
                    <w:pStyle w:val="60"/>
                    <w:snapToGrid/>
                    <w:spacing w:line="240" w:lineRule="auto"/>
                    <w:rPr>
                      <w:rFonts w:eastAsia="宋体"/>
                      <w:sz w:val="21"/>
                      <w:szCs w:val="21"/>
                    </w:rPr>
                  </w:pPr>
                  <w:r>
                    <w:rPr>
                      <w:rFonts w:eastAsia="宋体"/>
                      <w:sz w:val="21"/>
                      <w:szCs w:val="21"/>
                    </w:rPr>
                    <w:t>1.2</w:t>
                  </w:r>
                </w:p>
              </w:tc>
              <w:tc>
                <w:tcPr>
                  <w:tcW w:w="1270" w:type="pct"/>
                  <w:vAlign w:val="center"/>
                </w:tcPr>
                <w:p>
                  <w:pPr>
                    <w:pStyle w:val="60"/>
                    <w:snapToGrid/>
                    <w:spacing w:line="240" w:lineRule="auto"/>
                    <w:rPr>
                      <w:rFonts w:eastAsia="宋体"/>
                      <w:sz w:val="21"/>
                      <w:szCs w:val="21"/>
                    </w:rPr>
                  </w:pPr>
                  <w:r>
                    <w:rPr>
                      <w:rFonts w:hint="eastAsia" w:eastAsia="宋体"/>
                      <w:sz w:val="21"/>
                      <w:szCs w:val="21"/>
                    </w:rPr>
                    <w:t>排污损失水用于现有工程高炉渣冲渣，不外排</w:t>
                  </w:r>
                </w:p>
              </w:tc>
            </w:tr>
          </w:tbl>
          <w:p>
            <w:pPr>
              <w:adjustRightInd w:val="0"/>
              <w:snapToGrid w:val="0"/>
              <w:spacing w:line="480" w:lineRule="exact"/>
              <w:ind w:firstLine="480" w:firstLineChars="200"/>
              <w:rPr>
                <w:sz w:val="24"/>
              </w:rPr>
            </w:pPr>
          </w:p>
          <w:p>
            <w:pPr>
              <w:adjustRightInd w:val="0"/>
              <w:snapToGrid w:val="0"/>
              <w:jc w:val="center"/>
              <w:rPr>
                <w:rFonts w:ascii="黑体" w:hAnsi="黑体" w:eastAsia="黑体"/>
                <w:sz w:val="24"/>
              </w:rPr>
            </w:pPr>
            <w:r>
              <w:pict>
                <v:shape id="_x0000_i1028" o:spt="75" type="#_x0000_t75" style="height:261.75pt;width:382.5pt;" filled="f" o:preferrelative="t" stroked="f" coordsize="21600,21600">
                  <v:path/>
                  <v:fill on="f" focussize="0,0"/>
                  <v:stroke on="f" joinstyle="miter"/>
                  <v:imagedata r:id="rId20" o:title=""/>
                  <o:lock v:ext="edit" aspectratio="t"/>
                  <w10:wrap type="none"/>
                  <w10:anchorlock/>
                </v:shape>
              </w:pict>
            </w:r>
          </w:p>
          <w:p>
            <w:pPr>
              <w:adjustRightInd w:val="0"/>
              <w:snapToGrid w:val="0"/>
              <w:spacing w:line="480" w:lineRule="exact"/>
              <w:jc w:val="center"/>
              <w:rPr>
                <w:rFonts w:ascii="黑体" w:hAnsi="黑体" w:eastAsia="黑体"/>
                <w:sz w:val="24"/>
              </w:rPr>
            </w:pPr>
            <w:r>
              <w:rPr>
                <w:rFonts w:hint="eastAsia" w:ascii="黑体" w:hAnsi="黑体" w:eastAsia="黑体"/>
                <w:sz w:val="24"/>
              </w:rPr>
              <w:t>图2</w:t>
            </w:r>
            <w:r>
              <w:rPr>
                <w:rFonts w:ascii="黑体" w:hAnsi="黑体" w:eastAsia="黑体"/>
                <w:sz w:val="24"/>
              </w:rPr>
              <w:t xml:space="preserve">-4  </w:t>
            </w:r>
            <w:r>
              <w:rPr>
                <w:rFonts w:hint="eastAsia" w:ascii="黑体" w:hAnsi="黑体" w:eastAsia="黑体"/>
                <w:sz w:val="24"/>
              </w:rPr>
              <w:t>项目水平衡图m</w:t>
            </w:r>
            <w:r>
              <w:rPr>
                <w:rFonts w:ascii="黑体" w:hAnsi="黑体" w:eastAsia="黑体"/>
                <w:sz w:val="24"/>
                <w:vertAlign w:val="superscript"/>
              </w:rPr>
              <w:t>3</w:t>
            </w:r>
            <w:r>
              <w:rPr>
                <w:rFonts w:ascii="黑体" w:hAnsi="黑体" w:eastAsia="黑体"/>
                <w:sz w:val="24"/>
              </w:rPr>
              <w:t>/</w:t>
            </w:r>
            <w:r>
              <w:rPr>
                <w:rFonts w:hint="eastAsia" w:ascii="黑体" w:hAnsi="黑体" w:eastAsia="黑体"/>
                <w:sz w:val="24"/>
              </w:rPr>
              <w:t>h</w:t>
            </w: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jc w:val="center"/>
              <w:rPr>
                <w:rFonts w:ascii="黑体" w:hAnsi="黑体" w:eastAsia="黑体"/>
                <w:sz w:val="24"/>
              </w:rPr>
            </w:pPr>
            <w:r>
              <w:pict>
                <v:shape id="_x0000_i1029" o:spt="75" type="#_x0000_t75" style="height:647.25pt;width:403.5pt;" filled="f" o:preferrelative="t" stroked="f" coordsize="21600,21600">
                  <v:path/>
                  <v:fill on="f" focussize="0,0"/>
                  <v:stroke on="f" joinstyle="miter"/>
                  <v:imagedata r:id="rId21" o:title=""/>
                  <o:lock v:ext="edit" aspectratio="t"/>
                  <w10:wrap type="none"/>
                  <w10:anchorlock/>
                </v:shape>
              </w:pict>
            </w:r>
          </w:p>
          <w:p>
            <w:pPr>
              <w:adjustRightInd w:val="0"/>
              <w:snapToGrid w:val="0"/>
              <w:spacing w:line="480" w:lineRule="exact"/>
              <w:jc w:val="center"/>
              <w:rPr>
                <w:rFonts w:ascii="黑体" w:hAnsi="黑体" w:eastAsia="黑体"/>
                <w:sz w:val="24"/>
              </w:rPr>
            </w:pPr>
            <w:r>
              <w:rPr>
                <w:rFonts w:hint="eastAsia" w:ascii="黑体" w:hAnsi="黑体" w:eastAsia="黑体"/>
                <w:sz w:val="24"/>
              </w:rPr>
              <w:t>图2</w:t>
            </w:r>
            <w:r>
              <w:rPr>
                <w:rFonts w:ascii="黑体" w:hAnsi="黑体" w:eastAsia="黑体"/>
                <w:sz w:val="24"/>
              </w:rPr>
              <w:t>-5  本项目完成后全厂水平衡</w:t>
            </w:r>
            <w:r>
              <w:rPr>
                <w:rFonts w:hint="eastAsia" w:ascii="黑体" w:hAnsi="黑体" w:eastAsia="黑体"/>
                <w:sz w:val="24"/>
              </w:rPr>
              <w:t>图m</w:t>
            </w:r>
            <w:r>
              <w:rPr>
                <w:rFonts w:ascii="黑体" w:hAnsi="黑体" w:eastAsia="黑体"/>
                <w:sz w:val="24"/>
                <w:vertAlign w:val="superscript"/>
              </w:rPr>
              <w:t>3</w:t>
            </w:r>
            <w:r>
              <w:rPr>
                <w:rFonts w:ascii="黑体" w:hAnsi="黑体" w:eastAsia="黑体"/>
                <w:sz w:val="24"/>
              </w:rPr>
              <w:t>/</w:t>
            </w:r>
            <w:r>
              <w:rPr>
                <w:rFonts w:hint="eastAsia" w:ascii="黑体" w:hAnsi="黑体" w:eastAsia="黑体"/>
                <w:sz w:val="24"/>
              </w:rPr>
              <w:t>h</w:t>
            </w:r>
          </w:p>
          <w:p>
            <w:pPr>
              <w:adjustRightInd w:val="0"/>
              <w:snapToGrid w:val="0"/>
              <w:spacing w:line="480" w:lineRule="exact"/>
              <w:ind w:firstLine="482" w:firstLineChars="200"/>
              <w:rPr>
                <w:b/>
                <w:bCs/>
                <w:sz w:val="24"/>
              </w:rPr>
            </w:pPr>
            <w:r>
              <w:rPr>
                <w:rFonts w:hint="eastAsia"/>
                <w:b/>
                <w:bCs/>
                <w:sz w:val="24"/>
              </w:rPr>
              <w:t>（</w:t>
            </w:r>
            <w:r>
              <w:rPr>
                <w:b/>
                <w:bCs/>
                <w:sz w:val="24"/>
              </w:rPr>
              <w:t>3</w:t>
            </w:r>
            <w:r>
              <w:rPr>
                <w:rFonts w:hint="eastAsia"/>
                <w:b/>
                <w:bCs/>
                <w:sz w:val="24"/>
              </w:rPr>
              <w:t>）</w:t>
            </w:r>
            <w:r>
              <w:rPr>
                <w:b/>
                <w:bCs/>
                <w:sz w:val="24"/>
              </w:rPr>
              <w:t>供电系统</w:t>
            </w:r>
          </w:p>
          <w:p>
            <w:pPr>
              <w:adjustRightInd w:val="0"/>
              <w:snapToGrid w:val="0"/>
              <w:spacing w:line="480" w:lineRule="exact"/>
              <w:ind w:firstLine="480" w:firstLineChars="200"/>
              <w:rPr>
                <w:sz w:val="24"/>
              </w:rPr>
            </w:pPr>
            <w:r>
              <w:rPr>
                <w:rFonts w:hint="eastAsia"/>
                <w:sz w:val="24"/>
              </w:rPr>
              <w:t>本项目依托现有工程给电管网，同时1×75t/h燃气锅炉配套2×6</w:t>
            </w:r>
            <w:r>
              <w:rPr>
                <w:sz w:val="24"/>
              </w:rPr>
              <w:t>000</w:t>
            </w:r>
            <w:r>
              <w:rPr>
                <w:rFonts w:hint="eastAsia"/>
                <w:sz w:val="24"/>
              </w:rPr>
              <w:t>k</w:t>
            </w:r>
            <w:r>
              <w:rPr>
                <w:sz w:val="24"/>
              </w:rPr>
              <w:t>W</w:t>
            </w:r>
            <w:r>
              <w:rPr>
                <w:rFonts w:hint="eastAsia"/>
                <w:sz w:val="24"/>
              </w:rPr>
              <w:t>发电机组并入全厂电网。</w:t>
            </w:r>
          </w:p>
          <w:p>
            <w:pPr>
              <w:adjustRightInd w:val="0"/>
              <w:snapToGrid w:val="0"/>
              <w:spacing w:line="480" w:lineRule="exact"/>
              <w:ind w:firstLine="482" w:firstLineChars="200"/>
              <w:rPr>
                <w:b/>
                <w:bCs/>
                <w:sz w:val="24"/>
              </w:rPr>
            </w:pPr>
            <w:r>
              <w:rPr>
                <w:rFonts w:hint="eastAsia"/>
                <w:b/>
                <w:bCs/>
                <w:sz w:val="24"/>
              </w:rPr>
              <w:t>（4）供暖系统</w:t>
            </w:r>
          </w:p>
          <w:p>
            <w:pPr>
              <w:adjustRightInd w:val="0"/>
              <w:snapToGrid w:val="0"/>
              <w:spacing w:line="480" w:lineRule="exact"/>
              <w:ind w:firstLine="480" w:firstLineChars="200"/>
              <w:rPr>
                <w:bCs/>
                <w:szCs w:val="21"/>
              </w:rPr>
            </w:pPr>
            <w:r>
              <w:rPr>
                <w:rFonts w:hint="eastAsia"/>
                <w:sz w:val="24"/>
              </w:rPr>
              <w:t>本项目依托现有供热管网。1×75t/h燃气锅炉所产蒸汽一部分用于带动汽轮风机，剩余部分全部用于2×6</w:t>
            </w:r>
            <w:r>
              <w:rPr>
                <w:sz w:val="24"/>
              </w:rPr>
              <w:t>000</w:t>
            </w:r>
            <w:r>
              <w:rPr>
                <w:rFonts w:hint="eastAsia"/>
                <w:sz w:val="24"/>
              </w:rPr>
              <w:t>k</w:t>
            </w:r>
            <w:r>
              <w:rPr>
                <w:sz w:val="24"/>
              </w:rPr>
              <w:t>W</w:t>
            </w:r>
            <w:r>
              <w:rPr>
                <w:rFonts w:hint="eastAsia"/>
                <w:sz w:val="24"/>
              </w:rPr>
              <w:t>发电机组。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4759" w:type="pct"/>
          </w:tcPr>
          <w:p>
            <w:pPr>
              <w:adjustRightInd w:val="0"/>
              <w:snapToGrid w:val="0"/>
              <w:spacing w:line="480" w:lineRule="exact"/>
              <w:ind w:firstLine="482" w:firstLineChars="200"/>
              <w:rPr>
                <w:b/>
                <w:sz w:val="24"/>
              </w:rPr>
            </w:pPr>
            <w:r>
              <w:rPr>
                <w:b/>
                <w:sz w:val="24"/>
              </w:rPr>
              <w:t>1、施工期工艺流程简述</w:t>
            </w:r>
          </w:p>
          <w:p>
            <w:pPr>
              <w:adjustRightInd w:val="0"/>
              <w:snapToGrid w:val="0"/>
              <w:spacing w:line="480" w:lineRule="exact"/>
              <w:ind w:firstLine="482" w:firstLineChars="200"/>
              <w:rPr>
                <w:b/>
                <w:sz w:val="24"/>
              </w:rPr>
            </w:pPr>
            <w:r>
              <w:rPr>
                <w:rFonts w:hint="eastAsia"/>
                <w:b/>
                <w:sz w:val="24"/>
              </w:rPr>
              <w:t>（1）施工期工艺流程</w:t>
            </w:r>
          </w:p>
          <w:p>
            <w:pPr>
              <w:adjustRightInd w:val="0"/>
              <w:snapToGrid w:val="0"/>
              <w:spacing w:line="480" w:lineRule="exact"/>
              <w:ind w:firstLine="480" w:firstLineChars="200"/>
              <w:rPr>
                <w:bCs/>
                <w:sz w:val="24"/>
              </w:rPr>
            </w:pPr>
            <w:r>
              <w:rPr>
                <w:rFonts w:hint="eastAsia"/>
                <w:sz w:val="24"/>
              </w:rPr>
              <w:t>本次节能技改项目主要建设内容包括：</w:t>
            </w:r>
            <w:r>
              <w:rPr>
                <w:rFonts w:hint="eastAsia"/>
                <w:bCs/>
                <w:sz w:val="24"/>
              </w:rPr>
              <w:t>拆除现有</w:t>
            </w:r>
            <w:r>
              <w:rPr>
                <w:bCs/>
                <w:sz w:val="24"/>
              </w:rPr>
              <w:t>20+</w:t>
            </w:r>
            <w:r>
              <w:rPr>
                <w:rFonts w:hint="eastAsia"/>
                <w:bCs/>
                <w:sz w:val="24"/>
              </w:rPr>
              <w:t>2</w:t>
            </w:r>
            <w:r>
              <w:rPr>
                <w:bCs/>
                <w:sz w:val="24"/>
              </w:rPr>
              <w:t>5</w:t>
            </w:r>
            <w:r>
              <w:rPr>
                <w:rFonts w:hint="eastAsia"/>
                <w:bCs/>
                <w:sz w:val="24"/>
              </w:rPr>
              <w:t>t/h煤气锅炉，新建1×7</w:t>
            </w:r>
            <w:r>
              <w:rPr>
                <w:bCs/>
                <w:sz w:val="24"/>
              </w:rPr>
              <w:t>5</w:t>
            </w:r>
            <w:r>
              <w:rPr>
                <w:rFonts w:hint="eastAsia"/>
                <w:bCs/>
                <w:sz w:val="24"/>
              </w:rPr>
              <w:t>t/h燃气锅炉（利用铸造高炉所产煤气），配套建设引风机、给水泵、除氧器、脱硫塔、冷却水塔、2×6</w:t>
            </w:r>
            <w:r>
              <w:rPr>
                <w:bCs/>
                <w:sz w:val="24"/>
              </w:rPr>
              <w:t>000</w:t>
            </w:r>
            <w:r>
              <w:rPr>
                <w:rFonts w:hint="eastAsia"/>
                <w:bCs/>
                <w:sz w:val="24"/>
              </w:rPr>
              <w:t>k</w:t>
            </w:r>
            <w:r>
              <w:rPr>
                <w:bCs/>
                <w:sz w:val="24"/>
              </w:rPr>
              <w:t>W</w:t>
            </w:r>
            <w:r>
              <w:rPr>
                <w:rFonts w:hint="eastAsia"/>
                <w:bCs/>
                <w:sz w:val="24"/>
              </w:rPr>
              <w:t>发电机组等设备；同时购置安装2套制氧系统为高炉提供93%的氧气，降低焦铁比（3</w:t>
            </w:r>
            <w:r>
              <w:rPr>
                <w:bCs/>
                <w:sz w:val="24"/>
              </w:rPr>
              <w:t>750Nm</w:t>
            </w:r>
            <w:r>
              <w:rPr>
                <w:bCs/>
                <w:sz w:val="24"/>
                <w:vertAlign w:val="superscript"/>
              </w:rPr>
              <w:t>3</w:t>
            </w:r>
            <w:r>
              <w:rPr>
                <w:bCs/>
                <w:sz w:val="24"/>
              </w:rPr>
              <w:t>/h-</w:t>
            </w:r>
            <w:r>
              <w:rPr>
                <w:rFonts w:hint="eastAsia"/>
                <w:bCs/>
                <w:sz w:val="24"/>
              </w:rPr>
              <w:t>套，不进行液化），接入高炉主风机进口以提高助燃风氧气浓度（由2</w:t>
            </w:r>
            <w:r>
              <w:rPr>
                <w:bCs/>
                <w:sz w:val="24"/>
              </w:rPr>
              <w:t>1</w:t>
            </w:r>
            <w:r>
              <w:rPr>
                <w:rFonts w:hint="eastAsia"/>
                <w:bCs/>
                <w:sz w:val="24"/>
              </w:rPr>
              <w:t>%提高至约24%），主要设备包括供风机、真空风机、吸附塔、氧气缓冲罐等设备。</w:t>
            </w:r>
          </w:p>
          <w:p>
            <w:pPr>
              <w:adjustRightInd w:val="0"/>
              <w:snapToGrid w:val="0"/>
              <w:spacing w:line="480" w:lineRule="exact"/>
              <w:ind w:firstLine="480" w:firstLineChars="200"/>
              <w:rPr>
                <w:bCs/>
                <w:sz w:val="24"/>
              </w:rPr>
            </w:pPr>
            <w:r>
              <w:rPr>
                <w:rFonts w:hint="eastAsia"/>
                <w:bCs/>
                <w:sz w:val="24"/>
              </w:rPr>
              <w:t>本项目已开工建设，建设进度约为6</w:t>
            </w:r>
            <w:r>
              <w:rPr>
                <w:bCs/>
                <w:sz w:val="24"/>
              </w:rPr>
              <w:t>5</w:t>
            </w:r>
            <w:r>
              <w:rPr>
                <w:rFonts w:hint="eastAsia"/>
                <w:bCs/>
                <w:sz w:val="24"/>
              </w:rPr>
              <w:t>%。施工期工艺流程及各阶段产污环节见下图。</w:t>
            </w:r>
          </w:p>
          <w:p>
            <w:pPr>
              <w:adjustRightInd w:val="0"/>
              <w:snapToGrid w:val="0"/>
              <w:jc w:val="center"/>
              <w:rPr>
                <w:bCs/>
                <w:sz w:val="24"/>
              </w:rPr>
            </w:pPr>
            <w:r>
              <w:drawing>
                <wp:inline distT="0" distB="0" distL="0" distR="0">
                  <wp:extent cx="4933950" cy="1133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w:t>
            </w:r>
            <w:r>
              <w:rPr>
                <w:rFonts w:ascii="黑体" w:hAnsi="黑体" w:eastAsia="黑体"/>
                <w:bCs/>
                <w:sz w:val="24"/>
              </w:rPr>
              <w:t>2-6</w:t>
            </w:r>
            <w:r>
              <w:rPr>
                <w:rFonts w:hint="eastAsia" w:ascii="黑体" w:hAnsi="黑体" w:eastAsia="黑体"/>
                <w:bCs/>
                <w:sz w:val="24"/>
              </w:rPr>
              <w:t xml:space="preserve">  施工期工艺流程及产排污环节示意图</w:t>
            </w:r>
          </w:p>
          <w:p>
            <w:pPr>
              <w:adjustRightInd w:val="0"/>
              <w:snapToGrid w:val="0"/>
              <w:spacing w:line="480" w:lineRule="exact"/>
              <w:ind w:firstLine="482" w:firstLineChars="200"/>
              <w:rPr>
                <w:bCs/>
                <w:sz w:val="24"/>
              </w:rPr>
            </w:pPr>
            <w:r>
              <w:rPr>
                <w:rFonts w:hint="eastAsia"/>
                <w:b/>
                <w:sz w:val="24"/>
              </w:rPr>
              <w:t>（2）</w:t>
            </w:r>
            <w:r>
              <w:rPr>
                <w:b/>
                <w:bCs/>
                <w:sz w:val="24"/>
              </w:rPr>
              <w:t>施工期主要污染工序</w:t>
            </w:r>
          </w:p>
          <w:p>
            <w:pPr>
              <w:adjustRightInd w:val="0"/>
              <w:snapToGrid w:val="0"/>
              <w:spacing w:line="480" w:lineRule="exact"/>
              <w:ind w:firstLine="480" w:firstLineChars="200"/>
              <w:rPr>
                <w:bCs/>
                <w:sz w:val="24"/>
              </w:rPr>
            </w:pPr>
            <w:r>
              <w:rPr>
                <w:rFonts w:hint="eastAsia"/>
                <w:bCs/>
                <w:sz w:val="24"/>
              </w:rPr>
              <w:t>大气污染物：车辆运输时产生的扬尘，排放的主要污染物为TSP；各类燃油动力机械在设备运输等施工作业时，会排出各类燃油废气，排放的主要污染物为CO、NO</w:t>
            </w:r>
            <w:r>
              <w:rPr>
                <w:bCs/>
                <w:sz w:val="24"/>
                <w:vertAlign w:val="subscript"/>
              </w:rPr>
              <w:t>x</w:t>
            </w:r>
            <w:r>
              <w:rPr>
                <w:rFonts w:hint="eastAsia"/>
                <w:bCs/>
                <w:sz w:val="24"/>
              </w:rPr>
              <w:t>、SO</w:t>
            </w:r>
            <w:r>
              <w:rPr>
                <w:rFonts w:hint="eastAsia"/>
                <w:bCs/>
                <w:sz w:val="24"/>
                <w:vertAlign w:val="subscript"/>
              </w:rPr>
              <w:t>2</w:t>
            </w:r>
            <w:r>
              <w:rPr>
                <w:rFonts w:hint="eastAsia"/>
                <w:bCs/>
                <w:sz w:val="24"/>
              </w:rPr>
              <w:t>、烟尘。</w:t>
            </w:r>
          </w:p>
          <w:p>
            <w:pPr>
              <w:adjustRightInd w:val="0"/>
              <w:snapToGrid w:val="0"/>
              <w:spacing w:line="480" w:lineRule="exact"/>
              <w:ind w:firstLine="480" w:firstLineChars="200"/>
              <w:rPr>
                <w:bCs/>
                <w:sz w:val="24"/>
              </w:rPr>
            </w:pPr>
            <w:r>
              <w:rPr>
                <w:rFonts w:hint="eastAsia"/>
                <w:bCs/>
                <w:sz w:val="24"/>
              </w:rPr>
              <w:t>水污染物：施工人员产生的生活污水，主要污染物为BOD</w:t>
            </w:r>
            <w:r>
              <w:rPr>
                <w:rFonts w:hint="eastAsia"/>
                <w:bCs/>
                <w:sz w:val="24"/>
                <w:vertAlign w:val="subscript"/>
              </w:rPr>
              <w:t>5</w:t>
            </w:r>
            <w:r>
              <w:rPr>
                <w:rFonts w:hint="eastAsia"/>
                <w:bCs/>
                <w:sz w:val="24"/>
              </w:rPr>
              <w:t>、COD、SS。</w:t>
            </w:r>
          </w:p>
          <w:p>
            <w:pPr>
              <w:adjustRightInd w:val="0"/>
              <w:snapToGrid w:val="0"/>
              <w:spacing w:line="480" w:lineRule="exact"/>
              <w:ind w:firstLine="480" w:firstLineChars="200"/>
              <w:rPr>
                <w:bCs/>
                <w:sz w:val="24"/>
              </w:rPr>
            </w:pPr>
            <w:r>
              <w:rPr>
                <w:rFonts w:hint="eastAsia"/>
                <w:bCs/>
                <w:sz w:val="24"/>
              </w:rPr>
              <w:t>固体废物：施工期产生的施工垃圾，主要为废弃包装物；施工人员的生活垃圾。</w:t>
            </w:r>
          </w:p>
          <w:p>
            <w:pPr>
              <w:adjustRightInd w:val="0"/>
              <w:snapToGrid w:val="0"/>
              <w:spacing w:line="480" w:lineRule="exact"/>
              <w:ind w:firstLine="480" w:firstLineChars="200"/>
              <w:rPr>
                <w:bCs/>
                <w:sz w:val="24"/>
              </w:rPr>
            </w:pPr>
            <w:r>
              <w:rPr>
                <w:rFonts w:hint="eastAsia"/>
                <w:bCs/>
                <w:sz w:val="24"/>
              </w:rPr>
              <w:t>噪声：运输车辆等施工机械作业时产生的噪声；施工机械产生的噪声值为65-100dB（A）。</w:t>
            </w:r>
          </w:p>
          <w:p>
            <w:pPr>
              <w:adjustRightInd w:val="0"/>
              <w:snapToGrid w:val="0"/>
              <w:spacing w:line="480" w:lineRule="exact"/>
              <w:ind w:firstLine="482" w:firstLineChars="200"/>
              <w:rPr>
                <w:b/>
                <w:sz w:val="24"/>
              </w:rPr>
            </w:pPr>
            <w:r>
              <w:rPr>
                <w:b/>
                <w:sz w:val="24"/>
              </w:rPr>
              <w:t>2、</w:t>
            </w:r>
            <w:r>
              <w:rPr>
                <w:rFonts w:hint="eastAsia"/>
                <w:b/>
                <w:sz w:val="24"/>
              </w:rPr>
              <w:t>运营</w:t>
            </w:r>
            <w:r>
              <w:rPr>
                <w:b/>
                <w:sz w:val="24"/>
              </w:rPr>
              <w:t>期工艺流程简述</w:t>
            </w:r>
          </w:p>
          <w:p>
            <w:pPr>
              <w:adjustRightInd w:val="0"/>
              <w:snapToGrid w:val="0"/>
              <w:spacing w:line="480" w:lineRule="exact"/>
              <w:ind w:firstLine="482" w:firstLineChars="200"/>
              <w:rPr>
                <w:bCs/>
                <w:sz w:val="24"/>
              </w:rPr>
            </w:pPr>
            <w:r>
              <w:rPr>
                <w:rFonts w:hint="eastAsia"/>
                <w:b/>
                <w:sz w:val="24"/>
              </w:rPr>
              <w:t>（1）运营</w:t>
            </w:r>
            <w:r>
              <w:rPr>
                <w:b/>
                <w:sz w:val="24"/>
              </w:rPr>
              <w:t>期工艺流程</w:t>
            </w:r>
          </w:p>
          <w:p>
            <w:pPr>
              <w:adjustRightInd w:val="0"/>
              <w:snapToGrid w:val="0"/>
              <w:spacing w:line="480" w:lineRule="exact"/>
              <w:ind w:firstLine="482" w:firstLineChars="200"/>
              <w:rPr>
                <w:b/>
                <w:sz w:val="24"/>
                <w:lang w:val="en-GB"/>
              </w:rPr>
            </w:pPr>
            <w:r>
              <w:rPr>
                <w:rFonts w:hint="eastAsia"/>
                <w:b/>
                <w:sz w:val="24"/>
                <w:lang w:val="en-GB"/>
              </w:rPr>
              <w:t>1）1</w:t>
            </w:r>
            <w:r>
              <w:rPr>
                <w:rFonts w:hint="eastAsia"/>
                <w:b/>
                <w:sz w:val="24"/>
              </w:rPr>
              <w:t>×7</w:t>
            </w:r>
            <w:r>
              <w:rPr>
                <w:b/>
                <w:sz w:val="24"/>
              </w:rPr>
              <w:t>5</w:t>
            </w:r>
            <w:r>
              <w:rPr>
                <w:rFonts w:hint="eastAsia"/>
                <w:b/>
                <w:sz w:val="24"/>
              </w:rPr>
              <w:t>t/h燃气锅炉</w:t>
            </w:r>
          </w:p>
          <w:p>
            <w:pPr>
              <w:adjustRightInd w:val="0"/>
              <w:snapToGrid w:val="0"/>
              <w:spacing w:line="480" w:lineRule="exact"/>
              <w:ind w:firstLine="480" w:firstLineChars="200"/>
              <w:rPr>
                <w:bCs/>
                <w:sz w:val="24"/>
              </w:rPr>
            </w:pPr>
            <w:r>
              <w:rPr>
                <w:rFonts w:hint="eastAsia"/>
                <w:bCs/>
                <w:sz w:val="24"/>
                <w:lang w:val="en-GB"/>
              </w:rPr>
              <w:t>本项目1</w:t>
            </w:r>
            <w:r>
              <w:rPr>
                <w:rFonts w:hint="eastAsia"/>
                <w:bCs/>
                <w:sz w:val="24"/>
              </w:rPr>
              <w:t>×7</w:t>
            </w:r>
            <w:r>
              <w:rPr>
                <w:bCs/>
                <w:sz w:val="24"/>
              </w:rPr>
              <w:t>5</w:t>
            </w:r>
            <w:r>
              <w:rPr>
                <w:rFonts w:hint="eastAsia"/>
                <w:bCs/>
                <w:sz w:val="24"/>
              </w:rPr>
              <w:t>t/h燃气锅炉燃料为现有1×3</w:t>
            </w:r>
            <w:r>
              <w:rPr>
                <w:bCs/>
                <w:sz w:val="24"/>
              </w:rPr>
              <w:t>18</w:t>
            </w:r>
            <w:r>
              <w:rPr>
                <w:rFonts w:hint="eastAsia"/>
                <w:bCs/>
                <w:sz w:val="24"/>
              </w:rPr>
              <w:t>m</w:t>
            </w:r>
            <w:r>
              <w:rPr>
                <w:bCs/>
                <w:sz w:val="24"/>
                <w:vertAlign w:val="superscript"/>
              </w:rPr>
              <w:t>3</w:t>
            </w:r>
            <w:r>
              <w:rPr>
                <w:rFonts w:hint="eastAsia"/>
                <w:bCs/>
                <w:sz w:val="24"/>
              </w:rPr>
              <w:t>高炉以及拟建1×3</w:t>
            </w:r>
            <w:r>
              <w:rPr>
                <w:bCs/>
                <w:sz w:val="24"/>
              </w:rPr>
              <w:t>00</w:t>
            </w:r>
            <w:r>
              <w:rPr>
                <w:rFonts w:hint="eastAsia"/>
                <w:bCs/>
                <w:sz w:val="24"/>
              </w:rPr>
              <w:t>m</w:t>
            </w:r>
            <w:r>
              <w:rPr>
                <w:bCs/>
                <w:sz w:val="24"/>
                <w:vertAlign w:val="superscript"/>
              </w:rPr>
              <w:t>3</w:t>
            </w:r>
            <w:r>
              <w:rPr>
                <w:rFonts w:hint="eastAsia"/>
                <w:bCs/>
                <w:sz w:val="24"/>
              </w:rPr>
              <w:t>高炉所产的高炉煤气，锅炉产生高温高压蒸汽（3</w:t>
            </w:r>
            <w:r>
              <w:rPr>
                <w:bCs/>
                <w:sz w:val="24"/>
              </w:rPr>
              <w:t>.82MPa</w:t>
            </w:r>
            <w:r>
              <w:rPr>
                <w:rFonts w:hint="eastAsia"/>
                <w:bCs/>
                <w:sz w:val="24"/>
              </w:rPr>
              <w:t>，4</w:t>
            </w:r>
            <w:r>
              <w:rPr>
                <w:bCs/>
                <w:sz w:val="24"/>
              </w:rPr>
              <w:t>50℃</w:t>
            </w:r>
            <w:r>
              <w:rPr>
                <w:rFonts w:hint="eastAsia"/>
                <w:bCs/>
                <w:sz w:val="24"/>
              </w:rPr>
              <w:t>）用于</w:t>
            </w:r>
            <w:r>
              <w:rPr>
                <w:rFonts w:hint="eastAsia"/>
                <w:sz w:val="24"/>
              </w:rPr>
              <w:t>带动汽轮风机（用量约</w:t>
            </w:r>
            <w:r>
              <w:rPr>
                <w:sz w:val="24"/>
              </w:rPr>
              <w:t>2</w:t>
            </w:r>
            <w:r>
              <w:rPr>
                <w:rFonts w:hint="eastAsia"/>
                <w:sz w:val="24"/>
              </w:rPr>
              <w:t>×1</w:t>
            </w:r>
            <w:r>
              <w:rPr>
                <w:sz w:val="24"/>
              </w:rPr>
              <w:t>3</w:t>
            </w:r>
            <w:r>
              <w:rPr>
                <w:rFonts w:hint="eastAsia"/>
                <w:sz w:val="24"/>
              </w:rPr>
              <w:t>t/h）、</w:t>
            </w:r>
            <w:r>
              <w:rPr>
                <w:rFonts w:hint="eastAsia"/>
                <w:bCs/>
                <w:sz w:val="24"/>
              </w:rPr>
              <w:t>2×6000kW发电机组（2</w:t>
            </w:r>
            <w:r>
              <w:rPr>
                <w:rFonts w:hint="eastAsia"/>
                <w:sz w:val="24"/>
              </w:rPr>
              <w:t>×</w:t>
            </w:r>
            <w:r>
              <w:rPr>
                <w:sz w:val="24"/>
              </w:rPr>
              <w:t>24.5</w:t>
            </w:r>
            <w:r>
              <w:rPr>
                <w:rFonts w:hint="eastAsia"/>
                <w:sz w:val="24"/>
              </w:rPr>
              <w:t>t/h</w:t>
            </w:r>
            <w:r>
              <w:rPr>
                <w:rFonts w:hint="eastAsia"/>
                <w:bCs/>
                <w:sz w:val="24"/>
              </w:rPr>
              <w:t>）。</w:t>
            </w:r>
            <w:r>
              <w:rPr>
                <w:rFonts w:hint="eastAsia"/>
                <w:sz w:val="24"/>
              </w:rPr>
              <w:t>汽轮风机及</w:t>
            </w:r>
            <w:r>
              <w:rPr>
                <w:rFonts w:hint="eastAsia"/>
                <w:bCs/>
                <w:sz w:val="24"/>
              </w:rPr>
              <w:t>2×6000kW发电机组均为冷凝式，蒸汽冷凝后闭路循环。</w:t>
            </w:r>
          </w:p>
          <w:p>
            <w:pPr>
              <w:adjustRightInd w:val="0"/>
              <w:snapToGrid w:val="0"/>
              <w:spacing w:line="480" w:lineRule="exact"/>
              <w:ind w:firstLine="480" w:firstLineChars="200"/>
              <w:rPr>
                <w:bCs/>
                <w:sz w:val="24"/>
              </w:rPr>
            </w:pPr>
            <w:r>
              <w:rPr>
                <w:rFonts w:hint="eastAsia"/>
                <w:bCs/>
                <w:sz w:val="24"/>
                <w:lang w:val="en-GB"/>
              </w:rPr>
              <w:t>1×75t/h燃气锅炉生产工艺流程及产污节点见图2</w:t>
            </w:r>
            <w:r>
              <w:rPr>
                <w:bCs/>
                <w:sz w:val="24"/>
                <w:lang w:val="en-GB"/>
              </w:rPr>
              <w:t>-7</w:t>
            </w:r>
            <w:r>
              <w:rPr>
                <w:rFonts w:hint="eastAsia"/>
                <w:bCs/>
                <w:sz w:val="24"/>
                <w:lang w:val="en-GB"/>
              </w:rPr>
              <w:t>。1</w:t>
            </w:r>
            <w:r>
              <w:rPr>
                <w:rFonts w:hint="eastAsia"/>
                <w:bCs/>
                <w:sz w:val="24"/>
              </w:rPr>
              <w:t>×7</w:t>
            </w:r>
            <w:r>
              <w:rPr>
                <w:bCs/>
                <w:sz w:val="24"/>
              </w:rPr>
              <w:t>5</w:t>
            </w:r>
            <w:r>
              <w:rPr>
                <w:rFonts w:hint="eastAsia"/>
                <w:bCs/>
                <w:sz w:val="24"/>
              </w:rPr>
              <w:t>t/h燃气锅炉蒸汽平衡见图2</w:t>
            </w:r>
            <w:r>
              <w:rPr>
                <w:bCs/>
                <w:sz w:val="24"/>
              </w:rPr>
              <w:t>-8</w:t>
            </w:r>
            <w:r>
              <w:rPr>
                <w:rFonts w:hint="eastAsia"/>
                <w:bCs/>
                <w:sz w:val="24"/>
              </w:rPr>
              <w:t>。</w:t>
            </w:r>
          </w:p>
          <w:p>
            <w:pPr>
              <w:adjustRightInd w:val="0"/>
              <w:snapToGrid w:val="0"/>
              <w:jc w:val="center"/>
              <w:rPr>
                <w:bCs/>
                <w:sz w:val="24"/>
                <w:lang w:val="en-GB"/>
              </w:rPr>
            </w:pPr>
            <w:r>
              <w:pict>
                <v:shape id="_x0000_i1030" o:spt="75" type="#_x0000_t75" style="height:241.5pt;width:383.25pt;" filled="f" o:preferrelative="t" stroked="f" coordsize="21600,21600">
                  <v:path/>
                  <v:fill on="f" focussize="0,0"/>
                  <v:stroke on="f" joinstyle="miter"/>
                  <v:imagedata r:id="rId23" o:title=""/>
                  <o:lock v:ext="edit" aspectratio="t"/>
                  <w10:wrap type="none"/>
                  <w10:anchorlock/>
                </v:shape>
              </w:pict>
            </w:r>
          </w:p>
          <w:p>
            <w:pPr>
              <w:adjustRightInd w:val="0"/>
              <w:snapToGrid w:val="0"/>
              <w:spacing w:line="480" w:lineRule="exact"/>
              <w:jc w:val="center"/>
              <w:rPr>
                <w:rFonts w:ascii="黑体" w:hAnsi="黑体" w:eastAsia="黑体"/>
                <w:bCs/>
                <w:sz w:val="24"/>
                <w:lang w:val="en-GB"/>
              </w:rPr>
            </w:pPr>
            <w:r>
              <w:rPr>
                <w:rFonts w:hint="eastAsia" w:ascii="黑体" w:hAnsi="黑体" w:eastAsia="黑体"/>
                <w:bCs/>
                <w:sz w:val="24"/>
                <w:lang w:val="en-GB"/>
              </w:rPr>
              <w:t>图2</w:t>
            </w:r>
            <w:r>
              <w:rPr>
                <w:rFonts w:ascii="黑体" w:hAnsi="黑体" w:eastAsia="黑体"/>
                <w:bCs/>
                <w:sz w:val="24"/>
                <w:lang w:val="en-GB"/>
              </w:rPr>
              <w:t xml:space="preserve">-7  </w:t>
            </w:r>
            <w:r>
              <w:rPr>
                <w:rFonts w:hint="eastAsia" w:ascii="黑体" w:hAnsi="黑体" w:eastAsia="黑体"/>
                <w:bCs/>
                <w:sz w:val="24"/>
                <w:lang w:val="en-GB"/>
              </w:rPr>
              <w:t>1×75t/h燃气锅炉生产工艺流程及产污节点图</w:t>
            </w: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spacing w:line="480" w:lineRule="exact"/>
              <w:jc w:val="center"/>
              <w:rPr>
                <w:rFonts w:ascii="黑体" w:hAnsi="黑体" w:eastAsia="黑体"/>
                <w:bCs/>
                <w:sz w:val="24"/>
                <w:lang w:val="en-GB"/>
              </w:rPr>
            </w:pPr>
          </w:p>
          <w:p>
            <w:pPr>
              <w:adjustRightInd w:val="0"/>
              <w:snapToGrid w:val="0"/>
              <w:jc w:val="center"/>
            </w:pPr>
            <w:r>
              <w:pict>
                <v:shape id="_x0000_i1031" o:spt="75" type="#_x0000_t75" style="height:199.5pt;width:328.5pt;" filled="f" o:preferrelative="t" stroked="f" coordsize="21600,21600">
                  <v:path/>
                  <v:fill on="f" focussize="0,0"/>
                  <v:stroke on="f" joinstyle="miter"/>
                  <v:imagedata r:id="rId24" o:title=""/>
                  <o:lock v:ext="edit" aspectratio="t"/>
                  <w10:wrap type="none"/>
                  <w10:anchorlock/>
                </v:shape>
              </w:pict>
            </w:r>
          </w:p>
          <w:p>
            <w:pPr>
              <w:adjustRightInd w:val="0"/>
              <w:snapToGrid w:val="0"/>
              <w:spacing w:line="480" w:lineRule="exact"/>
              <w:jc w:val="center"/>
              <w:rPr>
                <w:rFonts w:ascii="黑体" w:hAnsi="黑体" w:eastAsia="黑体"/>
                <w:bCs/>
                <w:sz w:val="24"/>
                <w:lang w:val="en-GB"/>
              </w:rPr>
            </w:pPr>
            <w:r>
              <w:rPr>
                <w:rFonts w:hint="eastAsia" w:ascii="黑体" w:hAnsi="黑体" w:eastAsia="黑体"/>
                <w:bCs/>
                <w:sz w:val="24"/>
                <w:lang w:val="en-GB"/>
              </w:rPr>
              <w:t>图2</w:t>
            </w:r>
            <w:r>
              <w:rPr>
                <w:rFonts w:ascii="黑体" w:hAnsi="黑体" w:eastAsia="黑体"/>
                <w:bCs/>
                <w:sz w:val="24"/>
                <w:lang w:val="en-GB"/>
              </w:rPr>
              <w:t xml:space="preserve">-8  </w:t>
            </w:r>
            <w:r>
              <w:rPr>
                <w:rFonts w:hint="eastAsia" w:ascii="黑体" w:hAnsi="黑体" w:eastAsia="黑体"/>
                <w:bCs/>
                <w:sz w:val="24"/>
                <w:lang w:val="en-GB"/>
              </w:rPr>
              <w:t>1</w:t>
            </w:r>
            <w:r>
              <w:rPr>
                <w:rFonts w:hint="eastAsia" w:ascii="黑体" w:hAnsi="黑体" w:eastAsia="黑体"/>
                <w:bCs/>
                <w:sz w:val="24"/>
              </w:rPr>
              <w:t>×7</w:t>
            </w:r>
            <w:r>
              <w:rPr>
                <w:rFonts w:ascii="黑体" w:hAnsi="黑体" w:eastAsia="黑体"/>
                <w:bCs/>
                <w:sz w:val="24"/>
              </w:rPr>
              <w:t>5</w:t>
            </w:r>
            <w:r>
              <w:rPr>
                <w:rFonts w:hint="eastAsia" w:ascii="黑体" w:hAnsi="黑体" w:eastAsia="黑体"/>
                <w:bCs/>
                <w:sz w:val="24"/>
              </w:rPr>
              <w:t>t/h燃气锅炉蒸汽平衡</w:t>
            </w:r>
            <w:r>
              <w:rPr>
                <w:rFonts w:hint="eastAsia" w:ascii="黑体" w:hAnsi="黑体" w:eastAsia="黑体"/>
                <w:bCs/>
                <w:sz w:val="24"/>
                <w:lang w:val="en-GB"/>
              </w:rPr>
              <w:t>图</w:t>
            </w:r>
          </w:p>
          <w:p>
            <w:pPr>
              <w:adjustRightInd w:val="0"/>
              <w:snapToGrid w:val="0"/>
              <w:spacing w:line="480" w:lineRule="exact"/>
              <w:ind w:firstLine="482" w:firstLineChars="200"/>
              <w:rPr>
                <w:b/>
                <w:sz w:val="24"/>
                <w:lang w:val="en-GB"/>
              </w:rPr>
            </w:pPr>
            <w:r>
              <w:rPr>
                <w:rFonts w:hint="eastAsia"/>
                <w:b/>
                <w:sz w:val="24"/>
                <w:lang w:val="en-GB"/>
              </w:rPr>
              <w:t>①锅炉结构：</w:t>
            </w:r>
          </w:p>
          <w:p>
            <w:pPr>
              <w:adjustRightInd w:val="0"/>
              <w:snapToGrid w:val="0"/>
              <w:spacing w:line="480" w:lineRule="exact"/>
              <w:ind w:firstLine="480" w:firstLineChars="200"/>
              <w:rPr>
                <w:bCs/>
                <w:sz w:val="24"/>
              </w:rPr>
            </w:pPr>
            <w:r>
              <w:rPr>
                <w:rFonts w:hint="eastAsia"/>
                <w:bCs/>
                <w:sz w:val="24"/>
                <w:lang w:val="en-GB"/>
              </w:rPr>
              <w:t>1</w:t>
            </w:r>
            <w:r>
              <w:rPr>
                <w:rFonts w:hint="eastAsia"/>
                <w:bCs/>
                <w:sz w:val="24"/>
              </w:rPr>
              <w:t>×7</w:t>
            </w:r>
            <w:r>
              <w:rPr>
                <w:bCs/>
                <w:sz w:val="24"/>
              </w:rPr>
              <w:t>5</w:t>
            </w:r>
            <w:r>
              <w:rPr>
                <w:rFonts w:hint="eastAsia"/>
                <w:bCs/>
                <w:sz w:val="24"/>
              </w:rPr>
              <w:t>t/h燃气锅炉结构包括锅筒及内部装置、炉膛及水冷壁、对流管、过热器、省煤器、空气预热器、燃烧器、除氧器、炉墙、汽水及管路、钢架及平台扶梯。其中燃烧器分上下两层布置于两侧墙，各层均呈四角切圆布置；采用双旋流式煤气燃烧器，炉内燃烧区域设计有炉内蓄热稳燃器；煤气燃烧火焰假想切圆为大切圆，直径为稳燃器的外圆；本锅炉可单独使用任何一层燃烧器，且燃烧稳定；在低负荷运行时，可通过停用上层燃烧器来调控。</w:t>
            </w:r>
          </w:p>
          <w:p>
            <w:pPr>
              <w:adjustRightInd w:val="0"/>
              <w:snapToGrid w:val="0"/>
              <w:spacing w:line="480" w:lineRule="exact"/>
              <w:ind w:firstLine="482" w:firstLineChars="200"/>
              <w:rPr>
                <w:b/>
                <w:sz w:val="24"/>
              </w:rPr>
            </w:pPr>
            <w:r>
              <w:rPr>
                <w:rFonts w:hint="eastAsia"/>
                <w:b/>
                <w:sz w:val="24"/>
              </w:rPr>
              <w:t>②低氮措施</w:t>
            </w:r>
          </w:p>
          <w:p>
            <w:pPr>
              <w:adjustRightInd w:val="0"/>
              <w:snapToGrid w:val="0"/>
              <w:spacing w:line="480" w:lineRule="exact"/>
              <w:ind w:firstLine="480" w:firstLineChars="200"/>
              <w:rPr>
                <w:bCs/>
                <w:sz w:val="24"/>
              </w:rPr>
            </w:pPr>
            <w:r>
              <w:rPr>
                <w:rFonts w:hint="eastAsia"/>
                <w:bCs/>
                <w:sz w:val="24"/>
              </w:rPr>
              <w:t>本项目使用低氮锅炉，采用低氮燃烧器及先进低氮燃烧技术（分级燃烧和FGR烟气再循环）；其中燃料分级燃烧技术又称为再燃烧技术，一次燃烧区（即主燃烧区）是氧化性或弱还原性气氛；在第二燃烧区，将二次燃料送入炉内，使其呈还原性气氛（</w:t>
            </w:r>
            <w:r>
              <w:rPr>
                <w:bCs/>
                <w:sz w:val="24"/>
              </w:rPr>
              <w:t>α</w:t>
            </w:r>
            <w:r>
              <w:rPr>
                <w:rFonts w:hint="eastAsia"/>
                <w:bCs/>
                <w:sz w:val="24"/>
              </w:rPr>
              <w:t>&lt;1）。在高温和还原气氛下，生成碳氢原子团，该原子团与一次燃烧区生成的NO</w:t>
            </w:r>
            <w:r>
              <w:rPr>
                <w:rFonts w:hint="eastAsia"/>
                <w:bCs/>
                <w:sz w:val="24"/>
                <w:vertAlign w:val="subscript"/>
              </w:rPr>
              <w:t>x</w:t>
            </w:r>
            <w:r>
              <w:rPr>
                <w:rFonts w:hint="eastAsia"/>
                <w:bCs/>
                <w:sz w:val="24"/>
              </w:rPr>
              <w:t>反应，主要生成N</w:t>
            </w:r>
            <w:r>
              <w:rPr>
                <w:rFonts w:hint="eastAsia"/>
                <w:bCs/>
                <w:sz w:val="24"/>
                <w:vertAlign w:val="subscript"/>
              </w:rPr>
              <w:t>2</w:t>
            </w:r>
            <w:r>
              <w:rPr>
                <w:rFonts w:hint="eastAsia"/>
                <w:bCs/>
                <w:sz w:val="24"/>
              </w:rPr>
              <w:t>。这个区域通常称为还原区或再燃烧区，二次燃料通常称为再燃燃料；在还原区的上方，送入二次风使再燃燃料燃烧完全，该区域称为燃尽区，这部分二次风也称为燃尽风。燃尽过程中虽然会重新生成少量的NO</w:t>
            </w:r>
            <w:r>
              <w:rPr>
                <w:rFonts w:hint="eastAsia"/>
                <w:bCs/>
                <w:sz w:val="24"/>
                <w:vertAlign w:val="subscript"/>
              </w:rPr>
              <w:t>x</w:t>
            </w:r>
            <w:r>
              <w:rPr>
                <w:rFonts w:hint="eastAsia"/>
                <w:bCs/>
                <w:sz w:val="24"/>
              </w:rPr>
              <w:t>，但总的来看，使用再燃烧技术后，煤粉炉最终NO</w:t>
            </w:r>
            <w:r>
              <w:rPr>
                <w:rFonts w:hint="eastAsia"/>
                <w:bCs/>
                <w:sz w:val="24"/>
                <w:vertAlign w:val="subscript"/>
              </w:rPr>
              <w:t>x</w:t>
            </w:r>
            <w:r>
              <w:rPr>
                <w:rFonts w:hint="eastAsia"/>
                <w:bCs/>
                <w:sz w:val="24"/>
              </w:rPr>
              <w:t>排放量会大大降低。</w:t>
            </w:r>
          </w:p>
          <w:p>
            <w:pPr>
              <w:adjustRightInd w:val="0"/>
              <w:snapToGrid w:val="0"/>
              <w:spacing w:line="480" w:lineRule="exact"/>
              <w:ind w:firstLine="480" w:firstLineChars="200"/>
              <w:rPr>
                <w:bCs/>
                <w:sz w:val="24"/>
              </w:rPr>
            </w:pPr>
            <w:r>
              <w:rPr>
                <w:rFonts w:hint="eastAsia"/>
                <w:bCs/>
                <w:sz w:val="24"/>
              </w:rPr>
              <w:t>烟气再循环（FGR）技术，将锅炉尾部约10%~30%的烟气（温度约170℃），经不锈钢烟气管道吸入到燃烧机进风口，混入助燃空气后进入炉膛。从而降低燃烧区域的温度，同时降低燃烧区域氧的浓度，最终降低热力型NO</w:t>
            </w:r>
            <w:r>
              <w:rPr>
                <w:rFonts w:hint="eastAsia"/>
                <w:bCs/>
                <w:sz w:val="24"/>
                <w:vertAlign w:val="subscript"/>
              </w:rPr>
              <w:t>x</w:t>
            </w:r>
            <w:r>
              <w:rPr>
                <w:rFonts w:hint="eastAsia"/>
                <w:bCs/>
                <w:sz w:val="24"/>
              </w:rPr>
              <w:t>的生成量。</w:t>
            </w:r>
          </w:p>
          <w:p>
            <w:pPr>
              <w:adjustRightInd w:val="0"/>
              <w:snapToGrid w:val="0"/>
              <w:spacing w:line="480" w:lineRule="exact"/>
              <w:ind w:firstLine="480" w:firstLineChars="200"/>
              <w:rPr>
                <w:bCs/>
                <w:sz w:val="24"/>
              </w:rPr>
            </w:pPr>
            <w:r>
              <w:rPr>
                <w:rFonts w:hint="eastAsia"/>
                <w:bCs/>
                <w:sz w:val="24"/>
              </w:rPr>
              <w:t>目前，国内采取分级燃烧和FGR烟气再循环技术的天然气锅炉氮氧化物排放浓度基本可以控制在3</w:t>
            </w:r>
            <w:r>
              <w:rPr>
                <w:bCs/>
                <w:sz w:val="24"/>
              </w:rPr>
              <w:t>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以下。本项目高炉煤气发热值低，理论燃烧温度仅为1300℃；高炉煤气中氮气含量为5</w:t>
            </w:r>
            <w:r>
              <w:rPr>
                <w:bCs/>
                <w:sz w:val="24"/>
              </w:rPr>
              <w:t>5-60</w:t>
            </w:r>
            <w:r>
              <w:rPr>
                <w:rFonts w:hint="eastAsia"/>
                <w:bCs/>
                <w:sz w:val="24"/>
              </w:rPr>
              <w:t>%，因高炉使用焦炭，煤气中有机氮含量较少；同时通过分级燃烧和FGR烟气再循环，热力型及燃料型NO</w:t>
            </w:r>
            <w:r>
              <w:rPr>
                <w:rFonts w:hint="eastAsia"/>
                <w:bCs/>
                <w:sz w:val="24"/>
                <w:vertAlign w:val="subscript"/>
              </w:rPr>
              <w:t>x</w:t>
            </w:r>
            <w:r>
              <w:rPr>
                <w:rFonts w:hint="eastAsia"/>
                <w:bCs/>
                <w:sz w:val="24"/>
              </w:rPr>
              <w:t>的生成量较小；氮氧化物排浓度基本可以控制在</w:t>
            </w:r>
            <w:r>
              <w:rPr>
                <w:bCs/>
                <w:sz w:val="24"/>
              </w:rPr>
              <w:t>50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以下。本项目锅炉烟气末端治理中已预留S</w:t>
            </w:r>
            <w:r>
              <w:rPr>
                <w:bCs/>
                <w:sz w:val="24"/>
              </w:rPr>
              <w:t>CR</w:t>
            </w:r>
            <w:r>
              <w:rPr>
                <w:rFonts w:hint="eastAsia"/>
                <w:bCs/>
                <w:sz w:val="24"/>
              </w:rPr>
              <w:t>脱硝装置位置，项目建成投运后，若锅炉烟气中氮氧化物排浓度不能稳定达标排放，本项目将增设S</w:t>
            </w:r>
            <w:r>
              <w:rPr>
                <w:bCs/>
                <w:sz w:val="24"/>
              </w:rPr>
              <w:t>CR</w:t>
            </w:r>
            <w:r>
              <w:rPr>
                <w:rFonts w:hint="eastAsia"/>
                <w:bCs/>
                <w:sz w:val="24"/>
              </w:rPr>
              <w:t>脱硝装置。</w:t>
            </w:r>
          </w:p>
          <w:p>
            <w:pPr>
              <w:adjustRightInd w:val="0"/>
              <w:snapToGrid w:val="0"/>
              <w:spacing w:line="480" w:lineRule="exact"/>
              <w:ind w:firstLine="482" w:firstLineChars="200"/>
              <w:rPr>
                <w:b/>
                <w:sz w:val="24"/>
                <w:lang w:val="en-GB"/>
              </w:rPr>
            </w:pPr>
            <w:r>
              <w:rPr>
                <w:rFonts w:hint="eastAsia"/>
                <w:b/>
                <w:sz w:val="24"/>
                <w:lang w:val="en-GB"/>
              </w:rPr>
              <w:t>③脱硫除尘措施</w:t>
            </w:r>
          </w:p>
          <w:p>
            <w:pPr>
              <w:adjustRightInd w:val="0"/>
              <w:snapToGrid w:val="0"/>
              <w:spacing w:line="480" w:lineRule="exact"/>
              <w:ind w:firstLine="480" w:firstLineChars="200"/>
              <w:rPr>
                <w:bCs/>
                <w:sz w:val="24"/>
              </w:rPr>
            </w:pPr>
            <w:r>
              <w:rPr>
                <w:rFonts w:hint="eastAsia"/>
                <w:bCs/>
                <w:sz w:val="24"/>
                <w:lang w:val="en-GB"/>
              </w:rPr>
              <w:t>本项目1</w:t>
            </w:r>
            <w:r>
              <w:rPr>
                <w:rFonts w:hint="eastAsia"/>
                <w:bCs/>
                <w:sz w:val="24"/>
              </w:rPr>
              <w:t>×7</w:t>
            </w:r>
            <w:r>
              <w:rPr>
                <w:bCs/>
                <w:sz w:val="24"/>
              </w:rPr>
              <w:t>5</w:t>
            </w:r>
            <w:r>
              <w:rPr>
                <w:rFonts w:hint="eastAsia"/>
                <w:bCs/>
                <w:sz w:val="24"/>
              </w:rPr>
              <w:t>t/h燃气锅炉燃料为进行了预除尘（布袋除尘器）的高炉煤气，末端经脱硫塔（石灰-石膏法）脱硫后由4</w:t>
            </w:r>
            <w:r>
              <w:rPr>
                <w:bCs/>
                <w:sz w:val="24"/>
              </w:rPr>
              <w:t>2m</w:t>
            </w:r>
            <w:r>
              <w:rPr>
                <w:rFonts w:hint="eastAsia"/>
                <w:bCs/>
                <w:sz w:val="24"/>
              </w:rPr>
              <w:t>高烟囱排放。</w:t>
            </w:r>
          </w:p>
          <w:p>
            <w:pPr>
              <w:adjustRightInd w:val="0"/>
              <w:snapToGrid w:val="0"/>
              <w:spacing w:line="480" w:lineRule="exact"/>
              <w:ind w:firstLine="482" w:firstLineChars="200"/>
              <w:rPr>
                <w:bCs/>
                <w:sz w:val="24"/>
              </w:rPr>
            </w:pPr>
            <w:r>
              <w:rPr>
                <w:rFonts w:hint="eastAsia"/>
                <w:b/>
                <w:sz w:val="24"/>
              </w:rPr>
              <w:t>脱硫除尘工艺流程：</w:t>
            </w:r>
            <w:r>
              <w:rPr>
                <w:rFonts w:hint="eastAsia"/>
                <w:bCs/>
                <w:sz w:val="24"/>
              </w:rPr>
              <w:t>锅炉烟气经引风机进入脱硫塔，在脱硫塔中烟气上升被向下流动的循环浆液以逆流方式洗涤。循环浆液则通过喷浆层内设置的喷嘴喷射到吸收塔中，气体在脱硫塔内继续上升经过喷淋层后进入管束增效装置和管束除尘装置，在里面经过离心作用达到去除烟尘的效果，烟气再向上经过除雾器后经过烟囱排放，确保了出口烟尘的达标排放。吸收塔底部鼓入空气对脱硫中间产物亚硫酸钙进行强制氧化，保证吸收塔中石膏品质。引出部分脱硫液至石膏脱水系统，维持塔内浆液密度恒定。通过向塔内加入石灰浆液，维持塔釜浆液的pH值稳定，保证脱硫效率。引出的部分脱硫液经石膏旋流站一级分离、真空带滤机二级脱水后，固体石膏外排，滤液经处理后回用。</w:t>
            </w:r>
          </w:p>
          <w:p>
            <w:pPr>
              <w:adjustRightInd w:val="0"/>
              <w:snapToGrid w:val="0"/>
              <w:spacing w:line="480" w:lineRule="exact"/>
              <w:ind w:firstLine="482" w:firstLineChars="200"/>
              <w:rPr>
                <w:bCs/>
                <w:sz w:val="24"/>
              </w:rPr>
            </w:pPr>
            <w:r>
              <w:rPr>
                <w:rFonts w:hint="eastAsia"/>
                <w:b/>
                <w:sz w:val="24"/>
                <w:lang w:val="en-GB"/>
              </w:rPr>
              <w:t>脱硫系统依托设施：</w:t>
            </w:r>
            <w:r>
              <w:rPr>
                <w:rFonts w:hint="eastAsia"/>
                <w:bCs/>
                <w:sz w:val="24"/>
              </w:rPr>
              <w:t>本项目</w:t>
            </w:r>
            <w:r>
              <w:rPr>
                <w:rFonts w:hint="eastAsia"/>
                <w:bCs/>
                <w:sz w:val="24"/>
                <w:lang w:val="en-GB"/>
              </w:rPr>
              <w:t>1</w:t>
            </w:r>
            <w:r>
              <w:rPr>
                <w:rFonts w:hint="eastAsia"/>
                <w:bCs/>
                <w:sz w:val="24"/>
              </w:rPr>
              <w:t>×7</w:t>
            </w:r>
            <w:r>
              <w:rPr>
                <w:bCs/>
                <w:sz w:val="24"/>
              </w:rPr>
              <w:t>5</w:t>
            </w:r>
            <w:r>
              <w:rPr>
                <w:rFonts w:hint="eastAsia"/>
                <w:bCs/>
                <w:sz w:val="24"/>
              </w:rPr>
              <w:t>t/h燃气锅炉脱硫系统新建设施包括脱硫塔、塔底氧化风机、浆液泵、管道等；其中脱硫塔塔筒内径</w:t>
            </w:r>
            <w:r>
              <w:rPr>
                <w:bCs/>
                <w:sz w:val="24"/>
              </w:rPr>
              <w:t>4.5</w:t>
            </w:r>
            <w:r>
              <w:rPr>
                <w:rFonts w:hint="eastAsia"/>
                <w:bCs/>
                <w:sz w:val="24"/>
              </w:rPr>
              <w:t>m，布置有三级喷淋+二级管束式除雾器，出口内径2</w:t>
            </w:r>
            <w:r>
              <w:rPr>
                <w:bCs/>
                <w:sz w:val="24"/>
              </w:rPr>
              <w:t>.2</w:t>
            </w:r>
            <w:r>
              <w:rPr>
                <w:rFonts w:hint="eastAsia"/>
                <w:bCs/>
                <w:sz w:val="24"/>
              </w:rPr>
              <w:t>m；浆液泵循环量8</w:t>
            </w:r>
            <w:r>
              <w:rPr>
                <w:bCs/>
                <w:sz w:val="24"/>
              </w:rPr>
              <w:t>00m</w:t>
            </w:r>
            <w:r>
              <w:rPr>
                <w:bCs/>
                <w:sz w:val="24"/>
                <w:vertAlign w:val="superscript"/>
              </w:rPr>
              <w:t>3</w:t>
            </w:r>
            <w:r>
              <w:rPr>
                <w:bCs/>
                <w:sz w:val="24"/>
              </w:rPr>
              <w:t>/h</w:t>
            </w:r>
            <w:r>
              <w:rPr>
                <w:rFonts w:hint="eastAsia"/>
                <w:bCs/>
                <w:sz w:val="24"/>
              </w:rPr>
              <w:t>，液气比为6</w:t>
            </w:r>
            <w:r>
              <w:rPr>
                <w:bCs/>
                <w:sz w:val="24"/>
              </w:rPr>
              <w:t>.6L</w:t>
            </w:r>
            <w:r>
              <w:rPr>
                <w:rFonts w:hint="eastAsia"/>
                <w:bCs/>
                <w:sz w:val="24"/>
              </w:rPr>
              <w:t>/</w:t>
            </w:r>
            <w:r>
              <w:rPr>
                <w:bCs/>
                <w:sz w:val="24"/>
              </w:rPr>
              <w:t>N</w:t>
            </w:r>
            <w:r>
              <w:rPr>
                <w:rFonts w:hint="eastAsia"/>
                <w:bCs/>
                <w:sz w:val="24"/>
              </w:rPr>
              <w:t>m</w:t>
            </w:r>
            <w:r>
              <w:rPr>
                <w:bCs/>
                <w:sz w:val="24"/>
                <w:vertAlign w:val="superscript"/>
              </w:rPr>
              <w:t>3</w:t>
            </w:r>
            <w:r>
              <w:rPr>
                <w:rFonts w:hint="eastAsia"/>
                <w:bCs/>
                <w:sz w:val="24"/>
              </w:rPr>
              <w:t>。</w:t>
            </w:r>
          </w:p>
          <w:p>
            <w:pPr>
              <w:adjustRightInd w:val="0"/>
              <w:snapToGrid w:val="0"/>
              <w:spacing w:line="480" w:lineRule="exact"/>
              <w:ind w:firstLine="480" w:firstLineChars="200"/>
              <w:rPr>
                <w:bCs/>
                <w:sz w:val="24"/>
              </w:rPr>
            </w:pPr>
            <w:r>
              <w:rPr>
                <w:rFonts w:hint="eastAsia"/>
                <w:bCs/>
                <w:sz w:val="24"/>
                <w:lang w:val="en-GB"/>
              </w:rPr>
              <w:t>其余设施可</w:t>
            </w:r>
            <w:r>
              <w:rPr>
                <w:rFonts w:hint="eastAsia"/>
                <w:bCs/>
                <w:sz w:val="24"/>
              </w:rPr>
              <w:t>利用“交口县天鹏冶炼有限公司新建交口县双池镇集中供热热源工程项目”建设的3×</w:t>
            </w:r>
            <w:r>
              <w:rPr>
                <w:bCs/>
                <w:sz w:val="24"/>
              </w:rPr>
              <w:t>35</w:t>
            </w:r>
            <w:r>
              <w:rPr>
                <w:rFonts w:hint="eastAsia"/>
                <w:bCs/>
                <w:sz w:val="24"/>
              </w:rPr>
              <w:t>t/h燃煤集中供热锅炉配套建设的石灰-石膏法脱硫系统设施，可利用设施包括石灰粉仓、制浆池、脱硫石膏压滤系统、废水处理回用系统等。</w:t>
            </w:r>
          </w:p>
          <w:p>
            <w:pPr>
              <w:adjustRightInd w:val="0"/>
              <w:snapToGrid w:val="0"/>
              <w:spacing w:line="480" w:lineRule="exact"/>
              <w:ind w:firstLine="480" w:firstLineChars="200"/>
              <w:rPr>
                <w:bCs/>
                <w:sz w:val="24"/>
              </w:rPr>
            </w:pPr>
            <w:r>
              <w:rPr>
                <w:rFonts w:hint="eastAsia"/>
                <w:bCs/>
                <w:sz w:val="24"/>
              </w:rPr>
              <w:t>脱硫系统工艺流程示意图见下图。</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color w:val="FF0000"/>
                <w:sz w:val="24"/>
              </w:rPr>
            </w:pPr>
            <w:r>
              <w:rPr>
                <w:bCs/>
                <w:color w:val="FF0000"/>
                <w:sz w:val="24"/>
                <w:lang w:val="en-GB"/>
              </w:rPr>
              <mc:AlternateContent>
                <mc:Choice Requires="wps">
                  <w:drawing>
                    <wp:anchor distT="0" distB="0" distL="114300" distR="114300" simplePos="0" relativeHeight="251807744" behindDoc="0" locked="0" layoutInCell="1" allowOverlap="1">
                      <wp:simplePos x="0" y="0"/>
                      <wp:positionH relativeFrom="column">
                        <wp:posOffset>3485515</wp:posOffset>
                      </wp:positionH>
                      <wp:positionV relativeFrom="paragraph">
                        <wp:posOffset>271145</wp:posOffset>
                      </wp:positionV>
                      <wp:extent cx="835025" cy="524510"/>
                      <wp:effectExtent l="400050" t="0" r="22860" b="104140"/>
                      <wp:wrapNone/>
                      <wp:docPr id="48" name="标注: 弯曲线形 48"/>
                      <wp:cNvGraphicFramePr/>
                      <a:graphic xmlns:a="http://schemas.openxmlformats.org/drawingml/2006/main">
                        <a:graphicData uri="http://schemas.microsoft.com/office/word/2010/wordprocessingShape">
                          <wps:wsp>
                            <wps:cNvSpPr/>
                            <wps:spPr>
                              <a:xfrm>
                                <a:off x="0" y="0"/>
                                <a:ext cx="834887" cy="524787"/>
                              </a:xfrm>
                              <a:prstGeom prst="borderCallout2">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本次新建脱硫塔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 48" o:spid="_x0000_s1026" o:spt="48" type="#_x0000_t48" style="position:absolute;left:0pt;margin-left:274.45pt;margin-top:21.35pt;height:41.3pt;width:65.75pt;z-index:251807744;v-text-anchor:middle;mso-width-relative:page;mso-height-relative:page;" filled="f" stroked="t" coordsize="21600,21600" o:gfxdata="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G7cb3XAAAACgEAAA8A&#10;AAAAAAAAAQAgAAAAIgAAAGRycy9kb3ducmV2LnhtbFBLAQIUABQAAAAIAIdO4kBRtSeaigIAAO4E&#10;AAAOAAAAAAAAAAEAIAAAACYBAABkcnMvZTJvRG9jLnhtbFBLBQYAAAAABgAGAFkBAAAiBgAAAAA=&#10;" adj="-10080,24300,-3600,4050,-1800,4050">
                      <v:fill on="f" focussize="0,0"/>
                      <v:stroke weight="1pt" color="#000000 [3213]" miterlimit="8" joinstyle="miter" dashstyle="dash"/>
                      <v:imagedata o:title=""/>
                      <o:lock v:ext="edit" aspectratio="f"/>
                      <v:textbox>
                        <w:txbxContent>
                          <w:p>
                            <w:pPr>
                              <w:jc w:val="center"/>
                              <w:rPr>
                                <w:color w:val="FF0000"/>
                              </w:rPr>
                            </w:pPr>
                            <w:r>
                              <w:rPr>
                                <w:rFonts w:hint="eastAsia"/>
                                <w:color w:val="FF0000"/>
                              </w:rPr>
                              <w:t>本次新建脱硫塔</w:t>
                            </w:r>
                          </w:p>
                        </w:txbxContent>
                      </v:textbox>
                    </v:shape>
                  </w:pict>
                </mc:Fallback>
              </mc:AlternateContent>
            </w:r>
          </w:p>
          <w:p>
            <w:pPr>
              <w:adjustRightInd w:val="0"/>
              <w:snapToGrid w:val="0"/>
              <w:jc w:val="center"/>
              <w:rPr>
                <w:bCs/>
                <w:color w:val="FF0000"/>
                <w:sz w:val="24"/>
                <w:lang w:val="en-GB"/>
              </w:rPr>
            </w:pPr>
            <w:r>
              <w:rPr>
                <w:bCs/>
                <w:color w:val="FF0000"/>
                <w:sz w:val="24"/>
                <w:lang w:val="en-GB"/>
              </w:rPr>
              <mc:AlternateContent>
                <mc:Choice Requires="wps">
                  <w:drawing>
                    <wp:anchor distT="0" distB="0" distL="114300" distR="114300" simplePos="0" relativeHeight="251806720" behindDoc="0" locked="0" layoutInCell="1" allowOverlap="1">
                      <wp:simplePos x="0" y="0"/>
                      <wp:positionH relativeFrom="column">
                        <wp:posOffset>2997835</wp:posOffset>
                      </wp:positionH>
                      <wp:positionV relativeFrom="paragraph">
                        <wp:posOffset>4048760</wp:posOffset>
                      </wp:positionV>
                      <wp:extent cx="2202815" cy="629285"/>
                      <wp:effectExtent l="0" t="0" r="26670" b="19050"/>
                      <wp:wrapNone/>
                      <wp:docPr id="47" name="文本框 47"/>
                      <wp:cNvGraphicFramePr/>
                      <a:graphic xmlns:a="http://schemas.openxmlformats.org/drawingml/2006/main">
                        <a:graphicData uri="http://schemas.microsoft.com/office/word/2010/wordprocessingShape">
                          <wps:wsp>
                            <wps:cNvSpPr txBox="1"/>
                            <wps:spPr>
                              <a:xfrm>
                                <a:off x="0" y="0"/>
                                <a:ext cx="2202511" cy="629107"/>
                              </a:xfrm>
                              <a:prstGeom prst="rect">
                                <a:avLst/>
                              </a:prstGeom>
                              <a:solidFill>
                                <a:schemeClr val="lt1"/>
                              </a:solidFill>
                              <a:ln w="6350">
                                <a:solidFill>
                                  <a:prstClr val="black"/>
                                </a:solidFill>
                                <a:prstDash val="sysDash"/>
                              </a:ln>
                            </wps:spPr>
                            <wps:txbx>
                              <w:txbxContent>
                                <w:p>
                                  <w:r>
                                    <w:rPr>
                                      <w:rFonts w:hint="eastAsia"/>
                                    </w:rPr>
                                    <w:t>注：其余设施依托3×35t/h燃煤集中供热锅炉配套建设的石灰-石膏法脱硫系统设施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05pt;margin-top:318.8pt;height:49.55pt;width:173.45pt;z-index:251806720;mso-width-relative:page;mso-height-relative:page;" fillcolor="#FFFFFF [3201]" filled="t" stroked="t" coordsize="21600,21600" o:gfxdata="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mzk673AAAAAsBAAAPAAAAAAAAAAEAIAAAACIAAABkcnMvZG93bnJldi54bWxQ&#10;SwECFAAUAAAACACHTuJA+Peo9WUCAADUBAAADgAAAAAAAAABACAAAAArAQAAZHJzL2Uyb0RvYy54&#10;bWxQSwUGAAAAAAYABgBZAQAAAgYAAAAA&#10;">
                      <v:fill on="t" focussize="0,0"/>
                      <v:stroke weight="0.5pt" color="#000000" joinstyle="round" dashstyle="3 1"/>
                      <v:imagedata o:title=""/>
                      <o:lock v:ext="edit" aspectratio="f"/>
                      <v:textbox>
                        <w:txbxContent>
                          <w:p>
                            <w:r>
                              <w:rPr>
                                <w:rFonts w:hint="eastAsia"/>
                              </w:rPr>
                              <w:t>注：其余设施依托3×35t/h燃煤集中供热锅炉配套建设的石灰-石膏法脱硫系统设施</w:t>
                            </w:r>
                          </w:p>
                        </w:txbxContent>
                      </v:textbox>
                    </v:shape>
                  </w:pict>
                </mc:Fallback>
              </mc:AlternateContent>
            </w:r>
            <w:r>
              <w:rPr>
                <w:bCs/>
                <w:color w:val="FF0000"/>
                <w:sz w:val="24"/>
                <w:lang w:val="en-GB"/>
              </w:rPr>
              <mc:AlternateContent>
                <mc:Choice Requires="wps">
                  <w:drawing>
                    <wp:anchor distT="0" distB="0" distL="114300" distR="114300" simplePos="0" relativeHeight="251804672" behindDoc="0" locked="0" layoutInCell="1" allowOverlap="1">
                      <wp:simplePos x="0" y="0"/>
                      <wp:positionH relativeFrom="column">
                        <wp:posOffset>1574165</wp:posOffset>
                      </wp:positionH>
                      <wp:positionV relativeFrom="paragraph">
                        <wp:posOffset>80645</wp:posOffset>
                      </wp:positionV>
                      <wp:extent cx="1590040" cy="2655570"/>
                      <wp:effectExtent l="0" t="0" r="10160" b="11430"/>
                      <wp:wrapNone/>
                      <wp:docPr id="40" name="矩形 40"/>
                      <wp:cNvGraphicFramePr/>
                      <a:graphic xmlns:a="http://schemas.openxmlformats.org/drawingml/2006/main">
                        <a:graphicData uri="http://schemas.microsoft.com/office/word/2010/wordprocessingShape">
                          <wps:wsp>
                            <wps:cNvSpPr/>
                            <wps:spPr>
                              <a:xfrm>
                                <a:off x="0" y="0"/>
                                <a:ext cx="1590261" cy="265573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95pt;margin-top:6.35pt;height:209.1pt;width:125.2pt;z-index:251804672;v-text-anchor:middle;mso-width-relative:page;mso-height-relative:page;" filled="f" stroked="t" coordsize="21600,21600" o:gfxdata="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0Fy+vXAAAACgEAAA8AAAAAAAAAAQAgAAAAIgAAAGRycy9kb3ducmV2LnhtbFBL&#10;AQIUABQAAAAIAIdO4kAC/SZDaQIAAM0EAAAOAAAAAAAAAAEAIAAAACYBAABkcnMvZTJvRG9jLnht&#10;bFBLBQYAAAAABgAGAFkBAAABBgAAAAA=&#10;">
                      <v:fill on="f" focussize="0,0"/>
                      <v:stroke weight="1pt" color="#000000 [3213]" miterlimit="8" joinstyle="miter" dashstyle="dash"/>
                      <v:imagedata o:title=""/>
                      <o:lock v:ext="edit" aspectratio="f"/>
                    </v:rect>
                  </w:pict>
                </mc:Fallback>
              </mc:AlternateContent>
            </w:r>
            <w:r>
              <w:rPr>
                <w:bCs/>
                <w:color w:val="FF0000"/>
                <w:sz w:val="24"/>
                <w:lang w:val="en-GB"/>
              </w:rPr>
              <w:drawing>
                <wp:inline distT="0" distB="0" distL="0" distR="0">
                  <wp:extent cx="5367020" cy="4600575"/>
                  <wp:effectExtent l="0" t="0" r="508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r="2871"/>
                          <a:stretch>
                            <a:fillRect/>
                          </a:stretch>
                        </pic:blipFill>
                        <pic:spPr>
                          <a:xfrm>
                            <a:off x="0" y="0"/>
                            <a:ext cx="5374637" cy="4607481"/>
                          </a:xfrm>
                          <a:prstGeom prst="rect">
                            <a:avLst/>
                          </a:prstGeom>
                          <a:noFill/>
                          <a:ln>
                            <a:noFill/>
                          </a:ln>
                        </pic:spPr>
                      </pic:pic>
                    </a:graphicData>
                  </a:graphic>
                </wp:inline>
              </w:drawing>
            </w:r>
          </w:p>
          <w:p>
            <w:pPr>
              <w:adjustRightInd w:val="0"/>
              <w:snapToGrid w:val="0"/>
              <w:spacing w:line="480" w:lineRule="exact"/>
              <w:jc w:val="center"/>
              <w:rPr>
                <w:rFonts w:ascii="黑体" w:hAnsi="黑体" w:eastAsia="黑体"/>
                <w:bCs/>
                <w:sz w:val="24"/>
                <w:lang w:val="en-GB"/>
              </w:rPr>
            </w:pPr>
            <w:r>
              <w:rPr>
                <w:rFonts w:hint="eastAsia" w:ascii="黑体" w:hAnsi="黑体" w:eastAsia="黑体"/>
                <w:bCs/>
                <w:sz w:val="24"/>
                <w:lang w:val="en-GB"/>
              </w:rPr>
              <w:t>图2</w:t>
            </w:r>
            <w:r>
              <w:rPr>
                <w:rFonts w:ascii="黑体" w:hAnsi="黑体" w:eastAsia="黑体"/>
                <w:bCs/>
                <w:sz w:val="24"/>
                <w:lang w:val="en-GB"/>
              </w:rPr>
              <w:t xml:space="preserve">-9  </w:t>
            </w:r>
            <w:r>
              <w:rPr>
                <w:rFonts w:ascii="黑体" w:hAnsi="黑体" w:eastAsia="黑体"/>
                <w:bCs/>
                <w:sz w:val="24"/>
              </w:rPr>
              <w:t>脱硫系统工艺流程示意图</w:t>
            </w:r>
          </w:p>
          <w:p>
            <w:pPr>
              <w:adjustRightInd w:val="0"/>
              <w:snapToGrid w:val="0"/>
              <w:spacing w:line="480" w:lineRule="exact"/>
              <w:ind w:firstLine="482" w:firstLineChars="200"/>
              <w:rPr>
                <w:b/>
                <w:sz w:val="24"/>
                <w:lang w:val="en-GB"/>
              </w:rPr>
            </w:pPr>
            <w:r>
              <w:rPr>
                <w:rFonts w:hint="eastAsia"/>
                <w:b/>
                <w:sz w:val="24"/>
                <w:lang w:val="en-GB"/>
              </w:rPr>
              <w:t>2）氧气变压吸附装置</w:t>
            </w:r>
          </w:p>
          <w:p>
            <w:pPr>
              <w:adjustRightInd w:val="0"/>
              <w:snapToGrid w:val="0"/>
              <w:spacing w:line="480" w:lineRule="exact"/>
              <w:ind w:firstLine="480" w:firstLineChars="200"/>
              <w:rPr>
                <w:bCs/>
                <w:sz w:val="24"/>
                <w:lang w:val="en-GB"/>
              </w:rPr>
            </w:pPr>
            <w:r>
              <w:rPr>
                <w:rFonts w:hint="eastAsia"/>
                <w:bCs/>
                <w:sz w:val="24"/>
                <w:lang w:val="en-GB"/>
              </w:rPr>
              <w:t>真空变压吸附（V</w:t>
            </w:r>
            <w:r>
              <w:rPr>
                <w:bCs/>
                <w:sz w:val="24"/>
                <w:lang w:val="en-GB"/>
              </w:rPr>
              <w:t>SA</w:t>
            </w:r>
            <w:r>
              <w:rPr>
                <w:rFonts w:hint="eastAsia"/>
                <w:bCs/>
                <w:sz w:val="24"/>
                <w:lang w:val="en-GB"/>
              </w:rPr>
              <w:t>）制氧的基本原理是：空气中的氮气在一个较高的压力状态下被分子筛吸附，之后在一个相对较低的压力状态下被解吸附（释放）；另外，在稳定的压力状态下，当气体中的氮气浓度较高的时候，氮气将粘附在分子筛上。当氮气浓度较低时，分子筛上的氮气将会被释放。在真空变压吸附（V</w:t>
            </w:r>
            <w:r>
              <w:rPr>
                <w:bCs/>
                <w:sz w:val="24"/>
                <w:lang w:val="en-GB"/>
              </w:rPr>
              <w:t>SA</w:t>
            </w:r>
            <w:r>
              <w:rPr>
                <w:rFonts w:hint="eastAsia"/>
                <w:bCs/>
                <w:sz w:val="24"/>
                <w:lang w:val="en-GB"/>
              </w:rPr>
              <w:t>）的流程中，利用抽真空时低的气体压力和冲洗时低的氮气含量来释放附着在分子筛上的氮气，从而完成对吸附床的再生。在吸附床的底部，覆盖有一层吸附水和C</w:t>
            </w:r>
            <w:r>
              <w:rPr>
                <w:bCs/>
                <w:sz w:val="24"/>
                <w:lang w:val="en-GB"/>
              </w:rPr>
              <w:t>O</w:t>
            </w:r>
            <w:r>
              <w:rPr>
                <w:bCs/>
                <w:sz w:val="24"/>
                <w:vertAlign w:val="subscript"/>
                <w:lang w:val="en-GB"/>
              </w:rPr>
              <w:t>2</w:t>
            </w:r>
            <w:r>
              <w:rPr>
                <w:rFonts w:hint="eastAsia"/>
                <w:bCs/>
                <w:sz w:val="24"/>
                <w:lang w:val="en-GB"/>
              </w:rPr>
              <w:t>，吸附的C</w:t>
            </w:r>
            <w:r>
              <w:rPr>
                <w:bCs/>
                <w:sz w:val="24"/>
                <w:lang w:val="en-GB"/>
              </w:rPr>
              <w:t>O</w:t>
            </w:r>
            <w:r>
              <w:rPr>
                <w:bCs/>
                <w:sz w:val="24"/>
                <w:vertAlign w:val="subscript"/>
                <w:lang w:val="en-GB"/>
              </w:rPr>
              <w:t>2</w:t>
            </w:r>
            <w:r>
              <w:rPr>
                <w:rFonts w:hint="eastAsia"/>
                <w:bCs/>
                <w:sz w:val="24"/>
                <w:lang w:val="en-GB"/>
              </w:rPr>
              <w:t>和水分将在解吸附的过程中排走，剩下的就是能从空气中的吸附氮气的分子筛。</w:t>
            </w:r>
          </w:p>
          <w:p>
            <w:pPr>
              <w:adjustRightInd w:val="0"/>
              <w:snapToGrid w:val="0"/>
              <w:spacing w:line="480" w:lineRule="exact"/>
              <w:ind w:firstLine="480" w:firstLineChars="200"/>
              <w:rPr>
                <w:bCs/>
                <w:sz w:val="24"/>
                <w:lang w:val="en-GB"/>
              </w:rPr>
            </w:pPr>
            <w:r>
              <w:rPr>
                <w:rFonts w:hint="eastAsia"/>
                <w:bCs/>
                <w:sz w:val="24"/>
                <w:lang w:val="en-GB"/>
              </w:rPr>
              <w:t>工艺流程：入口空气通过空气风机进入吸附床，在吸附床内，氮气被分子筛吸附而氧气得以通过。经过一段时间后，分子筛由于吸附氮气而达到饱和状态，吸附过程完成。为恢复分子筛功能，通过真空风机对吸附床进行抽真空，排除富氮气体，并同时吸入另一吸附床内的富氧空气对其进行冲洗，再生过程完成。氮气经真空风机和消音器后排空。整改过程采用两个吸附床和两个氧气缓冲罐，当一个吸附床在吸附的同时，另一个吸附床可以进行分子筛再生过程操作。通过这种交替方式，就可以生产连续的氧气。</w:t>
            </w:r>
          </w:p>
          <w:p>
            <w:pPr>
              <w:adjustRightInd w:val="0"/>
              <w:snapToGrid w:val="0"/>
              <w:spacing w:line="480" w:lineRule="exact"/>
              <w:ind w:firstLine="480" w:firstLineChars="200"/>
              <w:rPr>
                <w:bCs/>
                <w:sz w:val="24"/>
                <w:lang w:val="en-GB"/>
              </w:rPr>
            </w:pPr>
            <w:r>
              <w:rPr>
                <w:rFonts w:hint="eastAsia"/>
                <w:bCs/>
                <w:sz w:val="24"/>
                <w:lang w:val="en-GB"/>
              </w:rPr>
              <w:t>本项目不进行压缩制取液氧。</w:t>
            </w:r>
          </w:p>
          <w:p>
            <w:pPr>
              <w:adjustRightInd w:val="0"/>
              <w:snapToGrid w:val="0"/>
              <w:spacing w:line="480" w:lineRule="exact"/>
              <w:ind w:firstLine="480" w:firstLineChars="200"/>
              <w:rPr>
                <w:bCs/>
                <w:sz w:val="24"/>
                <w:lang w:val="en-GB"/>
              </w:rPr>
            </w:pPr>
            <w:r>
              <w:rPr>
                <w:rFonts w:hint="eastAsia"/>
                <w:bCs/>
                <w:sz w:val="24"/>
                <w:lang w:val="en-GB"/>
              </w:rPr>
              <w:t>氧气变压吸附装置生产工艺流程及产污节点见下图。</w:t>
            </w:r>
          </w:p>
          <w:p>
            <w:pPr>
              <w:adjustRightInd w:val="0"/>
              <w:snapToGrid w:val="0"/>
              <w:jc w:val="center"/>
              <w:rPr>
                <w:bCs/>
                <w:color w:val="FF0000"/>
                <w:sz w:val="24"/>
                <w:lang w:val="en-GB"/>
              </w:rPr>
            </w:pPr>
            <w:r>
              <w:pict>
                <v:shape id="_x0000_i1032" o:spt="75" type="#_x0000_t75" style="height:215.25pt;width:380.25pt;" filled="f" o:preferrelative="t" stroked="f" coordsize="21600,21600">
                  <v:path/>
                  <v:fill on="f" focussize="0,0"/>
                  <v:stroke on="f" joinstyle="miter"/>
                  <v:imagedata r:id="rId26" o:title=""/>
                  <o:lock v:ext="edit" aspectratio="t"/>
                  <w10:wrap type="none"/>
                  <w10:anchorlock/>
                </v:shape>
              </w:pict>
            </w:r>
          </w:p>
          <w:p>
            <w:pPr>
              <w:adjustRightInd w:val="0"/>
              <w:snapToGrid w:val="0"/>
              <w:spacing w:line="480" w:lineRule="exact"/>
              <w:jc w:val="center"/>
              <w:rPr>
                <w:bCs/>
                <w:color w:val="FF0000"/>
                <w:sz w:val="24"/>
                <w:lang w:val="en-GB"/>
              </w:rPr>
            </w:pPr>
            <w:r>
              <w:rPr>
                <w:rFonts w:hint="eastAsia" w:ascii="黑体" w:hAnsi="黑体" w:eastAsia="黑体"/>
                <w:bCs/>
                <w:sz w:val="24"/>
                <w:lang w:val="en-GB"/>
              </w:rPr>
              <w:t>图2</w:t>
            </w:r>
            <w:r>
              <w:rPr>
                <w:rFonts w:ascii="黑体" w:hAnsi="黑体" w:eastAsia="黑体"/>
                <w:bCs/>
                <w:sz w:val="24"/>
                <w:lang w:val="en-GB"/>
              </w:rPr>
              <w:t xml:space="preserve">-10  </w:t>
            </w:r>
            <w:r>
              <w:rPr>
                <w:rFonts w:hint="eastAsia" w:ascii="黑体" w:hAnsi="黑体" w:eastAsia="黑体"/>
                <w:bCs/>
                <w:sz w:val="24"/>
                <w:lang w:val="en-GB"/>
              </w:rPr>
              <w:t>氧气变压吸附装置生产工艺流程及产污节点图</w:t>
            </w:r>
          </w:p>
          <w:p>
            <w:pPr>
              <w:adjustRightInd w:val="0"/>
              <w:snapToGrid w:val="0"/>
              <w:spacing w:line="480" w:lineRule="exact"/>
              <w:ind w:firstLine="482" w:firstLineChars="200"/>
              <w:rPr>
                <w:bCs/>
                <w:sz w:val="24"/>
              </w:rPr>
            </w:pPr>
            <w:r>
              <w:rPr>
                <w:rFonts w:hint="eastAsia"/>
                <w:b/>
                <w:sz w:val="24"/>
              </w:rPr>
              <w:t>（</w:t>
            </w:r>
            <w:r>
              <w:rPr>
                <w:b/>
                <w:sz w:val="24"/>
              </w:rPr>
              <w:t>2</w:t>
            </w:r>
            <w:r>
              <w:rPr>
                <w:rFonts w:hint="eastAsia"/>
                <w:b/>
                <w:sz w:val="24"/>
              </w:rPr>
              <w:t>）运营</w:t>
            </w:r>
            <w:r>
              <w:rPr>
                <w:b/>
                <w:sz w:val="24"/>
              </w:rPr>
              <w:t>期工艺流程</w:t>
            </w:r>
            <w:r>
              <w:rPr>
                <w:rFonts w:hint="eastAsia"/>
                <w:b/>
                <w:sz w:val="24"/>
              </w:rPr>
              <w:t>产排污环节</w:t>
            </w:r>
          </w:p>
          <w:p>
            <w:pPr>
              <w:adjustRightInd w:val="0"/>
              <w:snapToGrid w:val="0"/>
              <w:spacing w:line="480" w:lineRule="exact"/>
              <w:ind w:firstLine="482" w:firstLineChars="200"/>
              <w:rPr>
                <w:b/>
                <w:bCs/>
                <w:sz w:val="24"/>
              </w:rPr>
            </w:pPr>
            <w:r>
              <w:rPr>
                <w:rFonts w:hint="eastAsia"/>
                <w:b/>
                <w:bCs/>
                <w:sz w:val="24"/>
              </w:rPr>
              <w:t>废气：</w:t>
            </w:r>
          </w:p>
          <w:p>
            <w:pPr>
              <w:adjustRightInd w:val="0"/>
              <w:snapToGrid w:val="0"/>
              <w:spacing w:line="480" w:lineRule="exact"/>
              <w:ind w:firstLine="482" w:firstLineChars="200"/>
              <w:rPr>
                <w:bCs/>
                <w:sz w:val="24"/>
              </w:rPr>
            </w:pPr>
            <w:r>
              <w:rPr>
                <w:b/>
                <w:bCs/>
                <w:sz w:val="24"/>
              </w:rPr>
              <w:t>G</w:t>
            </w:r>
            <w:r>
              <w:rPr>
                <w:b/>
                <w:bCs/>
                <w:sz w:val="24"/>
                <w:vertAlign w:val="subscript"/>
              </w:rPr>
              <w:t>1</w:t>
            </w:r>
            <w:r>
              <w:rPr>
                <w:rFonts w:hint="eastAsia"/>
                <w:b/>
                <w:bCs/>
                <w:sz w:val="24"/>
              </w:rPr>
              <w:t>：</w:t>
            </w:r>
            <w:r>
              <w:rPr>
                <w:rFonts w:hint="eastAsia"/>
                <w:bCs/>
                <w:sz w:val="24"/>
              </w:rPr>
              <w:t>1×75t/h燃气锅炉烟气；</w:t>
            </w:r>
          </w:p>
          <w:p>
            <w:pPr>
              <w:adjustRightInd w:val="0"/>
              <w:snapToGrid w:val="0"/>
              <w:spacing w:line="480" w:lineRule="exact"/>
              <w:ind w:firstLine="482" w:firstLineChars="200"/>
              <w:rPr>
                <w:b/>
                <w:sz w:val="24"/>
              </w:rPr>
            </w:pPr>
            <w:r>
              <w:rPr>
                <w:rFonts w:hint="eastAsia"/>
                <w:b/>
                <w:sz w:val="24"/>
              </w:rPr>
              <w:t>废水</w:t>
            </w:r>
          </w:p>
          <w:p>
            <w:pPr>
              <w:pStyle w:val="48"/>
              <w:spacing w:before="0" w:after="0"/>
              <w:ind w:firstLine="482"/>
            </w:pPr>
            <w:r>
              <w:rPr>
                <w:rFonts w:hint="eastAsia"/>
                <w:b/>
              </w:rPr>
              <w:t>W</w:t>
            </w:r>
            <w:r>
              <w:rPr>
                <w:rFonts w:hint="eastAsia"/>
                <w:b/>
                <w:vertAlign w:val="subscript"/>
              </w:rPr>
              <w:t>1</w:t>
            </w:r>
            <w:r>
              <w:rPr>
                <w:rFonts w:hint="eastAsia"/>
                <w:b/>
              </w:rPr>
              <w:t>：</w:t>
            </w:r>
            <w:r>
              <w:rPr>
                <w:rFonts w:hint="eastAsia"/>
                <w:bCs/>
              </w:rPr>
              <w:t>1×7</w:t>
            </w:r>
            <w:r>
              <w:rPr>
                <w:bCs/>
              </w:rPr>
              <w:t>5t/h燃气锅炉</w:t>
            </w:r>
            <w:r>
              <w:rPr>
                <w:rFonts w:hint="eastAsia"/>
                <w:bCs/>
              </w:rPr>
              <w:t>定排水</w:t>
            </w:r>
            <w:r>
              <w:rPr>
                <w:rFonts w:hint="eastAsia"/>
              </w:rPr>
              <w:t>；</w:t>
            </w:r>
          </w:p>
          <w:p>
            <w:pPr>
              <w:pStyle w:val="48"/>
              <w:spacing w:before="0" w:after="0"/>
              <w:ind w:firstLine="482"/>
            </w:pPr>
            <w:r>
              <w:rPr>
                <w:rFonts w:hint="eastAsia"/>
                <w:b/>
              </w:rPr>
              <w:t>W</w:t>
            </w:r>
            <w:r>
              <w:rPr>
                <w:b/>
                <w:vertAlign w:val="subscript"/>
              </w:rPr>
              <w:t>2</w:t>
            </w:r>
            <w:r>
              <w:rPr>
                <w:rFonts w:hint="eastAsia"/>
                <w:b/>
              </w:rPr>
              <w:t>：</w:t>
            </w:r>
            <w:r>
              <w:rPr>
                <w:rFonts w:hint="eastAsia"/>
                <w:bCs/>
              </w:rPr>
              <w:t>锅炉</w:t>
            </w:r>
            <w:r>
              <w:rPr>
                <w:rFonts w:hint="eastAsia"/>
                <w:bCs/>
                <w:spacing w:val="4"/>
              </w:rPr>
              <w:t>除盐水系统浓水</w:t>
            </w:r>
            <w:r>
              <w:rPr>
                <w:rFonts w:hint="eastAsia"/>
              </w:rPr>
              <w:t>；</w:t>
            </w:r>
          </w:p>
          <w:p>
            <w:pPr>
              <w:pStyle w:val="48"/>
              <w:spacing w:before="0" w:after="0"/>
              <w:ind w:firstLine="482"/>
            </w:pPr>
            <w:r>
              <w:rPr>
                <w:rFonts w:hint="eastAsia"/>
                <w:b/>
              </w:rPr>
              <w:t>W</w:t>
            </w:r>
            <w:r>
              <w:rPr>
                <w:b/>
                <w:vertAlign w:val="subscript"/>
              </w:rPr>
              <w:t>3</w:t>
            </w:r>
            <w:r>
              <w:rPr>
                <w:rFonts w:hint="eastAsia"/>
                <w:b/>
              </w:rPr>
              <w:t>：</w:t>
            </w:r>
            <w:r>
              <w:rPr>
                <w:rFonts w:hint="eastAsia"/>
                <w:bCs/>
                <w:spacing w:val="4"/>
              </w:rPr>
              <w:t>脱硫塔废水</w:t>
            </w:r>
            <w:r>
              <w:rPr>
                <w:rFonts w:hint="eastAsia"/>
              </w:rPr>
              <w:t>；</w:t>
            </w:r>
          </w:p>
          <w:p>
            <w:pPr>
              <w:pStyle w:val="48"/>
              <w:spacing w:before="0" w:after="0"/>
              <w:ind w:firstLine="482"/>
            </w:pPr>
            <w:r>
              <w:rPr>
                <w:rFonts w:hint="eastAsia"/>
                <w:b/>
              </w:rPr>
              <w:t>W</w:t>
            </w:r>
            <w:r>
              <w:rPr>
                <w:b/>
                <w:vertAlign w:val="subscript"/>
              </w:rPr>
              <w:t>4</w:t>
            </w:r>
            <w:r>
              <w:rPr>
                <w:rFonts w:hint="eastAsia"/>
                <w:b/>
              </w:rPr>
              <w:t>：</w:t>
            </w:r>
            <w:r>
              <w:rPr>
                <w:rFonts w:hint="eastAsia"/>
                <w:bCs/>
              </w:rPr>
              <w:t>2×6000kW发电机组</w:t>
            </w:r>
            <w:r>
              <w:rPr>
                <w:rFonts w:hint="eastAsia"/>
                <w:bCs/>
                <w:szCs w:val="21"/>
              </w:rPr>
              <w:t>冷却循环水系统定排水；</w:t>
            </w:r>
          </w:p>
          <w:p>
            <w:pPr>
              <w:adjustRightInd w:val="0"/>
              <w:snapToGrid w:val="0"/>
              <w:spacing w:line="480" w:lineRule="exact"/>
              <w:ind w:firstLine="482" w:firstLineChars="200"/>
              <w:rPr>
                <w:b/>
                <w:sz w:val="24"/>
              </w:rPr>
            </w:pPr>
            <w:r>
              <w:rPr>
                <w:rFonts w:hint="eastAsia"/>
                <w:b/>
                <w:sz w:val="24"/>
              </w:rPr>
              <w:t>③固废</w:t>
            </w:r>
          </w:p>
          <w:p>
            <w:pPr>
              <w:adjustRightInd w:val="0"/>
              <w:snapToGrid w:val="0"/>
              <w:spacing w:line="480" w:lineRule="exact"/>
              <w:ind w:firstLine="482" w:firstLineChars="200"/>
              <w:rPr>
                <w:bCs/>
                <w:sz w:val="24"/>
              </w:rPr>
            </w:pPr>
            <w:r>
              <w:rPr>
                <w:b/>
                <w:bCs/>
                <w:sz w:val="24"/>
              </w:rPr>
              <w:t>S</w:t>
            </w:r>
            <w:r>
              <w:rPr>
                <w:b/>
                <w:bCs/>
                <w:sz w:val="24"/>
                <w:vertAlign w:val="subscript"/>
              </w:rPr>
              <w:t>1</w:t>
            </w:r>
            <w:r>
              <w:rPr>
                <w:rFonts w:hint="eastAsia"/>
                <w:b/>
                <w:bCs/>
                <w:sz w:val="24"/>
              </w:rPr>
              <w:t>：</w:t>
            </w:r>
            <w:r>
              <w:rPr>
                <w:rFonts w:hint="eastAsia"/>
                <w:bCs/>
                <w:sz w:val="24"/>
              </w:rPr>
              <w:t>锅炉除盐水系统废离子树脂等过滤废物；</w:t>
            </w:r>
          </w:p>
          <w:p>
            <w:pPr>
              <w:pStyle w:val="48"/>
              <w:snapToGrid/>
              <w:spacing w:before="0" w:after="0"/>
              <w:ind w:firstLine="482"/>
              <w:rPr>
                <w:bCs/>
              </w:rPr>
            </w:pPr>
            <w:r>
              <w:rPr>
                <w:b/>
              </w:rPr>
              <w:t>S</w:t>
            </w:r>
            <w:r>
              <w:rPr>
                <w:b/>
                <w:vertAlign w:val="subscript"/>
              </w:rPr>
              <w:t>2</w:t>
            </w:r>
            <w:r>
              <w:rPr>
                <w:rFonts w:hint="eastAsia"/>
                <w:b/>
              </w:rPr>
              <w:t>：</w:t>
            </w:r>
            <w:r>
              <w:rPr>
                <w:rFonts w:hint="eastAsia"/>
                <w:bCs/>
              </w:rPr>
              <w:t>氧气变压吸附装置废分子筛；</w:t>
            </w:r>
          </w:p>
          <w:p>
            <w:pPr>
              <w:pStyle w:val="48"/>
              <w:snapToGrid/>
              <w:spacing w:before="0" w:after="0"/>
              <w:ind w:firstLine="482"/>
              <w:rPr>
                <w:bCs/>
              </w:rPr>
            </w:pPr>
            <w:r>
              <w:rPr>
                <w:b/>
              </w:rPr>
              <w:t>S</w:t>
            </w:r>
            <w:r>
              <w:rPr>
                <w:b/>
                <w:vertAlign w:val="subscript"/>
              </w:rPr>
              <w:t>3</w:t>
            </w:r>
            <w:r>
              <w:rPr>
                <w:rFonts w:hint="eastAsia"/>
                <w:b/>
              </w:rPr>
              <w:t>：</w:t>
            </w:r>
            <w:r>
              <w:rPr>
                <w:rFonts w:hint="eastAsia"/>
                <w:bCs/>
              </w:rPr>
              <w:t>空气进风口过滤系统产生的废过滤棉；</w:t>
            </w:r>
          </w:p>
          <w:p>
            <w:pPr>
              <w:pStyle w:val="48"/>
              <w:snapToGrid/>
              <w:spacing w:before="0" w:after="0"/>
              <w:ind w:firstLine="482"/>
              <w:rPr>
                <w:bCs/>
              </w:rPr>
            </w:pPr>
            <w:r>
              <w:rPr>
                <w:b/>
              </w:rPr>
              <w:t>S</w:t>
            </w:r>
            <w:r>
              <w:rPr>
                <w:b/>
                <w:vertAlign w:val="subscript"/>
              </w:rPr>
              <w:t>4</w:t>
            </w:r>
            <w:r>
              <w:rPr>
                <w:rFonts w:hint="eastAsia"/>
                <w:b/>
              </w:rPr>
              <w:t>：</w:t>
            </w:r>
            <w:r>
              <w:rPr>
                <w:rFonts w:hint="eastAsia"/>
                <w:bCs/>
              </w:rPr>
              <w:t>设备维修产生的废机油；</w:t>
            </w:r>
          </w:p>
          <w:p>
            <w:pPr>
              <w:adjustRightInd w:val="0"/>
              <w:snapToGrid w:val="0"/>
              <w:spacing w:line="480" w:lineRule="exact"/>
              <w:ind w:firstLine="482" w:firstLineChars="200"/>
              <w:rPr>
                <w:b/>
                <w:sz w:val="24"/>
              </w:rPr>
            </w:pPr>
            <w:r>
              <w:rPr>
                <w:rFonts w:hint="eastAsia"/>
                <w:b/>
                <w:sz w:val="24"/>
              </w:rPr>
              <w:t>④噪声</w:t>
            </w:r>
          </w:p>
          <w:p>
            <w:pPr>
              <w:adjustRightInd w:val="0"/>
              <w:snapToGrid w:val="0"/>
              <w:spacing w:line="480" w:lineRule="exact"/>
              <w:ind w:firstLine="480" w:firstLineChars="200"/>
              <w:rPr>
                <w:bCs/>
                <w:sz w:val="24"/>
              </w:rPr>
            </w:pPr>
            <w:r>
              <w:rPr>
                <w:rFonts w:hint="eastAsia"/>
                <w:bCs/>
                <w:sz w:val="24"/>
              </w:rPr>
              <w:t>本项目主要噪声源为锅炉鼓风机、引风机、循环风机、泵类，氧气变压吸附装置供风机、真空风机等设备运行噪声；这些噪声源强为70～</w:t>
            </w:r>
            <w:r>
              <w:rPr>
                <w:bCs/>
                <w:sz w:val="24"/>
              </w:rPr>
              <w:t>110</w:t>
            </w:r>
            <w:r>
              <w:rPr>
                <w:rFonts w:hint="eastAsia"/>
                <w:bCs/>
                <w:sz w:val="24"/>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7"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4759" w:type="pct"/>
            <w:vAlign w:val="center"/>
          </w:tcPr>
          <w:p>
            <w:pPr>
              <w:adjustRightInd w:val="0"/>
              <w:snapToGrid w:val="0"/>
              <w:spacing w:line="480" w:lineRule="exact"/>
              <w:ind w:firstLine="482" w:firstLineChars="200"/>
              <w:rPr>
                <w:rFonts w:ascii="宋体" w:hAnsi="宋体"/>
                <w:b/>
                <w:sz w:val="24"/>
              </w:rPr>
            </w:pPr>
            <w:r>
              <w:rPr>
                <w:rFonts w:ascii="宋体" w:hAnsi="宋体"/>
                <w:b/>
                <w:sz w:val="24"/>
              </w:rPr>
              <w:t>1</w:t>
            </w:r>
            <w:r>
              <w:rPr>
                <w:rFonts w:hint="eastAsia" w:ascii="宋体" w:hAnsi="宋体"/>
                <w:b/>
                <w:sz w:val="24"/>
              </w:rPr>
              <w:t>、现有工程基本情况介绍</w:t>
            </w:r>
          </w:p>
          <w:p>
            <w:pPr>
              <w:adjustRightInd w:val="0"/>
              <w:snapToGrid w:val="0"/>
              <w:spacing w:line="480" w:lineRule="exact"/>
              <w:ind w:firstLine="480" w:firstLineChars="200"/>
              <w:rPr>
                <w:bCs/>
                <w:sz w:val="24"/>
              </w:rPr>
            </w:pPr>
            <w:r>
              <w:rPr>
                <w:rFonts w:hint="eastAsia"/>
                <w:bCs/>
                <w:sz w:val="24"/>
              </w:rPr>
              <w:t>“交口县天鹏冶炼有限公司1×3</w:t>
            </w:r>
            <w:r>
              <w:rPr>
                <w:bCs/>
                <w:sz w:val="24"/>
              </w:rPr>
              <w:t>18</w:t>
            </w:r>
            <w:r>
              <w:rPr>
                <w:rFonts w:hint="eastAsia"/>
                <w:bCs/>
                <w:sz w:val="24"/>
              </w:rPr>
              <w:t>m</w:t>
            </w:r>
            <w:r>
              <w:rPr>
                <w:bCs/>
                <w:sz w:val="24"/>
                <w:vertAlign w:val="superscript"/>
              </w:rPr>
              <w:t>3</w:t>
            </w:r>
            <w:r>
              <w:rPr>
                <w:rFonts w:hint="eastAsia"/>
                <w:bCs/>
                <w:sz w:val="24"/>
              </w:rPr>
              <w:t>高炉及配套工程”环评于2</w:t>
            </w:r>
            <w:r>
              <w:rPr>
                <w:bCs/>
                <w:sz w:val="24"/>
              </w:rPr>
              <w:t>008</w:t>
            </w:r>
            <w:r>
              <w:rPr>
                <w:rFonts w:hint="eastAsia"/>
                <w:bCs/>
                <w:sz w:val="24"/>
              </w:rPr>
              <w:t>年1</w:t>
            </w:r>
            <w:r>
              <w:rPr>
                <w:bCs/>
                <w:sz w:val="24"/>
              </w:rPr>
              <w:t>2</w:t>
            </w:r>
            <w:r>
              <w:rPr>
                <w:rFonts w:hint="eastAsia"/>
                <w:bCs/>
                <w:sz w:val="24"/>
              </w:rPr>
              <w:t>月5日由原山西省环境保护局以晋环函[</w:t>
            </w:r>
            <w:r>
              <w:rPr>
                <w:bCs/>
                <w:sz w:val="24"/>
              </w:rPr>
              <w:t>2008]955</w:t>
            </w:r>
            <w:r>
              <w:rPr>
                <w:rFonts w:hint="eastAsia"/>
                <w:bCs/>
                <w:sz w:val="24"/>
              </w:rPr>
              <w:t>号文予以批复，并于2</w:t>
            </w:r>
            <w:r>
              <w:rPr>
                <w:bCs/>
                <w:sz w:val="24"/>
              </w:rPr>
              <w:t>015</w:t>
            </w:r>
            <w:r>
              <w:rPr>
                <w:rFonts w:hint="eastAsia"/>
                <w:bCs/>
                <w:sz w:val="24"/>
              </w:rPr>
              <w:t>年7月2</w:t>
            </w:r>
            <w:r>
              <w:rPr>
                <w:bCs/>
                <w:sz w:val="24"/>
              </w:rPr>
              <w:t>7</w:t>
            </w:r>
            <w:r>
              <w:rPr>
                <w:rFonts w:hint="eastAsia"/>
                <w:bCs/>
                <w:sz w:val="24"/>
              </w:rPr>
              <w:t>日由原吕梁市环境保护局以吕环验[</w:t>
            </w:r>
            <w:r>
              <w:rPr>
                <w:bCs/>
                <w:sz w:val="24"/>
              </w:rPr>
              <w:t>2015]28</w:t>
            </w:r>
            <w:r>
              <w:rPr>
                <w:rFonts w:hint="eastAsia"/>
                <w:bCs/>
                <w:sz w:val="24"/>
              </w:rPr>
              <w:t>号文出具了验收意见。2</w:t>
            </w:r>
            <w:r>
              <w:rPr>
                <w:bCs/>
                <w:sz w:val="24"/>
              </w:rPr>
              <w:t>012</w:t>
            </w:r>
            <w:r>
              <w:rPr>
                <w:rFonts w:hint="eastAsia"/>
                <w:bCs/>
                <w:sz w:val="24"/>
              </w:rPr>
              <w:t>年2月1</w:t>
            </w:r>
            <w:r>
              <w:rPr>
                <w:bCs/>
                <w:sz w:val="24"/>
              </w:rPr>
              <w:t>4</w:t>
            </w:r>
            <w:r>
              <w:rPr>
                <w:rFonts w:hint="eastAsia"/>
                <w:bCs/>
                <w:sz w:val="24"/>
              </w:rPr>
              <w:t>日，工业和信息化部对符合《铸造用生铁企业认定规范条件》的企业名单进行了公告（2</w:t>
            </w:r>
            <w:r>
              <w:rPr>
                <w:bCs/>
                <w:sz w:val="24"/>
              </w:rPr>
              <w:t>012</w:t>
            </w:r>
            <w:r>
              <w:rPr>
                <w:rFonts w:hint="eastAsia"/>
                <w:bCs/>
                <w:sz w:val="24"/>
              </w:rPr>
              <w:t>年第6号），交口县天鹏冶炼有限公司</w:t>
            </w:r>
            <w:r>
              <w:rPr>
                <w:bCs/>
                <w:sz w:val="24"/>
              </w:rPr>
              <w:t>318m³</w:t>
            </w:r>
            <w:r>
              <w:rPr>
                <w:rFonts w:hint="eastAsia"/>
                <w:bCs/>
                <w:sz w:val="24"/>
              </w:rPr>
              <w:t>高炉属于铸造用生铁高炉，公告见附件。</w:t>
            </w:r>
          </w:p>
          <w:p>
            <w:pPr>
              <w:adjustRightInd w:val="0"/>
              <w:snapToGrid w:val="0"/>
              <w:spacing w:line="480" w:lineRule="exact"/>
              <w:ind w:firstLine="480" w:firstLineChars="200"/>
              <w:rPr>
                <w:bCs/>
                <w:sz w:val="24"/>
              </w:rPr>
            </w:pPr>
            <w:r>
              <w:rPr>
                <w:rFonts w:hint="eastAsia"/>
                <w:bCs/>
                <w:sz w:val="24"/>
              </w:rPr>
              <w:t>“交口县天鹏冶炼有限公司新建年入洗原煤3</w:t>
            </w:r>
            <w:r>
              <w:rPr>
                <w:bCs/>
                <w:sz w:val="24"/>
              </w:rPr>
              <w:t>00</w:t>
            </w:r>
            <w:r>
              <w:rPr>
                <w:rFonts w:hint="eastAsia"/>
                <w:bCs/>
                <w:sz w:val="24"/>
              </w:rPr>
              <w:t>万吨选煤项目”环评于2</w:t>
            </w:r>
            <w:r>
              <w:rPr>
                <w:bCs/>
                <w:sz w:val="24"/>
              </w:rPr>
              <w:t>013</w:t>
            </w:r>
            <w:r>
              <w:rPr>
                <w:rFonts w:hint="eastAsia"/>
                <w:bCs/>
                <w:sz w:val="24"/>
              </w:rPr>
              <w:t>年1</w:t>
            </w:r>
            <w:r>
              <w:rPr>
                <w:bCs/>
                <w:sz w:val="24"/>
              </w:rPr>
              <w:t>0</w:t>
            </w:r>
            <w:r>
              <w:rPr>
                <w:rFonts w:hint="eastAsia"/>
                <w:bCs/>
                <w:sz w:val="24"/>
              </w:rPr>
              <w:t>月</w:t>
            </w:r>
            <w:r>
              <w:rPr>
                <w:bCs/>
                <w:sz w:val="24"/>
              </w:rPr>
              <w:t>21</w:t>
            </w:r>
            <w:r>
              <w:rPr>
                <w:rFonts w:hint="eastAsia"/>
                <w:bCs/>
                <w:sz w:val="24"/>
              </w:rPr>
              <w:t>日由原吕梁市环境保护局以吕环行审[</w:t>
            </w:r>
            <w:r>
              <w:rPr>
                <w:bCs/>
                <w:sz w:val="24"/>
              </w:rPr>
              <w:t>2013]186</w:t>
            </w:r>
            <w:r>
              <w:rPr>
                <w:rFonts w:hint="eastAsia"/>
                <w:bCs/>
                <w:sz w:val="24"/>
              </w:rPr>
              <w:t>号文予以批复，并于2</w:t>
            </w:r>
            <w:r>
              <w:rPr>
                <w:bCs/>
                <w:sz w:val="24"/>
              </w:rPr>
              <w:t>015</w:t>
            </w:r>
            <w:r>
              <w:rPr>
                <w:rFonts w:hint="eastAsia"/>
                <w:bCs/>
                <w:sz w:val="24"/>
              </w:rPr>
              <w:t>年</w:t>
            </w:r>
            <w:r>
              <w:rPr>
                <w:bCs/>
                <w:sz w:val="24"/>
              </w:rPr>
              <w:t>1</w:t>
            </w:r>
            <w:r>
              <w:rPr>
                <w:rFonts w:hint="eastAsia"/>
                <w:bCs/>
                <w:sz w:val="24"/>
              </w:rPr>
              <w:t>月</w:t>
            </w:r>
            <w:r>
              <w:rPr>
                <w:bCs/>
                <w:sz w:val="24"/>
              </w:rPr>
              <w:t>13</w:t>
            </w:r>
            <w:r>
              <w:rPr>
                <w:rFonts w:hint="eastAsia"/>
                <w:bCs/>
                <w:sz w:val="24"/>
              </w:rPr>
              <w:t>日由原吕梁市环境保护局以吕环验[</w:t>
            </w:r>
            <w:r>
              <w:rPr>
                <w:bCs/>
                <w:sz w:val="24"/>
              </w:rPr>
              <w:t>2015]4</w:t>
            </w:r>
            <w:r>
              <w:rPr>
                <w:rFonts w:hint="eastAsia"/>
                <w:bCs/>
                <w:sz w:val="24"/>
              </w:rPr>
              <w:t>号文出具了验收意见。</w:t>
            </w:r>
          </w:p>
          <w:p>
            <w:pPr>
              <w:adjustRightInd w:val="0"/>
              <w:snapToGrid w:val="0"/>
              <w:spacing w:line="480" w:lineRule="exact"/>
              <w:ind w:firstLine="480" w:firstLineChars="200"/>
              <w:rPr>
                <w:bCs/>
                <w:sz w:val="24"/>
              </w:rPr>
            </w:pPr>
            <w:r>
              <w:rPr>
                <w:rFonts w:hint="eastAsia"/>
                <w:bCs/>
                <w:sz w:val="24"/>
              </w:rPr>
              <w:t>“交口县天鹏冶炼有限公司新建交口县双池镇集中供热热源工程项目”环评于2</w:t>
            </w:r>
            <w:r>
              <w:rPr>
                <w:bCs/>
                <w:sz w:val="24"/>
              </w:rPr>
              <w:t>018</w:t>
            </w:r>
            <w:r>
              <w:rPr>
                <w:rFonts w:hint="eastAsia"/>
                <w:bCs/>
                <w:sz w:val="24"/>
              </w:rPr>
              <w:t>年</w:t>
            </w:r>
            <w:r>
              <w:rPr>
                <w:bCs/>
                <w:sz w:val="24"/>
              </w:rPr>
              <w:t>8</w:t>
            </w:r>
            <w:r>
              <w:rPr>
                <w:rFonts w:hint="eastAsia"/>
                <w:bCs/>
                <w:sz w:val="24"/>
              </w:rPr>
              <w:t>月</w:t>
            </w:r>
            <w:r>
              <w:rPr>
                <w:bCs/>
                <w:sz w:val="24"/>
              </w:rPr>
              <w:t>22</w:t>
            </w:r>
            <w:r>
              <w:rPr>
                <w:rFonts w:hint="eastAsia"/>
                <w:bCs/>
                <w:sz w:val="24"/>
              </w:rPr>
              <w:t>日由山西省交口县环境保护局以交环行审[</w:t>
            </w:r>
            <w:r>
              <w:rPr>
                <w:bCs/>
                <w:sz w:val="24"/>
              </w:rPr>
              <w:t>2018]14</w:t>
            </w:r>
            <w:r>
              <w:rPr>
                <w:rFonts w:hint="eastAsia"/>
                <w:bCs/>
                <w:sz w:val="24"/>
              </w:rPr>
              <w:t>号文予以批复，项目于2</w:t>
            </w:r>
            <w:r>
              <w:rPr>
                <w:bCs/>
                <w:sz w:val="24"/>
              </w:rPr>
              <w:t>021</w:t>
            </w:r>
            <w:r>
              <w:rPr>
                <w:rFonts w:hint="eastAsia"/>
                <w:bCs/>
                <w:sz w:val="24"/>
              </w:rPr>
              <w:t>年年初建成，紧急投入为交口县双池镇居民提供集中供热，因时间紧张，未进行竣工环境保护验收；天鹏公司计划于2</w:t>
            </w:r>
            <w:r>
              <w:rPr>
                <w:bCs/>
                <w:sz w:val="24"/>
              </w:rPr>
              <w:t>021</w:t>
            </w:r>
            <w:r>
              <w:rPr>
                <w:rFonts w:hint="eastAsia"/>
                <w:bCs/>
                <w:sz w:val="24"/>
              </w:rPr>
              <w:t>年采暖期开始后组织验收。</w:t>
            </w:r>
          </w:p>
          <w:p>
            <w:pPr>
              <w:adjustRightInd w:val="0"/>
              <w:snapToGrid w:val="0"/>
              <w:spacing w:line="480" w:lineRule="exact"/>
              <w:ind w:firstLine="480" w:firstLineChars="200"/>
              <w:rPr>
                <w:bCs/>
                <w:sz w:val="24"/>
              </w:rPr>
            </w:pPr>
            <w:r>
              <w:rPr>
                <w:rFonts w:hint="eastAsia"/>
                <w:bCs/>
                <w:sz w:val="24"/>
              </w:rPr>
              <w:t>交口县天鹏冶炼有限公司排污许可证编号为：9</w:t>
            </w:r>
            <w:r>
              <w:rPr>
                <w:bCs/>
                <w:sz w:val="24"/>
              </w:rPr>
              <w:t>11411307435067583001P</w:t>
            </w:r>
            <w:r>
              <w:rPr>
                <w:rFonts w:hint="eastAsia"/>
                <w:bCs/>
                <w:sz w:val="24"/>
              </w:rPr>
              <w:t>，有效期限自2</w:t>
            </w:r>
            <w:r>
              <w:rPr>
                <w:bCs/>
                <w:sz w:val="24"/>
              </w:rPr>
              <w:t>021</w:t>
            </w:r>
            <w:r>
              <w:rPr>
                <w:rFonts w:hint="eastAsia"/>
                <w:bCs/>
                <w:sz w:val="24"/>
              </w:rPr>
              <w:t>年5月7日至2</w:t>
            </w:r>
            <w:r>
              <w:rPr>
                <w:bCs/>
                <w:sz w:val="24"/>
              </w:rPr>
              <w:t>026</w:t>
            </w:r>
            <w:r>
              <w:rPr>
                <w:rFonts w:hint="eastAsia"/>
                <w:bCs/>
                <w:sz w:val="24"/>
              </w:rPr>
              <w:t>年5月6日止。</w:t>
            </w:r>
          </w:p>
          <w:p>
            <w:pPr>
              <w:adjustRightInd w:val="0"/>
              <w:snapToGrid w:val="0"/>
              <w:spacing w:line="480" w:lineRule="exact"/>
              <w:ind w:firstLine="480" w:firstLineChars="200"/>
              <w:rPr>
                <w:bCs/>
                <w:sz w:val="24"/>
              </w:rPr>
            </w:pPr>
            <w:r>
              <w:rPr>
                <w:rFonts w:hint="eastAsia"/>
                <w:bCs/>
                <w:sz w:val="24"/>
              </w:rPr>
              <w:t>现有工程正在进行超低排放改造。</w:t>
            </w:r>
          </w:p>
          <w:p>
            <w:pPr>
              <w:adjustRightInd w:val="0"/>
              <w:snapToGrid w:val="0"/>
              <w:spacing w:line="480" w:lineRule="exact"/>
              <w:ind w:firstLine="482" w:firstLineChars="200"/>
              <w:rPr>
                <w:rFonts w:ascii="宋体" w:hAnsi="宋体"/>
                <w:b/>
                <w:sz w:val="24"/>
              </w:rPr>
            </w:pPr>
            <w:r>
              <w:rPr>
                <w:b/>
                <w:sz w:val="24"/>
              </w:rPr>
              <w:t>2</w:t>
            </w:r>
            <w:r>
              <w:rPr>
                <w:rFonts w:hint="eastAsia" w:ascii="宋体" w:hAnsi="宋体"/>
                <w:b/>
                <w:sz w:val="24"/>
              </w:rPr>
              <w:t>、现有工程主要建设内容</w:t>
            </w:r>
          </w:p>
          <w:p>
            <w:pPr>
              <w:adjustRightInd w:val="0"/>
              <w:snapToGrid w:val="0"/>
              <w:spacing w:line="480" w:lineRule="exact"/>
              <w:ind w:firstLine="480" w:firstLineChars="200"/>
              <w:rPr>
                <w:bCs/>
                <w:sz w:val="24"/>
              </w:rPr>
            </w:pPr>
            <w:r>
              <w:rPr>
                <w:rFonts w:hint="eastAsia"/>
                <w:bCs/>
                <w:sz w:val="24"/>
              </w:rPr>
              <w:t>“交口县天鹏冶炼有限公司1×3</w:t>
            </w:r>
            <w:r>
              <w:rPr>
                <w:bCs/>
                <w:sz w:val="24"/>
              </w:rPr>
              <w:t>18</w:t>
            </w:r>
            <w:r>
              <w:rPr>
                <w:rFonts w:hint="eastAsia"/>
                <w:bCs/>
                <w:sz w:val="24"/>
              </w:rPr>
              <w:t>m</w:t>
            </w:r>
            <w:r>
              <w:rPr>
                <w:bCs/>
                <w:sz w:val="24"/>
                <w:vertAlign w:val="superscript"/>
              </w:rPr>
              <w:t>3</w:t>
            </w:r>
            <w:r>
              <w:rPr>
                <w:rFonts w:hint="eastAsia"/>
                <w:bCs/>
                <w:sz w:val="24"/>
              </w:rPr>
              <w:t>高炉及配套工程”主要建设内容包括1×3</w:t>
            </w:r>
            <w:r>
              <w:rPr>
                <w:bCs/>
                <w:sz w:val="24"/>
              </w:rPr>
              <w:t>18</w:t>
            </w:r>
            <w:r>
              <w:rPr>
                <w:rFonts w:hint="eastAsia"/>
                <w:bCs/>
                <w:sz w:val="24"/>
              </w:rPr>
              <w:t>m</w:t>
            </w:r>
            <w:r>
              <w:rPr>
                <w:bCs/>
                <w:sz w:val="24"/>
                <w:vertAlign w:val="superscript"/>
              </w:rPr>
              <w:t>3</w:t>
            </w:r>
            <w:r>
              <w:rPr>
                <w:rFonts w:hint="eastAsia"/>
                <w:bCs/>
                <w:sz w:val="24"/>
              </w:rPr>
              <w:t>高炉，</w:t>
            </w:r>
            <w:r>
              <w:rPr>
                <w:sz w:val="24"/>
              </w:rPr>
              <w:t>20+</w:t>
            </w:r>
            <w:r>
              <w:rPr>
                <w:rFonts w:hint="eastAsia"/>
                <w:sz w:val="24"/>
              </w:rPr>
              <w:t>2</w:t>
            </w:r>
            <w:r>
              <w:rPr>
                <w:sz w:val="24"/>
              </w:rPr>
              <w:t>5</w:t>
            </w:r>
            <w:r>
              <w:rPr>
                <w:rFonts w:hint="eastAsia"/>
                <w:sz w:val="24"/>
              </w:rPr>
              <w:t>t/h</w:t>
            </w:r>
            <w:r>
              <w:rPr>
                <w:rFonts w:hint="eastAsia"/>
                <w:bCs/>
                <w:sz w:val="24"/>
              </w:rPr>
              <w:t>煤气锅炉、1×3</w:t>
            </w:r>
            <w:r>
              <w:rPr>
                <w:bCs/>
                <w:sz w:val="24"/>
              </w:rPr>
              <w:t>000</w:t>
            </w:r>
            <w:r>
              <w:rPr>
                <w:rFonts w:hint="eastAsia"/>
                <w:bCs/>
                <w:sz w:val="24"/>
              </w:rPr>
              <w:t>k</w:t>
            </w:r>
            <w:r>
              <w:rPr>
                <w:bCs/>
                <w:sz w:val="24"/>
              </w:rPr>
              <w:t>W</w:t>
            </w:r>
            <w:r>
              <w:rPr>
                <w:rFonts w:hint="eastAsia"/>
                <w:bCs/>
                <w:sz w:val="24"/>
              </w:rPr>
              <w:t>发电、1×3</w:t>
            </w:r>
            <w:r>
              <w:rPr>
                <w:bCs/>
                <w:sz w:val="24"/>
              </w:rPr>
              <w:t>000</w:t>
            </w:r>
            <w:r>
              <w:rPr>
                <w:rFonts w:hint="eastAsia"/>
                <w:bCs/>
                <w:sz w:val="24"/>
              </w:rPr>
              <w:t>k</w:t>
            </w:r>
            <w:r>
              <w:rPr>
                <w:bCs/>
                <w:sz w:val="24"/>
              </w:rPr>
              <w:t>W</w:t>
            </w:r>
            <w:r>
              <w:rPr>
                <w:rFonts w:hint="eastAsia"/>
                <w:bCs/>
                <w:sz w:val="24"/>
              </w:rPr>
              <w:t>供风和1×</w:t>
            </w:r>
            <w:r>
              <w:rPr>
                <w:bCs/>
                <w:sz w:val="24"/>
              </w:rPr>
              <w:t>90</w:t>
            </w:r>
            <w:r>
              <w:rPr>
                <w:rFonts w:hint="eastAsia"/>
                <w:bCs/>
                <w:sz w:val="24"/>
              </w:rPr>
              <w:t>m</w:t>
            </w:r>
            <w:r>
              <w:rPr>
                <w:bCs/>
                <w:sz w:val="24"/>
                <w:vertAlign w:val="superscript"/>
              </w:rPr>
              <w:t>2</w:t>
            </w:r>
            <w:r>
              <w:rPr>
                <w:rFonts w:hint="eastAsia"/>
                <w:bCs/>
                <w:sz w:val="24"/>
              </w:rPr>
              <w:t>烧结机及配套设施。</w:t>
            </w:r>
          </w:p>
          <w:p>
            <w:pPr>
              <w:adjustRightInd w:val="0"/>
              <w:snapToGrid w:val="0"/>
              <w:spacing w:line="480" w:lineRule="exact"/>
              <w:ind w:firstLine="480" w:firstLineChars="200"/>
              <w:rPr>
                <w:bCs/>
                <w:sz w:val="24"/>
              </w:rPr>
            </w:pPr>
            <w:r>
              <w:rPr>
                <w:rFonts w:hint="eastAsia"/>
                <w:bCs/>
                <w:sz w:val="24"/>
              </w:rPr>
              <w:t>现有工程主要建设内容见下表。</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表2</w:t>
            </w:r>
            <w:r>
              <w:rPr>
                <w:rFonts w:ascii="黑体" w:hAnsi="黑体" w:eastAsia="黑体"/>
                <w:bCs/>
                <w:sz w:val="24"/>
              </w:rPr>
              <w:t xml:space="preserve">-10  </w:t>
            </w:r>
            <w:r>
              <w:rPr>
                <w:rFonts w:hint="eastAsia" w:ascii="黑体" w:hAnsi="黑体" w:eastAsia="黑体"/>
                <w:bCs/>
                <w:sz w:val="24"/>
              </w:rPr>
              <w:t>现有工程主要建设内容一览表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276"/>
              <w:gridCol w:w="6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rFonts w:hint="eastAsia"/>
                      <w:bCs/>
                      <w:szCs w:val="21"/>
                    </w:rPr>
                    <w:t>序号</w:t>
                  </w:r>
                </w:p>
              </w:tc>
              <w:tc>
                <w:tcPr>
                  <w:tcW w:w="1276" w:type="dxa"/>
                  <w:vAlign w:val="center"/>
                </w:tcPr>
                <w:p>
                  <w:pPr>
                    <w:adjustRightInd w:val="0"/>
                    <w:snapToGrid w:val="0"/>
                    <w:rPr>
                      <w:bCs/>
                      <w:szCs w:val="21"/>
                    </w:rPr>
                  </w:pPr>
                  <w:r>
                    <w:rPr>
                      <w:rFonts w:hint="eastAsia"/>
                      <w:bCs/>
                      <w:szCs w:val="21"/>
                    </w:rPr>
                    <w:t>建设单元</w:t>
                  </w:r>
                </w:p>
              </w:tc>
              <w:tc>
                <w:tcPr>
                  <w:tcW w:w="6394" w:type="dxa"/>
                  <w:vAlign w:val="center"/>
                </w:tcPr>
                <w:p>
                  <w:pPr>
                    <w:adjustRightInd w:val="0"/>
                    <w:snapToGrid w:val="0"/>
                    <w:rPr>
                      <w:bCs/>
                      <w:szCs w:val="21"/>
                    </w:rPr>
                  </w:pPr>
                  <w:r>
                    <w:rPr>
                      <w:rFonts w:hint="eastAsia"/>
                      <w:bCs/>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rFonts w:hint="eastAsia"/>
                      <w:bCs/>
                      <w:szCs w:val="21"/>
                    </w:rPr>
                    <w:t>1</w:t>
                  </w:r>
                </w:p>
              </w:tc>
              <w:tc>
                <w:tcPr>
                  <w:tcW w:w="1276" w:type="dxa"/>
                  <w:vAlign w:val="center"/>
                </w:tcPr>
                <w:p>
                  <w:pPr>
                    <w:adjustRightInd w:val="0"/>
                    <w:snapToGrid w:val="0"/>
                    <w:rPr>
                      <w:bCs/>
                      <w:szCs w:val="21"/>
                    </w:rPr>
                  </w:pPr>
                  <w:r>
                    <w:rPr>
                      <w:rFonts w:hint="eastAsia"/>
                      <w:bCs/>
                      <w:szCs w:val="21"/>
                    </w:rPr>
                    <w:t>烧结系统</w:t>
                  </w:r>
                </w:p>
              </w:tc>
              <w:tc>
                <w:tcPr>
                  <w:tcW w:w="6394" w:type="dxa"/>
                  <w:vAlign w:val="center"/>
                </w:tcPr>
                <w:p>
                  <w:pPr>
                    <w:adjustRightInd w:val="0"/>
                    <w:snapToGrid w:val="0"/>
                    <w:rPr>
                      <w:bCs/>
                      <w:szCs w:val="21"/>
                    </w:rPr>
                  </w:pPr>
                  <w:r>
                    <w:rPr>
                      <w:rFonts w:hint="eastAsia"/>
                      <w:bCs/>
                      <w:szCs w:val="21"/>
                    </w:rPr>
                    <w:t>1台9</w:t>
                  </w:r>
                  <w:r>
                    <w:rPr>
                      <w:bCs/>
                      <w:szCs w:val="21"/>
                    </w:rPr>
                    <w:t>0</w:t>
                  </w:r>
                  <w:r>
                    <w:rPr>
                      <w:rFonts w:hint="eastAsia"/>
                      <w:bCs/>
                      <w:szCs w:val="21"/>
                    </w:rPr>
                    <w:t>m</w:t>
                  </w:r>
                  <w:r>
                    <w:rPr>
                      <w:bCs/>
                      <w:szCs w:val="21"/>
                      <w:vertAlign w:val="superscript"/>
                    </w:rPr>
                    <w:t>2</w:t>
                  </w:r>
                  <w:r>
                    <w:rPr>
                      <w:rFonts w:hint="eastAsia"/>
                      <w:bCs/>
                      <w:szCs w:val="21"/>
                    </w:rPr>
                    <w:t>带式烧结机及相应的料场、燃料仓、混合室、烧结室、环冷、抽风机室、输送设施、机头机尾除尘脱硫设施等。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rFonts w:hint="eastAsia"/>
                      <w:bCs/>
                      <w:szCs w:val="21"/>
                    </w:rPr>
                    <w:t>2</w:t>
                  </w:r>
                </w:p>
              </w:tc>
              <w:tc>
                <w:tcPr>
                  <w:tcW w:w="1276" w:type="dxa"/>
                  <w:vAlign w:val="center"/>
                </w:tcPr>
                <w:p>
                  <w:pPr>
                    <w:adjustRightInd w:val="0"/>
                    <w:snapToGrid w:val="0"/>
                    <w:rPr>
                      <w:bCs/>
                      <w:szCs w:val="21"/>
                    </w:rPr>
                  </w:pPr>
                  <w:r>
                    <w:rPr>
                      <w:rFonts w:hint="eastAsia"/>
                      <w:bCs/>
                      <w:szCs w:val="21"/>
                    </w:rPr>
                    <w:t>炼铁系统</w:t>
                  </w:r>
                </w:p>
              </w:tc>
              <w:tc>
                <w:tcPr>
                  <w:tcW w:w="6394" w:type="dxa"/>
                  <w:vAlign w:val="center"/>
                </w:tcPr>
                <w:p>
                  <w:pPr>
                    <w:adjustRightInd w:val="0"/>
                    <w:snapToGrid w:val="0"/>
                    <w:rPr>
                      <w:bCs/>
                      <w:szCs w:val="21"/>
                    </w:rPr>
                  </w:pPr>
                  <w:r>
                    <w:rPr>
                      <w:rFonts w:hint="eastAsia"/>
                      <w:bCs/>
                      <w:szCs w:val="21"/>
                    </w:rPr>
                    <w:t>1×3</w:t>
                  </w:r>
                  <w:r>
                    <w:rPr>
                      <w:bCs/>
                      <w:szCs w:val="21"/>
                    </w:rPr>
                    <w:t>18</w:t>
                  </w:r>
                  <w:r>
                    <w:rPr>
                      <w:rFonts w:hint="eastAsia"/>
                      <w:bCs/>
                      <w:szCs w:val="21"/>
                    </w:rPr>
                    <w:t>m</w:t>
                  </w:r>
                  <w:r>
                    <w:rPr>
                      <w:bCs/>
                      <w:szCs w:val="21"/>
                      <w:vertAlign w:val="superscript"/>
                    </w:rPr>
                    <w:t>3</w:t>
                  </w:r>
                  <w:r>
                    <w:rPr>
                      <w:rFonts w:hint="eastAsia"/>
                      <w:bCs/>
                      <w:szCs w:val="21"/>
                    </w:rPr>
                    <w:t>高炉本体，斜桥卷扬机炉顶设备、风口平台及出铁场、热风炉系统、粗煤气系统、布袋除尘系统、铸铁机、水利冲渣设施及辅助设施，完善原料供应系统、配套建设煤粉制备及喷吹设施，出铁场完善及其除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rFonts w:hint="eastAsia"/>
                      <w:bCs/>
                      <w:szCs w:val="21"/>
                    </w:rPr>
                    <w:t>3</w:t>
                  </w:r>
                </w:p>
              </w:tc>
              <w:tc>
                <w:tcPr>
                  <w:tcW w:w="1276" w:type="dxa"/>
                  <w:vAlign w:val="center"/>
                </w:tcPr>
                <w:p>
                  <w:pPr>
                    <w:adjustRightInd w:val="0"/>
                    <w:snapToGrid w:val="0"/>
                    <w:rPr>
                      <w:bCs/>
                      <w:szCs w:val="21"/>
                    </w:rPr>
                  </w:pPr>
                  <w:r>
                    <w:rPr>
                      <w:rFonts w:hint="eastAsia"/>
                      <w:bCs/>
                      <w:szCs w:val="21"/>
                    </w:rPr>
                    <w:t>发电站</w:t>
                  </w:r>
                </w:p>
              </w:tc>
              <w:tc>
                <w:tcPr>
                  <w:tcW w:w="6394" w:type="dxa"/>
                  <w:vAlign w:val="center"/>
                </w:tcPr>
                <w:p>
                  <w:pPr>
                    <w:adjustRightInd w:val="0"/>
                    <w:snapToGrid w:val="0"/>
                    <w:rPr>
                      <w:bCs/>
                      <w:szCs w:val="21"/>
                    </w:rPr>
                  </w:pPr>
                  <w:r>
                    <w:rPr>
                      <w:rFonts w:hint="eastAsia"/>
                      <w:bCs/>
                      <w:szCs w:val="21"/>
                    </w:rPr>
                    <w:t>2</w:t>
                  </w:r>
                  <w:r>
                    <w:rPr>
                      <w:bCs/>
                      <w:szCs w:val="21"/>
                    </w:rPr>
                    <w:t>0+</w:t>
                  </w:r>
                  <w:r>
                    <w:rPr>
                      <w:rFonts w:hint="eastAsia"/>
                      <w:bCs/>
                      <w:szCs w:val="21"/>
                    </w:rPr>
                    <w:t>2</w:t>
                  </w:r>
                  <w:r>
                    <w:rPr>
                      <w:bCs/>
                      <w:szCs w:val="21"/>
                    </w:rPr>
                    <w:t>5</w:t>
                  </w:r>
                  <w:r>
                    <w:rPr>
                      <w:rFonts w:hint="eastAsia"/>
                      <w:bCs/>
                      <w:szCs w:val="21"/>
                    </w:rPr>
                    <w:t>t/h燃气锅炉，1×3</w:t>
                  </w:r>
                  <w:r>
                    <w:rPr>
                      <w:bCs/>
                      <w:szCs w:val="21"/>
                    </w:rPr>
                    <w:t>000</w:t>
                  </w:r>
                  <w:r>
                    <w:rPr>
                      <w:rFonts w:hint="eastAsia"/>
                      <w:bCs/>
                      <w:szCs w:val="21"/>
                    </w:rPr>
                    <w:t>k</w:t>
                  </w:r>
                  <w:r>
                    <w:rPr>
                      <w:bCs/>
                      <w:szCs w:val="21"/>
                    </w:rPr>
                    <w:t>W</w:t>
                  </w:r>
                  <w:r>
                    <w:rPr>
                      <w:rFonts w:hint="eastAsia"/>
                      <w:bCs/>
                      <w:szCs w:val="21"/>
                    </w:rPr>
                    <w:t>发电及1×3</w:t>
                  </w:r>
                  <w:r>
                    <w:rPr>
                      <w:bCs/>
                      <w:szCs w:val="21"/>
                    </w:rPr>
                    <w:t>000</w:t>
                  </w:r>
                  <w:r>
                    <w:rPr>
                      <w:rFonts w:hint="eastAsia"/>
                      <w:bCs/>
                      <w:szCs w:val="21"/>
                    </w:rPr>
                    <w:t>k</w:t>
                  </w:r>
                  <w:r>
                    <w:rPr>
                      <w:bCs/>
                      <w:szCs w:val="21"/>
                    </w:rPr>
                    <w:t>W</w:t>
                  </w:r>
                  <w:r>
                    <w:rPr>
                      <w:rFonts w:hint="eastAsia"/>
                      <w:bCs/>
                      <w:szCs w:val="21"/>
                    </w:rPr>
                    <w:t>供风，对剩余高炉煤气全部利用。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rFonts w:hint="eastAsia"/>
                      <w:bCs/>
                      <w:szCs w:val="21"/>
                    </w:rPr>
                    <w:t>4</w:t>
                  </w:r>
                </w:p>
              </w:tc>
              <w:tc>
                <w:tcPr>
                  <w:tcW w:w="1276" w:type="dxa"/>
                  <w:vAlign w:val="center"/>
                </w:tcPr>
                <w:p>
                  <w:pPr>
                    <w:adjustRightInd w:val="0"/>
                    <w:snapToGrid w:val="0"/>
                    <w:rPr>
                      <w:bCs/>
                      <w:szCs w:val="21"/>
                    </w:rPr>
                  </w:pPr>
                  <w:r>
                    <w:rPr>
                      <w:rFonts w:hint="eastAsia"/>
                      <w:bCs/>
                      <w:szCs w:val="21"/>
                    </w:rPr>
                    <w:t>洗煤厂</w:t>
                  </w:r>
                </w:p>
              </w:tc>
              <w:tc>
                <w:tcPr>
                  <w:tcW w:w="6394" w:type="dxa"/>
                  <w:vAlign w:val="center"/>
                </w:tcPr>
                <w:p>
                  <w:pPr>
                    <w:adjustRightInd w:val="0"/>
                    <w:snapToGrid w:val="0"/>
                    <w:rPr>
                      <w:bCs/>
                      <w:szCs w:val="21"/>
                    </w:rPr>
                  </w:pPr>
                  <w:r>
                    <w:rPr>
                      <w:rFonts w:hint="eastAsia"/>
                      <w:bCs/>
                      <w:szCs w:val="21"/>
                    </w:rPr>
                    <w:t>采用重介质选煤生产线，入选原煤3</w:t>
                  </w:r>
                  <w:r>
                    <w:rPr>
                      <w:bCs/>
                      <w:szCs w:val="21"/>
                    </w:rPr>
                    <w:t>00</w:t>
                  </w:r>
                  <w:r>
                    <w:rPr>
                      <w:rFonts w:hint="eastAsia"/>
                      <w:bCs/>
                      <w:szCs w:val="21"/>
                    </w:rPr>
                    <w:t>万吨/年；主要包括重介质选煤生产线、全封闭原煤库、浓缩机、原煤破碎机等设备。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bCs/>
                      <w:szCs w:val="21"/>
                    </w:rPr>
                    <w:t>5</w:t>
                  </w:r>
                </w:p>
              </w:tc>
              <w:tc>
                <w:tcPr>
                  <w:tcW w:w="1276" w:type="dxa"/>
                  <w:vAlign w:val="center"/>
                </w:tcPr>
                <w:p>
                  <w:pPr>
                    <w:adjustRightInd w:val="0"/>
                    <w:snapToGrid w:val="0"/>
                    <w:rPr>
                      <w:bCs/>
                      <w:szCs w:val="21"/>
                    </w:rPr>
                  </w:pPr>
                  <w:r>
                    <w:rPr>
                      <w:rFonts w:hint="eastAsia"/>
                      <w:bCs/>
                      <w:szCs w:val="21"/>
                    </w:rPr>
                    <w:t>供热站</w:t>
                  </w:r>
                </w:p>
              </w:tc>
              <w:tc>
                <w:tcPr>
                  <w:tcW w:w="6394" w:type="dxa"/>
                  <w:vAlign w:val="center"/>
                </w:tcPr>
                <w:p>
                  <w:pPr>
                    <w:adjustRightInd w:val="0"/>
                    <w:snapToGrid w:val="0"/>
                    <w:rPr>
                      <w:bCs/>
                      <w:szCs w:val="21"/>
                    </w:rPr>
                  </w:pPr>
                  <w:r>
                    <w:rPr>
                      <w:rFonts w:hint="eastAsia"/>
                      <w:bCs/>
                      <w:szCs w:val="21"/>
                    </w:rPr>
                    <w:t>3×3</w:t>
                  </w:r>
                  <w:r>
                    <w:rPr>
                      <w:bCs/>
                      <w:szCs w:val="21"/>
                    </w:rPr>
                    <w:t>5</w:t>
                  </w:r>
                  <w:r>
                    <w:rPr>
                      <w:rFonts w:hint="eastAsia"/>
                      <w:bCs/>
                      <w:szCs w:val="21"/>
                    </w:rPr>
                    <w:t>t/</w:t>
                  </w:r>
                  <w:r>
                    <w:rPr>
                      <w:bCs/>
                      <w:szCs w:val="21"/>
                    </w:rPr>
                    <w:t>h</w:t>
                  </w:r>
                  <w:r>
                    <w:rPr>
                      <w:rFonts w:hint="eastAsia"/>
                      <w:bCs/>
                      <w:szCs w:val="21"/>
                    </w:rPr>
                    <w:t>燃煤供热锅炉及配套工程。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bCs/>
                      <w:szCs w:val="21"/>
                    </w:rPr>
                    <w:t>6</w:t>
                  </w:r>
                </w:p>
              </w:tc>
              <w:tc>
                <w:tcPr>
                  <w:tcW w:w="1276" w:type="dxa"/>
                  <w:vAlign w:val="center"/>
                </w:tcPr>
                <w:p>
                  <w:pPr>
                    <w:adjustRightInd w:val="0"/>
                    <w:snapToGrid w:val="0"/>
                    <w:rPr>
                      <w:bCs/>
                      <w:szCs w:val="21"/>
                    </w:rPr>
                  </w:pPr>
                  <w:r>
                    <w:rPr>
                      <w:rFonts w:hint="eastAsia"/>
                      <w:bCs/>
                      <w:szCs w:val="21"/>
                    </w:rPr>
                    <w:t>料场</w:t>
                  </w:r>
                </w:p>
              </w:tc>
              <w:tc>
                <w:tcPr>
                  <w:tcW w:w="6394" w:type="dxa"/>
                  <w:vAlign w:val="center"/>
                </w:tcPr>
                <w:p>
                  <w:pPr>
                    <w:adjustRightInd w:val="0"/>
                    <w:snapToGrid w:val="0"/>
                    <w:rPr>
                      <w:bCs/>
                      <w:szCs w:val="21"/>
                    </w:rPr>
                  </w:pPr>
                  <w:r>
                    <w:rPr>
                      <w:rFonts w:hint="eastAsia"/>
                      <w:bCs/>
                      <w:szCs w:val="21"/>
                    </w:rPr>
                    <w:t>全封闭料场。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bCs/>
                      <w:szCs w:val="21"/>
                    </w:rPr>
                    <w:t>7</w:t>
                  </w:r>
                </w:p>
              </w:tc>
              <w:tc>
                <w:tcPr>
                  <w:tcW w:w="1276" w:type="dxa"/>
                  <w:vAlign w:val="center"/>
                </w:tcPr>
                <w:p>
                  <w:pPr>
                    <w:adjustRightInd w:val="0"/>
                    <w:snapToGrid w:val="0"/>
                    <w:rPr>
                      <w:bCs/>
                      <w:szCs w:val="21"/>
                    </w:rPr>
                  </w:pPr>
                  <w:r>
                    <w:rPr>
                      <w:rFonts w:hint="eastAsia"/>
                      <w:bCs/>
                      <w:szCs w:val="21"/>
                    </w:rPr>
                    <w:t>其他</w:t>
                  </w:r>
                </w:p>
              </w:tc>
              <w:tc>
                <w:tcPr>
                  <w:tcW w:w="6394" w:type="dxa"/>
                  <w:vAlign w:val="center"/>
                </w:tcPr>
                <w:p>
                  <w:pPr>
                    <w:adjustRightInd w:val="0"/>
                    <w:snapToGrid w:val="0"/>
                    <w:rPr>
                      <w:bCs/>
                      <w:szCs w:val="21"/>
                    </w:rPr>
                  </w:pPr>
                  <w:r>
                    <w:rPr>
                      <w:rFonts w:hint="eastAsia"/>
                      <w:bCs/>
                      <w:szCs w:val="21"/>
                    </w:rPr>
                    <w:t>利用已有的供电设施、给排水设施、分析检验中心等。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adjustRightInd w:val="0"/>
                    <w:snapToGrid w:val="0"/>
                    <w:rPr>
                      <w:bCs/>
                      <w:szCs w:val="21"/>
                    </w:rPr>
                  </w:pPr>
                  <w:r>
                    <w:rPr>
                      <w:bCs/>
                      <w:szCs w:val="21"/>
                    </w:rPr>
                    <w:t>8</w:t>
                  </w:r>
                </w:p>
              </w:tc>
              <w:tc>
                <w:tcPr>
                  <w:tcW w:w="1276" w:type="dxa"/>
                  <w:vAlign w:val="center"/>
                </w:tcPr>
                <w:p>
                  <w:pPr>
                    <w:adjustRightInd w:val="0"/>
                    <w:snapToGrid w:val="0"/>
                    <w:rPr>
                      <w:bCs/>
                      <w:szCs w:val="21"/>
                    </w:rPr>
                  </w:pPr>
                  <w:r>
                    <w:rPr>
                      <w:rFonts w:hint="eastAsia"/>
                      <w:bCs/>
                      <w:szCs w:val="21"/>
                    </w:rPr>
                    <w:t>办公区</w:t>
                  </w:r>
                </w:p>
              </w:tc>
              <w:tc>
                <w:tcPr>
                  <w:tcW w:w="6394" w:type="dxa"/>
                  <w:vAlign w:val="center"/>
                </w:tcPr>
                <w:p>
                  <w:pPr>
                    <w:adjustRightInd w:val="0"/>
                    <w:snapToGrid w:val="0"/>
                    <w:rPr>
                      <w:bCs/>
                      <w:szCs w:val="21"/>
                    </w:rPr>
                  </w:pPr>
                  <w:r>
                    <w:rPr>
                      <w:rFonts w:hint="eastAsia"/>
                      <w:bCs/>
                      <w:szCs w:val="21"/>
                    </w:rPr>
                    <w:t>利用已有办公楼、职工宿舍、食堂等。</w:t>
                  </w:r>
                </w:p>
              </w:tc>
            </w:tr>
          </w:tbl>
          <w:p>
            <w:pPr>
              <w:adjustRightInd w:val="0"/>
              <w:snapToGrid w:val="0"/>
              <w:spacing w:line="480" w:lineRule="exact"/>
              <w:ind w:firstLine="482" w:firstLineChars="200"/>
              <w:rPr>
                <w:rFonts w:ascii="宋体" w:hAnsi="宋体"/>
                <w:b/>
                <w:sz w:val="24"/>
              </w:rPr>
            </w:pPr>
            <w:r>
              <w:rPr>
                <w:b/>
                <w:sz w:val="24"/>
              </w:rPr>
              <w:t>3</w:t>
            </w:r>
            <w:r>
              <w:rPr>
                <w:rFonts w:hint="eastAsia" w:ascii="宋体" w:hAnsi="宋体"/>
                <w:b/>
                <w:sz w:val="24"/>
              </w:rPr>
              <w:t>、现有工程主要工艺流程</w:t>
            </w:r>
          </w:p>
          <w:p>
            <w:pPr>
              <w:adjustRightInd w:val="0"/>
              <w:snapToGrid w:val="0"/>
              <w:spacing w:line="480" w:lineRule="exact"/>
              <w:ind w:firstLine="482" w:firstLineChars="200"/>
              <w:rPr>
                <w:b/>
                <w:sz w:val="24"/>
              </w:rPr>
            </w:pPr>
            <w:r>
              <w:rPr>
                <w:b/>
                <w:sz w:val="24"/>
              </w:rPr>
              <w:t>（1）烧结系统</w:t>
            </w:r>
          </w:p>
          <w:p>
            <w:pPr>
              <w:adjustRightInd w:val="0"/>
              <w:snapToGrid w:val="0"/>
              <w:spacing w:line="480" w:lineRule="exact"/>
              <w:ind w:firstLine="480" w:firstLineChars="200"/>
              <w:rPr>
                <w:bCs/>
                <w:sz w:val="24"/>
              </w:rPr>
            </w:pPr>
            <w:r>
              <w:rPr>
                <w:rFonts w:hint="eastAsia"/>
                <w:bCs/>
                <w:sz w:val="24"/>
              </w:rPr>
              <w:t>1）烧结系统规模为9</w:t>
            </w:r>
            <w:r>
              <w:rPr>
                <w:bCs/>
                <w:sz w:val="24"/>
              </w:rPr>
              <w:t>0</w:t>
            </w:r>
            <w:r>
              <w:rPr>
                <w:rFonts w:hint="eastAsia"/>
                <w:bCs/>
                <w:sz w:val="24"/>
              </w:rPr>
              <w:t>m</w:t>
            </w:r>
            <w:r>
              <w:rPr>
                <w:bCs/>
                <w:sz w:val="24"/>
                <w:vertAlign w:val="superscript"/>
              </w:rPr>
              <w:t>2</w:t>
            </w:r>
            <w:r>
              <w:rPr>
                <w:rFonts w:hint="eastAsia"/>
                <w:bCs/>
                <w:sz w:val="24"/>
              </w:rPr>
              <w:t>烧结机1台，年产冷烧结矿5</w:t>
            </w:r>
            <w:r>
              <w:rPr>
                <w:bCs/>
                <w:sz w:val="24"/>
              </w:rPr>
              <w:t>5.82</w:t>
            </w:r>
            <w:r>
              <w:rPr>
                <w:rFonts w:hint="eastAsia"/>
                <w:bCs/>
                <w:sz w:val="24"/>
              </w:rPr>
              <w:t>×1</w:t>
            </w:r>
            <w:r>
              <w:rPr>
                <w:bCs/>
                <w:sz w:val="24"/>
              </w:rPr>
              <w:t>0</w:t>
            </w:r>
            <w:r>
              <w:rPr>
                <w:bCs/>
                <w:sz w:val="24"/>
                <w:vertAlign w:val="superscript"/>
              </w:rPr>
              <w:t>4</w:t>
            </w:r>
            <w:r>
              <w:rPr>
                <w:rFonts w:hint="eastAsia"/>
                <w:bCs/>
                <w:sz w:val="24"/>
              </w:rPr>
              <w:t>t。原料主要为当地铁矿粉，其次为废回收料及烧结、高炉返矿；熔剂为生石灰和白云石；燃料以焦粉为主，补充部分无烟煤；点火采用本厂高炉煤气。</w:t>
            </w:r>
          </w:p>
          <w:p>
            <w:pPr>
              <w:adjustRightInd w:val="0"/>
              <w:snapToGrid w:val="0"/>
              <w:spacing w:line="480" w:lineRule="exact"/>
              <w:ind w:firstLine="480" w:firstLineChars="200"/>
              <w:rPr>
                <w:bCs/>
                <w:sz w:val="24"/>
              </w:rPr>
            </w:pPr>
            <w:r>
              <w:rPr>
                <w:rFonts w:hint="eastAsia"/>
                <w:bCs/>
                <w:sz w:val="24"/>
              </w:rPr>
              <w:t>2）工艺流程：</w:t>
            </w:r>
          </w:p>
          <w:p>
            <w:pPr>
              <w:adjustRightInd w:val="0"/>
              <w:snapToGrid w:val="0"/>
              <w:spacing w:line="480" w:lineRule="exact"/>
              <w:ind w:firstLine="480" w:firstLineChars="200"/>
              <w:rPr>
                <w:bCs/>
                <w:sz w:val="24"/>
              </w:rPr>
            </w:pPr>
            <w:r>
              <w:rPr>
                <w:rFonts w:hint="eastAsia"/>
                <w:bCs/>
                <w:sz w:val="24"/>
              </w:rPr>
              <w:t>烧结机系统工艺流程是从原料进厂到成品输出，包括燃料的接受、燃料破碎、铁料的接受、配料、混合、制粒、滚煤、烧结、冷却、筛分整粒、成品取制样、助理检验及输出等全部工艺过程。</w:t>
            </w:r>
          </w:p>
          <w:p>
            <w:pPr>
              <w:adjustRightInd w:val="0"/>
              <w:snapToGrid w:val="0"/>
              <w:spacing w:line="480" w:lineRule="exact"/>
              <w:ind w:firstLine="480" w:firstLineChars="200"/>
              <w:rPr>
                <w:bCs/>
                <w:sz w:val="24"/>
              </w:rPr>
            </w:pPr>
            <w:r>
              <w:rPr>
                <w:rFonts w:hint="eastAsia"/>
                <w:bCs/>
                <w:sz w:val="24"/>
              </w:rPr>
              <w:t>①原料储存、准备、配料、混料、制粒及滚煤</w:t>
            </w:r>
          </w:p>
          <w:p>
            <w:pPr>
              <w:adjustRightInd w:val="0"/>
              <w:snapToGrid w:val="0"/>
              <w:spacing w:line="480" w:lineRule="exact"/>
              <w:ind w:firstLine="480" w:firstLineChars="200"/>
              <w:rPr>
                <w:bCs/>
                <w:sz w:val="24"/>
              </w:rPr>
            </w:pPr>
            <w:r>
              <w:rPr>
                <w:rFonts w:hint="eastAsia"/>
                <w:bCs/>
                <w:sz w:val="24"/>
              </w:rPr>
              <w:t>原料，储存采用简单的贮料场，通过皮带机运至配料室：燃料破碎的无烟煤采用二段破碎，焦粉直接入细破碎机，破碎粒度达到3mm以下，由皮带机运至配料室：生石灰用散装罐车运输，风力输送入仓。所有仓内物料由仓下的配料设备按比例给到配料皮带机上，运至圆筒混合机进行混匀；混合料由皮带机运至圆筒制险机制粒；制粒后送入圆筒滚煤机滚煤。</w:t>
            </w:r>
          </w:p>
          <w:p>
            <w:pPr>
              <w:adjustRightInd w:val="0"/>
              <w:snapToGrid w:val="0"/>
              <w:spacing w:line="480" w:lineRule="exact"/>
              <w:ind w:firstLine="480" w:firstLineChars="200"/>
              <w:rPr>
                <w:bCs/>
                <w:sz w:val="24"/>
              </w:rPr>
            </w:pPr>
            <w:r>
              <w:rPr>
                <w:rFonts w:hint="eastAsia"/>
                <w:bCs/>
                <w:sz w:val="24"/>
              </w:rPr>
              <w:t>②烧结、冷却及成品系统</w:t>
            </w:r>
          </w:p>
          <w:p>
            <w:pPr>
              <w:adjustRightInd w:val="0"/>
              <w:snapToGrid w:val="0"/>
              <w:spacing w:line="480" w:lineRule="exact"/>
              <w:ind w:firstLine="480" w:firstLineChars="200"/>
              <w:rPr>
                <w:bCs/>
                <w:sz w:val="24"/>
              </w:rPr>
            </w:pPr>
            <w:r>
              <w:rPr>
                <w:rFonts w:hint="eastAsia"/>
                <w:bCs/>
                <w:sz w:val="24"/>
              </w:rPr>
              <w:t>从烧结矿筛分室运来的铺底料，由皮带机运至烧结室上部，送入铺底料矿槽；烧结机铺底料由铺底料矿槽下的给料闸门及摆动漏斗均匀布料。经滚煤机排出的混合料，由梭式布料机给入烧结机的混合料矿槽，经圆辊给料机和多辐布料器将合料均匀地布在烧结机上。烧结混合料料层厚600mm，经点火后进行抽风烧结，形成烧结饼。到达烧结终点后，烧结饼经单辊破碎机破碎至≤150mm。破碎后的烧结矿给入环冷机进行鼓风冷却。冷却后送入成品筛分室，筛出＜5mm、12～20mm和5~</w:t>
            </w:r>
            <w:r>
              <w:rPr>
                <w:bCs/>
                <w:sz w:val="24"/>
              </w:rPr>
              <w:t>12</w:t>
            </w:r>
            <w:r>
              <w:rPr>
                <w:rFonts w:hint="eastAsia"/>
                <w:bCs/>
                <w:sz w:val="24"/>
              </w:rPr>
              <w:t>mm四种产品。其中12~20mm为铺底料，由皮带机运至烧结室铺底料矿槽，多余部分转入成品皮带机：</w:t>
            </w:r>
            <w:r>
              <w:rPr>
                <w:bCs/>
                <w:sz w:val="24"/>
              </w:rPr>
              <w:t>5</w:t>
            </w:r>
            <w:r>
              <w:rPr>
                <w:rFonts w:hint="eastAsia"/>
                <w:bCs/>
                <w:sz w:val="24"/>
              </w:rPr>
              <w:t>～</w:t>
            </w:r>
            <w:r>
              <w:rPr>
                <w:bCs/>
                <w:sz w:val="24"/>
              </w:rPr>
              <w:t>12mm</w:t>
            </w:r>
            <w:r>
              <w:rPr>
                <w:rFonts w:hint="eastAsia"/>
                <w:bCs/>
                <w:sz w:val="24"/>
              </w:rPr>
              <w:t>和＞</w:t>
            </w:r>
            <w:r>
              <w:rPr>
                <w:bCs/>
                <w:sz w:val="24"/>
              </w:rPr>
              <w:t>20mm</w:t>
            </w:r>
            <w:r>
              <w:rPr>
                <w:rFonts w:hint="eastAsia"/>
                <w:bCs/>
                <w:sz w:val="24"/>
              </w:rPr>
              <w:t>成品烧结矿由皮带机送入取制样室再转运至烧结矿成品矿槽：＜</w:t>
            </w:r>
            <w:r>
              <w:rPr>
                <w:bCs/>
                <w:sz w:val="24"/>
              </w:rPr>
              <w:t>5mm</w:t>
            </w:r>
            <w:r>
              <w:rPr>
                <w:rFonts w:hint="eastAsia"/>
                <w:bCs/>
                <w:sz w:val="24"/>
              </w:rPr>
              <w:t>的返矿由皮带机输送至配料室返矿料仓参加配料。机头电除尘器灰经加湿后、烧结室降尘管排灰与散料用皮带机输送至工艺皮带，进入混合室混合，与原料混合在一起重新参加烧结。</w:t>
            </w:r>
          </w:p>
          <w:p>
            <w:pPr>
              <w:adjustRightInd w:val="0"/>
              <w:snapToGrid w:val="0"/>
              <w:spacing w:line="480" w:lineRule="exact"/>
              <w:ind w:firstLine="480" w:firstLineChars="200"/>
              <w:rPr>
                <w:bCs/>
                <w:sz w:val="24"/>
              </w:rPr>
            </w:pPr>
            <w:r>
              <w:rPr>
                <w:rFonts w:hint="eastAsia"/>
                <w:bCs/>
                <w:sz w:val="24"/>
              </w:rPr>
              <w:t>烧结工艺流程见下图。</w:t>
            </w:r>
          </w:p>
          <w:p>
            <w:pPr>
              <w:adjustRightInd w:val="0"/>
              <w:snapToGrid w:val="0"/>
              <w:jc w:val="center"/>
              <w:rPr>
                <w:bCs/>
                <w:sz w:val="24"/>
              </w:rPr>
            </w:pPr>
            <w:r>
              <w:pict>
                <v:shape id="_x0000_i1033" o:spt="75" type="#_x0000_t75" style="height:430.5pt;width:391.5pt;" filled="f" o:preferrelative="t" stroked="f" coordsize="21600,21600">
                  <v:path/>
                  <v:fill on="f" focussize="0,0"/>
                  <v:stroke on="f" joinstyle="miter"/>
                  <v:imagedata r:id="rId27"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图2</w:t>
            </w:r>
            <w:r>
              <w:rPr>
                <w:rFonts w:ascii="黑体" w:hAnsi="黑体" w:eastAsia="黑体"/>
                <w:bCs/>
                <w:sz w:val="24"/>
              </w:rPr>
              <w:t xml:space="preserve">-11  </w:t>
            </w:r>
            <w:r>
              <w:rPr>
                <w:rFonts w:hint="eastAsia" w:ascii="黑体" w:hAnsi="黑体" w:eastAsia="黑体"/>
                <w:bCs/>
                <w:sz w:val="24"/>
              </w:rPr>
              <w:t>烧结工艺流程图</w:t>
            </w:r>
          </w:p>
          <w:p>
            <w:pPr>
              <w:adjustRightInd w:val="0"/>
              <w:snapToGrid w:val="0"/>
              <w:spacing w:line="480" w:lineRule="exact"/>
              <w:ind w:firstLine="482" w:firstLineChars="200"/>
              <w:rPr>
                <w:b/>
                <w:sz w:val="24"/>
              </w:rPr>
            </w:pPr>
            <w:r>
              <w:rPr>
                <w:b/>
                <w:sz w:val="24"/>
              </w:rPr>
              <w:t>（2）炼铁系统</w:t>
            </w:r>
          </w:p>
          <w:p>
            <w:pPr>
              <w:adjustRightInd w:val="0"/>
              <w:snapToGrid w:val="0"/>
              <w:spacing w:line="480" w:lineRule="exact"/>
              <w:ind w:firstLine="480" w:firstLineChars="200"/>
              <w:rPr>
                <w:bCs/>
                <w:sz w:val="24"/>
              </w:rPr>
            </w:pPr>
            <w:r>
              <w:rPr>
                <w:rFonts w:hint="eastAsia"/>
                <w:bCs/>
                <w:sz w:val="24"/>
              </w:rPr>
              <w:t>1）炼铁系统规模为3</w:t>
            </w:r>
            <w:r>
              <w:rPr>
                <w:bCs/>
                <w:sz w:val="24"/>
              </w:rPr>
              <w:t>18</w:t>
            </w:r>
            <w:r>
              <w:rPr>
                <w:rFonts w:hint="eastAsia"/>
                <w:bCs/>
                <w:sz w:val="24"/>
              </w:rPr>
              <w:t>m</w:t>
            </w:r>
            <w:r>
              <w:rPr>
                <w:bCs/>
                <w:sz w:val="24"/>
                <w:vertAlign w:val="superscript"/>
              </w:rPr>
              <w:t>3</w:t>
            </w:r>
            <w:r>
              <w:rPr>
                <w:rFonts w:hint="eastAsia"/>
                <w:bCs/>
                <w:sz w:val="24"/>
              </w:rPr>
              <w:t>高炉1座，年产铁水2</w:t>
            </w:r>
            <w:r>
              <w:rPr>
                <w:bCs/>
                <w:sz w:val="24"/>
              </w:rPr>
              <w:t>4.49</w:t>
            </w:r>
            <w:r>
              <w:rPr>
                <w:rFonts w:hint="eastAsia"/>
                <w:bCs/>
                <w:sz w:val="24"/>
              </w:rPr>
              <w:t>×1</w:t>
            </w:r>
            <w:r>
              <w:rPr>
                <w:bCs/>
                <w:sz w:val="24"/>
              </w:rPr>
              <w:t>0</w:t>
            </w:r>
            <w:r>
              <w:rPr>
                <w:bCs/>
                <w:sz w:val="24"/>
                <w:vertAlign w:val="superscript"/>
              </w:rPr>
              <w:t>4</w:t>
            </w:r>
            <w:r>
              <w:rPr>
                <w:rFonts w:hint="eastAsia"/>
                <w:bCs/>
                <w:sz w:val="24"/>
              </w:rPr>
              <w:t>t。原料为烧结矿及块矿，燃料为焦炭，喷吹煤粉，熔剂为石灰石。</w:t>
            </w:r>
          </w:p>
          <w:p>
            <w:pPr>
              <w:adjustRightInd w:val="0"/>
              <w:snapToGrid w:val="0"/>
              <w:spacing w:line="480" w:lineRule="exact"/>
              <w:ind w:firstLine="480" w:firstLineChars="200"/>
              <w:rPr>
                <w:bCs/>
                <w:sz w:val="24"/>
              </w:rPr>
            </w:pPr>
            <w:r>
              <w:rPr>
                <w:rFonts w:hint="eastAsia"/>
                <w:bCs/>
                <w:sz w:val="24"/>
              </w:rPr>
              <w:t>2）工艺流程：</w:t>
            </w:r>
          </w:p>
          <w:p>
            <w:pPr>
              <w:adjustRightInd w:val="0"/>
              <w:snapToGrid w:val="0"/>
              <w:spacing w:line="480" w:lineRule="exact"/>
              <w:ind w:firstLine="480" w:firstLineChars="200"/>
              <w:rPr>
                <w:bCs/>
                <w:sz w:val="24"/>
              </w:rPr>
            </w:pPr>
            <w:r>
              <w:rPr>
                <w:rFonts w:hint="eastAsia"/>
                <w:bCs/>
                <w:sz w:val="24"/>
              </w:rPr>
              <w:t>①原料系统</w:t>
            </w:r>
          </w:p>
          <w:p>
            <w:pPr>
              <w:adjustRightInd w:val="0"/>
              <w:snapToGrid w:val="0"/>
              <w:spacing w:line="480" w:lineRule="exact"/>
              <w:ind w:firstLine="480" w:firstLineChars="200"/>
              <w:rPr>
                <w:bCs/>
                <w:sz w:val="24"/>
              </w:rPr>
            </w:pPr>
            <w:r>
              <w:rPr>
                <w:rFonts w:hint="eastAsia"/>
                <w:bCs/>
                <w:sz w:val="24"/>
              </w:rPr>
              <w:t>设有四个焦槽，每个焦槽有效容积为1</w:t>
            </w:r>
            <w:r>
              <w:rPr>
                <w:bCs/>
                <w:sz w:val="24"/>
              </w:rPr>
              <w:t>20</w:t>
            </w:r>
            <w:r>
              <w:rPr>
                <w:rFonts w:hint="eastAsia"/>
                <w:bCs/>
                <w:sz w:val="24"/>
              </w:rPr>
              <w:t>m</w:t>
            </w:r>
            <w:r>
              <w:rPr>
                <w:bCs/>
                <w:sz w:val="24"/>
                <w:vertAlign w:val="superscript"/>
              </w:rPr>
              <w:t>3</w:t>
            </w:r>
            <w:r>
              <w:rPr>
                <w:rFonts w:hint="eastAsia"/>
                <w:bCs/>
                <w:sz w:val="24"/>
              </w:rPr>
              <w:t>，</w:t>
            </w:r>
            <w:r>
              <w:rPr>
                <w:bCs/>
                <w:sz w:val="24"/>
              </w:rPr>
              <w:t>4</w:t>
            </w:r>
            <w:r>
              <w:rPr>
                <w:rFonts w:hint="eastAsia"/>
                <w:bCs/>
                <w:sz w:val="24"/>
              </w:rPr>
              <w:t>个烧结矿槽，每个有效容积为9</w:t>
            </w:r>
            <w:r>
              <w:rPr>
                <w:bCs/>
                <w:sz w:val="24"/>
              </w:rPr>
              <w:t>5.5</w:t>
            </w:r>
            <w:r>
              <w:rPr>
                <w:rFonts w:hint="eastAsia"/>
                <w:bCs/>
                <w:sz w:val="24"/>
              </w:rPr>
              <w:t>m</w:t>
            </w:r>
            <w:r>
              <w:rPr>
                <w:bCs/>
                <w:sz w:val="24"/>
                <w:vertAlign w:val="superscript"/>
              </w:rPr>
              <w:t>3</w:t>
            </w:r>
            <w:r>
              <w:rPr>
                <w:rFonts w:hint="eastAsia"/>
                <w:bCs/>
                <w:sz w:val="24"/>
              </w:rPr>
              <w:t>；1个块矿槽，每个有效容积为74.8m</w:t>
            </w:r>
            <w:r>
              <w:rPr>
                <w:bCs/>
                <w:sz w:val="24"/>
                <w:vertAlign w:val="superscript"/>
              </w:rPr>
              <w:t>3</w:t>
            </w:r>
            <w:r>
              <w:rPr>
                <w:rFonts w:hint="eastAsia"/>
                <w:bCs/>
                <w:sz w:val="24"/>
              </w:rPr>
              <w:t>；四个杂矿槽，每个有效容积为79</w:t>
            </w:r>
            <w:r>
              <w:rPr>
                <w:bCs/>
                <w:sz w:val="24"/>
              </w:rPr>
              <w:t>.7</w:t>
            </w:r>
            <w:r>
              <w:rPr>
                <w:rFonts w:hint="eastAsia"/>
                <w:bCs/>
                <w:sz w:val="24"/>
              </w:rPr>
              <w:t>m</w:t>
            </w:r>
            <w:r>
              <w:rPr>
                <w:bCs/>
                <w:sz w:val="24"/>
                <w:vertAlign w:val="superscript"/>
              </w:rPr>
              <w:t>3</w:t>
            </w:r>
            <w:r>
              <w:rPr>
                <w:rFonts w:hint="eastAsia"/>
                <w:bCs/>
                <w:sz w:val="24"/>
              </w:rPr>
              <w:t>；槽下设有四条皮带。烧结矿、块矿槽下分别设有闸门、振动筛和中间称量斗，杂矿槽槽下设有振动给来斗机和烧结矿共用称量斗，烧结矿、块矿、杂矿通过槽下中；间称量斗经矿石主皮带运至料坑称量斗装入料车，烧结矿返矿，返焦经返矿、反焦大倾角皮带运至返矿、返焦槽，汽车外运。</w:t>
            </w:r>
          </w:p>
          <w:p>
            <w:pPr>
              <w:adjustRightInd w:val="0"/>
              <w:snapToGrid w:val="0"/>
              <w:spacing w:line="480" w:lineRule="exact"/>
              <w:ind w:firstLine="480" w:firstLineChars="200"/>
              <w:rPr>
                <w:bCs/>
                <w:sz w:val="24"/>
              </w:rPr>
            </w:pPr>
            <w:r>
              <w:rPr>
                <w:rFonts w:hint="eastAsia"/>
                <w:bCs/>
                <w:sz w:val="24"/>
              </w:rPr>
              <w:t>②炉顶及上料</w:t>
            </w:r>
          </w:p>
          <w:p>
            <w:pPr>
              <w:adjustRightInd w:val="0"/>
              <w:snapToGrid w:val="0"/>
              <w:spacing w:line="480" w:lineRule="exact"/>
              <w:ind w:firstLine="480" w:firstLineChars="200"/>
              <w:rPr>
                <w:bCs/>
                <w:sz w:val="24"/>
              </w:rPr>
            </w:pPr>
            <w:r>
              <w:rPr>
                <w:rFonts w:hint="eastAsia"/>
                <w:bCs/>
                <w:sz w:val="24"/>
              </w:rPr>
              <w:t>上料采用斜，桥料车上料方式，料车容积</w:t>
            </w:r>
            <w:r>
              <w:rPr>
                <w:bCs/>
                <w:sz w:val="24"/>
              </w:rPr>
              <w:t>3m</w:t>
            </w:r>
            <w:r>
              <w:rPr>
                <w:bCs/>
                <w:sz w:val="24"/>
                <w:vertAlign w:val="superscript"/>
              </w:rPr>
              <w:t>3</w:t>
            </w:r>
            <w:r>
              <w:rPr>
                <w:rFonts w:hint="eastAsia"/>
                <w:bCs/>
                <w:sz w:val="24"/>
              </w:rPr>
              <w:t>。</w:t>
            </w:r>
          </w:p>
          <w:p>
            <w:pPr>
              <w:adjustRightInd w:val="0"/>
              <w:snapToGrid w:val="0"/>
              <w:spacing w:line="480" w:lineRule="exact"/>
              <w:ind w:firstLine="480" w:firstLineChars="200"/>
              <w:rPr>
                <w:bCs/>
                <w:sz w:val="24"/>
              </w:rPr>
            </w:pPr>
            <w:r>
              <w:rPr>
                <w:rFonts w:hint="eastAsia"/>
                <w:bCs/>
                <w:sz w:val="24"/>
              </w:rPr>
              <w:t>③炉顶装料系统</w:t>
            </w:r>
          </w:p>
          <w:p>
            <w:pPr>
              <w:adjustRightInd w:val="0"/>
              <w:snapToGrid w:val="0"/>
              <w:spacing w:line="480" w:lineRule="exact"/>
              <w:ind w:firstLine="480" w:firstLineChars="200"/>
              <w:rPr>
                <w:bCs/>
                <w:sz w:val="24"/>
              </w:rPr>
            </w:pPr>
            <w:r>
              <w:rPr>
                <w:rFonts w:hint="eastAsia"/>
                <w:bCs/>
                <w:sz w:val="24"/>
              </w:rPr>
              <w:t>炉顶设备按炉顶压力0.049MPa设计，大小开关为液压传动。大钟直径为φ2600m</w:t>
            </w:r>
            <w:r>
              <w:rPr>
                <w:bCs/>
                <w:sz w:val="24"/>
              </w:rPr>
              <w:t>m</w:t>
            </w:r>
            <w:r>
              <w:rPr>
                <w:rFonts w:hint="eastAsia"/>
                <w:bCs/>
                <w:sz w:val="24"/>
              </w:rPr>
              <w:t>，有效容积为12.5m</w:t>
            </w:r>
            <w:r>
              <w:rPr>
                <w:rFonts w:hint="eastAsia"/>
                <w:bCs/>
                <w:sz w:val="24"/>
                <w:vertAlign w:val="superscript"/>
              </w:rPr>
              <w:t>3</w:t>
            </w:r>
            <w:r>
              <w:rPr>
                <w:rFonts w:hint="eastAsia"/>
                <w:bCs/>
                <w:sz w:val="24"/>
              </w:rPr>
              <w:t>。小钟直径为1300mm，有效容积为5m</w:t>
            </w:r>
            <w:r>
              <w:rPr>
                <w:rFonts w:hint="eastAsia"/>
                <w:bCs/>
                <w:sz w:val="24"/>
                <w:vertAlign w:val="superscript"/>
              </w:rPr>
              <w:t>3</w:t>
            </w:r>
            <w:r>
              <w:rPr>
                <w:rFonts w:hint="eastAsia"/>
                <w:bCs/>
                <w:sz w:val="24"/>
              </w:rPr>
              <w:t>。布料器为快速空转布料器。</w:t>
            </w:r>
          </w:p>
          <w:p>
            <w:pPr>
              <w:adjustRightInd w:val="0"/>
              <w:snapToGrid w:val="0"/>
              <w:spacing w:line="480" w:lineRule="exact"/>
              <w:ind w:firstLine="480" w:firstLineChars="200"/>
              <w:rPr>
                <w:bCs/>
                <w:sz w:val="24"/>
              </w:rPr>
            </w:pPr>
            <w:r>
              <w:rPr>
                <w:rFonts w:hint="eastAsia"/>
                <w:bCs/>
                <w:sz w:val="24"/>
              </w:rPr>
              <w:t>④高炉本体</w:t>
            </w:r>
          </w:p>
          <w:p>
            <w:pPr>
              <w:adjustRightInd w:val="0"/>
              <w:snapToGrid w:val="0"/>
              <w:spacing w:line="480" w:lineRule="exact"/>
              <w:ind w:firstLine="480" w:firstLineChars="200"/>
              <w:rPr>
                <w:bCs/>
                <w:sz w:val="24"/>
              </w:rPr>
            </w:pPr>
            <w:r>
              <w:rPr>
                <w:rFonts w:hint="eastAsia"/>
                <w:bCs/>
                <w:sz w:val="24"/>
              </w:rPr>
              <w:t>炉体结构采用自立式框架结构。为保证强化和顺行，设计采用了有利于强化炼的炉型。炉体冷却方式为内冷式。</w:t>
            </w:r>
          </w:p>
          <w:p>
            <w:pPr>
              <w:adjustRightInd w:val="0"/>
              <w:snapToGrid w:val="0"/>
              <w:spacing w:line="480" w:lineRule="exact"/>
              <w:ind w:firstLine="480" w:firstLineChars="200"/>
              <w:rPr>
                <w:bCs/>
                <w:sz w:val="24"/>
              </w:rPr>
            </w:pPr>
            <w:r>
              <w:rPr>
                <w:rFonts w:hint="eastAsia"/>
                <w:bCs/>
                <w:sz w:val="24"/>
              </w:rPr>
              <w:t>⑤风口平台及出铁场</w:t>
            </w:r>
          </w:p>
          <w:p>
            <w:pPr>
              <w:adjustRightInd w:val="0"/>
              <w:snapToGrid w:val="0"/>
              <w:spacing w:line="480" w:lineRule="exact"/>
              <w:ind w:firstLine="480" w:firstLineChars="200"/>
              <w:rPr>
                <w:bCs/>
                <w:sz w:val="24"/>
              </w:rPr>
            </w:pPr>
            <w:r>
              <w:rPr>
                <w:rFonts w:hint="eastAsia"/>
                <w:bCs/>
                <w:sz w:val="24"/>
              </w:rPr>
              <w:t>风口平台及出铁场为钢筋混凝土结构。在风口平台设有泥炮、堵渣机、液压悬臂吊操作室。出铁场布置有主铁水沟，风口平台上布置1条渣沟。</w:t>
            </w:r>
          </w:p>
          <w:p>
            <w:pPr>
              <w:adjustRightInd w:val="0"/>
              <w:snapToGrid w:val="0"/>
              <w:spacing w:line="480" w:lineRule="exact"/>
              <w:ind w:firstLine="480" w:firstLineChars="200"/>
              <w:rPr>
                <w:bCs/>
                <w:sz w:val="24"/>
              </w:rPr>
            </w:pPr>
            <w:r>
              <w:rPr>
                <w:rFonts w:hint="eastAsia"/>
                <w:bCs/>
                <w:sz w:val="24"/>
              </w:rPr>
              <w:t>⑥煤气净化系统</w:t>
            </w:r>
          </w:p>
          <w:p>
            <w:pPr>
              <w:adjustRightInd w:val="0"/>
              <w:snapToGrid w:val="0"/>
              <w:spacing w:line="480" w:lineRule="exact"/>
              <w:ind w:firstLine="480" w:firstLineChars="200"/>
              <w:rPr>
                <w:bCs/>
                <w:sz w:val="24"/>
              </w:rPr>
            </w:pPr>
            <w:r>
              <w:rPr>
                <w:rFonts w:hint="eastAsia"/>
                <w:bCs/>
                <w:sz w:val="24"/>
              </w:rPr>
              <w:t>高炉煤气的净化由重力除尘器和布袋除尘器组成，为确保布袋的正常工作，布袋清灰采用净煤气加压自动反吹工艺。</w:t>
            </w:r>
          </w:p>
          <w:p>
            <w:pPr>
              <w:adjustRightInd w:val="0"/>
              <w:snapToGrid w:val="0"/>
              <w:spacing w:line="480" w:lineRule="exact"/>
              <w:ind w:firstLine="480" w:firstLineChars="200"/>
              <w:rPr>
                <w:bCs/>
                <w:sz w:val="24"/>
              </w:rPr>
            </w:pPr>
            <w:r>
              <w:rPr>
                <w:rFonts w:hint="eastAsia"/>
                <w:bCs/>
                <w:sz w:val="24"/>
              </w:rPr>
              <w:t>荒煤气经过重力除尘器除尘后，含尘量为6～10g/m</w:t>
            </w:r>
            <w:r>
              <w:rPr>
                <w:rFonts w:hint="eastAsia"/>
                <w:bCs/>
                <w:sz w:val="24"/>
                <w:vertAlign w:val="superscript"/>
              </w:rPr>
              <w:t>3</w:t>
            </w:r>
            <w:r>
              <w:rPr>
                <w:rFonts w:hint="eastAsia"/>
                <w:bCs/>
                <w:sz w:val="24"/>
              </w:rPr>
              <w:t>。重力除尘器中沉降的炉尘定期经重力除尘器下部的加湿卸灰机，卸入汽车外运。</w:t>
            </w:r>
          </w:p>
          <w:p>
            <w:pPr>
              <w:adjustRightInd w:val="0"/>
              <w:snapToGrid w:val="0"/>
              <w:spacing w:line="480" w:lineRule="exact"/>
              <w:ind w:firstLine="480" w:firstLineChars="200"/>
              <w:rPr>
                <w:bCs/>
                <w:sz w:val="24"/>
              </w:rPr>
            </w:pPr>
            <w:r>
              <w:rPr>
                <w:rFonts w:hint="eastAsia"/>
                <w:bCs/>
                <w:sz w:val="24"/>
              </w:rPr>
              <w:t>为控制炉顶压力及高炉休风时排放煤气，在煤气上升管顶部设有炉顶煤气运散阀，在重力除尘器上安装煤气遮断阀，煤气放散阀。</w:t>
            </w:r>
          </w:p>
          <w:p>
            <w:pPr>
              <w:adjustRightInd w:val="0"/>
              <w:snapToGrid w:val="0"/>
              <w:spacing w:line="480" w:lineRule="exact"/>
              <w:ind w:firstLine="480" w:firstLineChars="200"/>
              <w:rPr>
                <w:bCs/>
                <w:sz w:val="24"/>
              </w:rPr>
            </w:pPr>
            <w:r>
              <w:rPr>
                <w:rFonts w:hint="eastAsia"/>
                <w:bCs/>
                <w:sz w:val="24"/>
              </w:rPr>
              <w:t>高炉煤气经重力除尘器粗除尘后，进入布袋除尘器精除尘，净化后的煤气得煤气主管、调压阀组减压并稳压后，送往厂区净煤气总管，供热风炉、烧结和电厂等各煤气用户使用。</w:t>
            </w:r>
          </w:p>
          <w:p>
            <w:pPr>
              <w:adjustRightInd w:val="0"/>
              <w:snapToGrid w:val="0"/>
              <w:spacing w:line="480" w:lineRule="exact"/>
              <w:ind w:firstLine="480" w:firstLineChars="200"/>
              <w:rPr>
                <w:bCs/>
                <w:sz w:val="24"/>
              </w:rPr>
            </w:pPr>
            <w:r>
              <w:rPr>
                <w:rFonts w:hint="eastAsia"/>
                <w:bCs/>
                <w:sz w:val="24"/>
              </w:rPr>
              <w:t>反吹方式采用净煤气加压反吹，可连续周期性进行反吹，也可实现定时或定压差的间歇反吹操作制度，清除布袋外壁的积灰。</w:t>
            </w:r>
          </w:p>
          <w:p>
            <w:pPr>
              <w:adjustRightInd w:val="0"/>
              <w:snapToGrid w:val="0"/>
              <w:spacing w:line="480" w:lineRule="exact"/>
              <w:ind w:firstLine="480" w:firstLineChars="200"/>
              <w:rPr>
                <w:bCs/>
                <w:sz w:val="24"/>
              </w:rPr>
            </w:pPr>
            <w:r>
              <w:rPr>
                <w:rFonts w:hint="eastAsia"/>
                <w:bCs/>
                <w:sz w:val="24"/>
              </w:rPr>
              <w:t>在布袋除尘器出口煤气管道上装有煤气含尘量分析仪，可在线连续检测净煤气含尘量，及时发现破损布袋的箱体。</w:t>
            </w:r>
          </w:p>
          <w:p>
            <w:pPr>
              <w:adjustRightInd w:val="0"/>
              <w:snapToGrid w:val="0"/>
              <w:spacing w:line="480" w:lineRule="exact"/>
              <w:ind w:firstLine="480" w:firstLineChars="200"/>
              <w:rPr>
                <w:bCs/>
                <w:sz w:val="24"/>
              </w:rPr>
            </w:pPr>
            <w:r>
              <w:rPr>
                <w:rFonts w:hint="eastAsia"/>
                <w:bCs/>
                <w:sz w:val="24"/>
              </w:rPr>
              <w:t>荒煤气的灰尘含量为6</w:t>
            </w:r>
            <w:r>
              <w:rPr>
                <w:bCs/>
                <w:sz w:val="24"/>
              </w:rPr>
              <w:t>-10g/m</w:t>
            </w:r>
            <w:r>
              <w:rPr>
                <w:bCs/>
                <w:sz w:val="24"/>
                <w:vertAlign w:val="superscript"/>
              </w:rPr>
              <w:t>3</w:t>
            </w:r>
            <w:r>
              <w:rPr>
                <w:rFonts w:hint="eastAsia"/>
                <w:bCs/>
                <w:sz w:val="24"/>
              </w:rPr>
              <w:t>，经布袋除尘后，煤气含尘量≤</w:t>
            </w:r>
            <w:r>
              <w:rPr>
                <w:bCs/>
                <w:sz w:val="24"/>
              </w:rPr>
              <w:t>10m</w:t>
            </w:r>
            <w:r>
              <w:rPr>
                <w:rFonts w:hint="eastAsia"/>
                <w:bCs/>
                <w:sz w:val="24"/>
              </w:rPr>
              <w:t>g</w:t>
            </w:r>
            <w:r>
              <w:rPr>
                <w:bCs/>
                <w:sz w:val="24"/>
              </w:rPr>
              <w:t>/m</w:t>
            </w:r>
            <w:r>
              <w:rPr>
                <w:bCs/>
                <w:sz w:val="24"/>
                <w:vertAlign w:val="superscript"/>
              </w:rPr>
              <w:t>3</w:t>
            </w:r>
            <w:r>
              <w:rPr>
                <w:rFonts w:hint="eastAsia"/>
                <w:bCs/>
                <w:sz w:val="24"/>
              </w:rPr>
              <w:t>，可以满足用户对煤气含尘量的要求。</w:t>
            </w:r>
          </w:p>
          <w:p>
            <w:pPr>
              <w:adjustRightInd w:val="0"/>
              <w:snapToGrid w:val="0"/>
              <w:spacing w:line="480" w:lineRule="exact"/>
              <w:ind w:firstLine="480" w:firstLineChars="200"/>
              <w:rPr>
                <w:bCs/>
                <w:sz w:val="24"/>
              </w:rPr>
            </w:pPr>
            <w:r>
              <w:rPr>
                <w:rFonts w:hint="eastAsia"/>
                <w:bCs/>
                <w:sz w:val="24"/>
              </w:rPr>
              <w:t>⑦球式热风炉</w:t>
            </w:r>
          </w:p>
          <w:p>
            <w:pPr>
              <w:adjustRightInd w:val="0"/>
              <w:snapToGrid w:val="0"/>
              <w:spacing w:line="480" w:lineRule="exact"/>
              <w:ind w:firstLine="480" w:firstLineChars="200"/>
              <w:rPr>
                <w:bCs/>
                <w:sz w:val="24"/>
              </w:rPr>
            </w:pPr>
            <w:r>
              <w:rPr>
                <w:rFonts w:hint="eastAsia"/>
                <w:bCs/>
                <w:sz w:val="24"/>
              </w:rPr>
              <w:t>采用</w:t>
            </w:r>
            <w:r>
              <w:rPr>
                <w:bCs/>
                <w:sz w:val="24"/>
              </w:rPr>
              <w:t>3</w:t>
            </w:r>
            <w:r>
              <w:rPr>
                <w:rFonts w:hint="eastAsia"/>
                <w:bCs/>
                <w:sz w:val="24"/>
              </w:rPr>
              <w:t>座落地式球式热风炉，热风炉设计风温</w:t>
            </w:r>
            <w:r>
              <w:rPr>
                <w:bCs/>
                <w:sz w:val="24"/>
              </w:rPr>
              <w:t>1050</w:t>
            </w:r>
            <w:r>
              <w:rPr>
                <w:rFonts w:hint="eastAsia"/>
                <w:bCs/>
                <w:sz w:val="24"/>
              </w:rPr>
              <w:t>～</w:t>
            </w:r>
            <w:r>
              <w:rPr>
                <w:bCs/>
                <w:sz w:val="24"/>
              </w:rPr>
              <w:t>1150</w:t>
            </w:r>
            <w:r>
              <w:rPr>
                <w:rFonts w:hint="eastAsia"/>
                <w:bCs/>
                <w:sz w:val="24"/>
              </w:rPr>
              <w:t>℃，设热管换热器利用烟气余热将助燃空气预热至</w:t>
            </w:r>
            <w:r>
              <w:rPr>
                <w:bCs/>
                <w:sz w:val="24"/>
              </w:rPr>
              <w:t>130</w:t>
            </w:r>
            <w:r>
              <w:rPr>
                <w:rFonts w:hint="eastAsia"/>
                <w:bCs/>
                <w:sz w:val="24"/>
              </w:rPr>
              <w:t>℃，以达到提高燃烧温度的目的。正常工作制度为“两烧一送”。设计球床高度为</w:t>
            </w:r>
            <w:r>
              <w:rPr>
                <w:bCs/>
                <w:sz w:val="24"/>
              </w:rPr>
              <w:t>7.5m</w:t>
            </w:r>
            <w:r>
              <w:rPr>
                <w:rFonts w:hint="eastAsia"/>
                <w:bCs/>
                <w:sz w:val="24"/>
              </w:rPr>
              <w:t>。</w:t>
            </w:r>
          </w:p>
          <w:p>
            <w:pPr>
              <w:adjustRightInd w:val="0"/>
              <w:snapToGrid w:val="0"/>
              <w:spacing w:line="480" w:lineRule="exact"/>
              <w:ind w:firstLine="480" w:firstLineChars="200"/>
              <w:rPr>
                <w:bCs/>
                <w:sz w:val="24"/>
              </w:rPr>
            </w:pPr>
            <w:r>
              <w:rPr>
                <w:rFonts w:hint="eastAsia"/>
                <w:bCs/>
                <w:sz w:val="24"/>
              </w:rPr>
              <w:t>⑧喷煤、制粉系统</w:t>
            </w:r>
          </w:p>
          <w:p>
            <w:pPr>
              <w:adjustRightInd w:val="0"/>
              <w:snapToGrid w:val="0"/>
              <w:spacing w:line="480" w:lineRule="exact"/>
              <w:ind w:firstLine="480" w:firstLineChars="200"/>
              <w:rPr>
                <w:bCs/>
                <w:sz w:val="24"/>
              </w:rPr>
            </w:pPr>
            <w:r>
              <w:rPr>
                <w:rFonts w:hint="eastAsia"/>
                <w:bCs/>
                <w:sz w:val="24"/>
              </w:rPr>
              <w:t>高炉喷吹煤粉，是以价格低廉的煤粉部分替代价格高昂的焦炭，从而降低炉焦比，降低生铁成本。本喷煤系统按高炉有效容积3</w:t>
            </w:r>
            <w:r>
              <w:rPr>
                <w:bCs/>
                <w:sz w:val="24"/>
              </w:rPr>
              <w:t>18</w:t>
            </w:r>
            <w:r>
              <w:rPr>
                <w:rFonts w:hint="eastAsia"/>
                <w:bCs/>
                <w:sz w:val="24"/>
              </w:rPr>
              <w:t>m</w:t>
            </w:r>
            <w:r>
              <w:rPr>
                <w:bCs/>
                <w:sz w:val="24"/>
                <w:vertAlign w:val="superscript"/>
              </w:rPr>
              <w:t>3</w:t>
            </w:r>
            <w:r>
              <w:rPr>
                <w:rFonts w:hint="eastAsia"/>
                <w:bCs/>
                <w:sz w:val="24"/>
              </w:rPr>
              <w:t>、利用系数2</w:t>
            </w:r>
            <w:r>
              <w:rPr>
                <w:bCs/>
                <w:sz w:val="24"/>
              </w:rPr>
              <w:t>.2</w:t>
            </w:r>
            <w:r>
              <w:rPr>
                <w:rFonts w:hint="eastAsia"/>
                <w:bCs/>
                <w:sz w:val="24"/>
              </w:rPr>
              <w:t>t/</w:t>
            </w:r>
            <w:r>
              <w:rPr>
                <w:bCs/>
                <w:sz w:val="24"/>
              </w:rPr>
              <w:t>m</w:t>
            </w:r>
            <w:r>
              <w:rPr>
                <w:bCs/>
                <w:sz w:val="24"/>
                <w:vertAlign w:val="superscript"/>
              </w:rPr>
              <w:t>3</w:t>
            </w:r>
            <w:r>
              <w:rPr>
                <w:rFonts w:hint="eastAsia"/>
                <w:bCs/>
                <w:sz w:val="24"/>
              </w:rPr>
              <w:t>，热风温度1150℃、暂时不富氧、最大喷煤量150kg/tFe设计，则每天需煤209.9t。</w:t>
            </w:r>
          </w:p>
          <w:p>
            <w:pPr>
              <w:adjustRightInd w:val="0"/>
              <w:snapToGrid w:val="0"/>
              <w:spacing w:line="480" w:lineRule="exact"/>
              <w:ind w:firstLine="480" w:firstLineChars="200"/>
              <w:rPr>
                <w:bCs/>
                <w:sz w:val="24"/>
              </w:rPr>
            </w:pPr>
            <w:r>
              <w:rPr>
                <w:rFonts w:hint="eastAsia"/>
                <w:bCs/>
                <w:sz w:val="24"/>
              </w:rPr>
              <w:t>喷煤系统由煤粉制备和高炉炉前喷吹系统两部分组成。煤粉制备主要设备包括给煤机、立式磨煤机、烟气升温机、布袋收粉器、主排烟风机等；喷吹系气要设备有空压机、喷吹罐、煤粉分配器、喷枪及喷吹管道和各种阀门等。</w:t>
            </w:r>
          </w:p>
          <w:p>
            <w:pPr>
              <w:adjustRightInd w:val="0"/>
              <w:snapToGrid w:val="0"/>
              <w:spacing w:line="480" w:lineRule="exact"/>
              <w:ind w:firstLine="480" w:firstLineChars="200"/>
              <w:rPr>
                <w:bCs/>
                <w:sz w:val="24"/>
              </w:rPr>
            </w:pPr>
            <w:r>
              <w:rPr>
                <w:rFonts w:hint="eastAsia"/>
                <w:bCs/>
                <w:sz w:val="24"/>
              </w:rPr>
              <w:t>制粉系统设l台中速磨、高温引风机、收粉系统和烟气炉等配套设施。可由供配煤系统送入原煤仓，经仓下阀门、全封闭给煤机送入中速磨煤机，在磨机中同时进行煤的干燥和磨细，使煤粉</w:t>
            </w:r>
            <w:r>
              <w:rPr>
                <w:bCs/>
                <w:sz w:val="24"/>
              </w:rPr>
              <w:t>80%</w:t>
            </w:r>
            <w:r>
              <w:rPr>
                <w:rFonts w:hint="eastAsia"/>
                <w:bCs/>
                <w:sz w:val="24"/>
              </w:rPr>
              <w:t>以上粒度小于</w:t>
            </w:r>
            <w:r>
              <w:rPr>
                <w:bCs/>
                <w:sz w:val="24"/>
              </w:rPr>
              <w:t>200</w:t>
            </w:r>
            <w:r>
              <w:rPr>
                <w:rFonts w:hint="eastAsia"/>
                <w:bCs/>
                <w:sz w:val="24"/>
              </w:rPr>
              <w:t>目，煤粉含水率小</w:t>
            </w:r>
            <w:r>
              <w:rPr>
                <w:bCs/>
                <w:sz w:val="24"/>
              </w:rPr>
              <w:t>1%</w:t>
            </w:r>
            <w:r>
              <w:rPr>
                <w:rFonts w:hint="eastAsia"/>
                <w:bCs/>
                <w:sz w:val="24"/>
              </w:rPr>
              <w:t>。合格的煤粉由煤粉风机经木屑分离器吸入布袋收粉器，然后落入煤粉仓中供喷吹使用。经布袋收粉器过滤后达到国家排放标准的气体排入大气。制粉系统为负压操作，干燥所用介质主要是热风炉废气，干燥气温度为</w:t>
            </w:r>
            <w:r>
              <w:rPr>
                <w:bCs/>
                <w:sz w:val="24"/>
              </w:rPr>
              <w:t>200</w:t>
            </w:r>
            <w:r>
              <w:rPr>
                <w:rFonts w:hint="eastAsia"/>
                <w:bCs/>
                <w:sz w:val="24"/>
              </w:rPr>
              <w:t>～</w:t>
            </w:r>
            <w:r>
              <w:rPr>
                <w:bCs/>
                <w:sz w:val="24"/>
              </w:rPr>
              <w:t>280</w:t>
            </w:r>
            <w:r>
              <w:rPr>
                <w:rFonts w:hint="eastAsia"/>
                <w:bCs/>
                <w:sz w:val="24"/>
              </w:rPr>
              <w:t>℃，干燥温度由烟气炉产生高温烟气配入量的多少控制。由压缩空气将煤粉输送到喷吹了和混合器，由压缩空气加压输送，经喷煤枪将煤粉喷入高炉风口。</w:t>
            </w:r>
          </w:p>
          <w:p>
            <w:pPr>
              <w:adjustRightInd w:val="0"/>
              <w:snapToGrid w:val="0"/>
              <w:spacing w:line="480" w:lineRule="exact"/>
              <w:ind w:firstLine="480" w:firstLineChars="200"/>
              <w:rPr>
                <w:bCs/>
                <w:sz w:val="24"/>
              </w:rPr>
            </w:pPr>
            <w:r>
              <w:rPr>
                <w:rFonts w:hint="eastAsia"/>
                <w:bCs/>
                <w:sz w:val="24"/>
              </w:rPr>
              <w:t>⑨铸铁机</w:t>
            </w:r>
          </w:p>
          <w:p>
            <w:pPr>
              <w:adjustRightInd w:val="0"/>
              <w:snapToGrid w:val="0"/>
              <w:spacing w:line="480" w:lineRule="exact"/>
              <w:ind w:firstLine="480" w:firstLineChars="200"/>
              <w:rPr>
                <w:bCs/>
                <w:sz w:val="24"/>
              </w:rPr>
            </w:pPr>
            <w:r>
              <w:rPr>
                <w:rFonts w:hint="eastAsia"/>
                <w:bCs/>
                <w:sz w:val="24"/>
              </w:rPr>
              <w:t>高炉配套设置一台双链带滚轮固定式铸铁机及相应的公辅设施，生产能力约5</w:t>
            </w:r>
            <w:r>
              <w:rPr>
                <w:bCs/>
                <w:sz w:val="24"/>
              </w:rPr>
              <w:t>0</w:t>
            </w:r>
            <w:r>
              <w:rPr>
                <w:rFonts w:hint="eastAsia"/>
                <w:bCs/>
                <w:sz w:val="24"/>
              </w:rPr>
              <w:t>t/h。铸铁生产中使用过的污水分别经水沟流入沉淀池，沉淀后的水再循环使用。铁水铸成铁块后，经翻板装入专用车上。铁块喷水冷却后，用汽车或铲车运往铁块仓库。</w:t>
            </w:r>
          </w:p>
          <w:p>
            <w:pPr>
              <w:adjustRightInd w:val="0"/>
              <w:snapToGrid w:val="0"/>
              <w:spacing w:line="480" w:lineRule="exact"/>
              <w:ind w:firstLine="480" w:firstLineChars="200"/>
              <w:rPr>
                <w:bCs/>
                <w:sz w:val="24"/>
              </w:rPr>
            </w:pPr>
            <w:r>
              <w:rPr>
                <w:rFonts w:hint="eastAsia"/>
                <w:bCs/>
                <w:sz w:val="24"/>
              </w:rPr>
              <w:t>⑩渣处理系统</w:t>
            </w:r>
          </w:p>
          <w:p>
            <w:pPr>
              <w:adjustRightInd w:val="0"/>
              <w:snapToGrid w:val="0"/>
              <w:spacing w:line="480" w:lineRule="exact"/>
              <w:ind w:firstLine="480" w:firstLineChars="200"/>
              <w:rPr>
                <w:bCs/>
                <w:sz w:val="24"/>
              </w:rPr>
            </w:pPr>
            <w:r>
              <w:rPr>
                <w:rFonts w:hint="eastAsia"/>
                <w:bCs/>
                <w:sz w:val="24"/>
              </w:rPr>
              <w:t>采用炉前水冲渣工艺，渣水分离采用沉淀式。冲渣水全部密闭循环使用，不外排。水渣由汽车外运。</w:t>
            </w:r>
          </w:p>
          <w:p>
            <w:pPr>
              <w:adjustRightInd w:val="0"/>
              <w:snapToGrid w:val="0"/>
              <w:spacing w:line="480" w:lineRule="exact"/>
              <w:ind w:firstLine="480" w:firstLineChars="200"/>
              <w:rPr>
                <w:bCs/>
                <w:sz w:val="24"/>
              </w:rPr>
            </w:pPr>
            <w:r>
              <w:rPr>
                <w:rFonts w:hint="eastAsia"/>
                <w:bCs/>
                <w:sz w:val="24"/>
              </w:rPr>
              <w:t>炼铁工艺流程见下图。</w:t>
            </w:r>
          </w:p>
          <w:p>
            <w:pPr>
              <w:adjustRightInd w:val="0"/>
              <w:snapToGrid w:val="0"/>
              <w:spacing w:line="480" w:lineRule="exact"/>
              <w:ind w:firstLine="480" w:firstLineChars="200"/>
              <w:rPr>
                <w:bCs/>
                <w:sz w:val="24"/>
              </w:rPr>
            </w:pPr>
          </w:p>
          <w:p>
            <w:pPr>
              <w:adjustRightInd w:val="0"/>
              <w:snapToGrid w:val="0"/>
              <w:jc w:val="center"/>
              <w:rPr>
                <w:bCs/>
                <w:sz w:val="24"/>
              </w:rPr>
            </w:pPr>
            <w:r>
              <w:pict>
                <v:shape id="_x0000_i1034" o:spt="75" type="#_x0000_t75" style="height:355.5pt;width:418.5pt;" filled="f" o:preferrelative="t" stroked="f" coordsize="21600,21600">
                  <v:path/>
                  <v:fill on="f" focussize="0,0"/>
                  <v:stroke on="f" joinstyle="miter"/>
                  <v:imagedata r:id="rId28"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图2</w:t>
            </w:r>
            <w:r>
              <w:rPr>
                <w:rFonts w:ascii="黑体" w:hAnsi="黑体" w:eastAsia="黑体"/>
                <w:bCs/>
                <w:sz w:val="24"/>
              </w:rPr>
              <w:t>-12  318</w:t>
            </w:r>
            <w:r>
              <w:rPr>
                <w:rFonts w:hint="eastAsia" w:ascii="黑体" w:hAnsi="黑体" w:eastAsia="黑体"/>
                <w:bCs/>
                <w:sz w:val="24"/>
              </w:rPr>
              <w:t>m</w:t>
            </w:r>
            <w:r>
              <w:rPr>
                <w:rFonts w:ascii="黑体" w:hAnsi="黑体" w:eastAsia="黑体"/>
                <w:bCs/>
                <w:sz w:val="24"/>
                <w:vertAlign w:val="superscript"/>
              </w:rPr>
              <w:t>3</w:t>
            </w:r>
            <w:r>
              <w:rPr>
                <w:rFonts w:hint="eastAsia" w:ascii="黑体" w:hAnsi="黑体" w:eastAsia="黑体"/>
                <w:bCs/>
                <w:sz w:val="24"/>
              </w:rPr>
              <w:t>高炉生产工艺流程及产排污示意图</w:t>
            </w:r>
          </w:p>
          <w:p>
            <w:pPr>
              <w:adjustRightInd w:val="0"/>
              <w:snapToGrid w:val="0"/>
              <w:spacing w:line="480" w:lineRule="exact"/>
              <w:ind w:firstLine="482" w:firstLineChars="200"/>
              <w:rPr>
                <w:rFonts w:ascii="宋体" w:hAnsi="宋体"/>
                <w:b/>
                <w:sz w:val="24"/>
              </w:rPr>
            </w:pPr>
            <w:r>
              <w:rPr>
                <w:b/>
                <w:sz w:val="24"/>
              </w:rPr>
              <w:t>4</w:t>
            </w:r>
            <w:r>
              <w:rPr>
                <w:rFonts w:hint="eastAsia" w:ascii="宋体" w:hAnsi="宋体"/>
                <w:b/>
                <w:sz w:val="24"/>
              </w:rPr>
              <w:t>、现有工程产排污分析</w:t>
            </w:r>
          </w:p>
          <w:p>
            <w:pPr>
              <w:adjustRightInd w:val="0"/>
              <w:snapToGrid w:val="0"/>
              <w:spacing w:line="480" w:lineRule="exact"/>
              <w:ind w:firstLine="482" w:firstLineChars="200"/>
              <w:rPr>
                <w:b/>
                <w:sz w:val="24"/>
              </w:rPr>
            </w:pPr>
            <w:r>
              <w:rPr>
                <w:rFonts w:hint="eastAsia"/>
                <w:b/>
                <w:sz w:val="24"/>
              </w:rPr>
              <w:t>（1）废气</w:t>
            </w:r>
          </w:p>
          <w:p>
            <w:pPr>
              <w:adjustRightInd w:val="0"/>
              <w:snapToGrid w:val="0"/>
              <w:spacing w:line="480" w:lineRule="exact"/>
              <w:ind w:firstLine="480" w:firstLineChars="200"/>
              <w:rPr>
                <w:bCs/>
                <w:color w:val="FF0000"/>
                <w:sz w:val="24"/>
              </w:rPr>
            </w:pPr>
            <w:r>
              <w:rPr>
                <w:rFonts w:hint="eastAsia"/>
                <w:bCs/>
                <w:sz w:val="24"/>
              </w:rPr>
              <w:t>根据</w:t>
            </w:r>
            <w:r>
              <w:rPr>
                <w:rFonts w:hint="eastAsia"/>
                <w:sz w:val="24"/>
              </w:rPr>
              <w:t>交口县天鹏冶炼有限公司已申领的排污许可证，排污许可证</w:t>
            </w:r>
            <w:r>
              <w:rPr>
                <w:rFonts w:hint="eastAsia"/>
                <w:bCs/>
                <w:sz w:val="24"/>
              </w:rPr>
              <w:t>编号为：9</w:t>
            </w:r>
            <w:r>
              <w:rPr>
                <w:bCs/>
                <w:sz w:val="24"/>
              </w:rPr>
              <w:t>11411307435067583001P</w:t>
            </w:r>
            <w:r>
              <w:rPr>
                <w:rFonts w:hint="eastAsia"/>
                <w:bCs/>
                <w:sz w:val="24"/>
              </w:rPr>
              <w:t>，有效期限自2</w:t>
            </w:r>
            <w:r>
              <w:rPr>
                <w:bCs/>
                <w:sz w:val="24"/>
              </w:rPr>
              <w:t>021</w:t>
            </w:r>
            <w:r>
              <w:rPr>
                <w:rFonts w:hint="eastAsia"/>
                <w:bCs/>
                <w:sz w:val="24"/>
              </w:rPr>
              <w:t>年5月7日至2</w:t>
            </w:r>
            <w:r>
              <w:rPr>
                <w:bCs/>
                <w:sz w:val="24"/>
              </w:rPr>
              <w:t>026</w:t>
            </w:r>
            <w:r>
              <w:rPr>
                <w:rFonts w:hint="eastAsia"/>
                <w:bCs/>
                <w:sz w:val="24"/>
              </w:rPr>
              <w:t>年5月6日止。</w:t>
            </w:r>
            <w:r>
              <w:rPr>
                <w:rFonts w:hint="eastAsia"/>
                <w:sz w:val="24"/>
              </w:rPr>
              <w:t>交口县天鹏冶炼有限公司现有大气排放口1</w:t>
            </w:r>
            <w:r>
              <w:rPr>
                <w:sz w:val="24"/>
              </w:rPr>
              <w:t>6</w:t>
            </w:r>
            <w:r>
              <w:rPr>
                <w:rFonts w:hint="eastAsia"/>
                <w:sz w:val="24"/>
              </w:rPr>
              <w:t>个，其中主要排放口7个，分别为烧结机头废气排放口D</w:t>
            </w:r>
            <w:r>
              <w:rPr>
                <w:sz w:val="24"/>
              </w:rPr>
              <w:t>A003</w:t>
            </w:r>
            <w:r>
              <w:rPr>
                <w:rFonts w:hint="eastAsia"/>
                <w:sz w:val="24"/>
              </w:rPr>
              <w:t>、烧结机尾废气排放口D</w:t>
            </w:r>
            <w:r>
              <w:rPr>
                <w:sz w:val="24"/>
              </w:rPr>
              <w:t>A004</w:t>
            </w:r>
            <w:r>
              <w:rPr>
                <w:rFonts w:hint="eastAsia"/>
                <w:sz w:val="24"/>
              </w:rPr>
              <w:t>、高炉矿槽废气排放口D</w:t>
            </w:r>
            <w:r>
              <w:rPr>
                <w:sz w:val="24"/>
              </w:rPr>
              <w:t>A007</w:t>
            </w:r>
            <w:r>
              <w:rPr>
                <w:rFonts w:hint="eastAsia"/>
                <w:sz w:val="24"/>
              </w:rPr>
              <w:t>、高炉出铁场废气排放口D</w:t>
            </w:r>
            <w:r>
              <w:rPr>
                <w:sz w:val="24"/>
              </w:rPr>
              <w:t>A008</w:t>
            </w:r>
            <w:r>
              <w:rPr>
                <w:rFonts w:hint="eastAsia"/>
                <w:sz w:val="24"/>
              </w:rPr>
              <w:t>、锅炉废气排放口D</w:t>
            </w:r>
            <w:r>
              <w:rPr>
                <w:sz w:val="24"/>
              </w:rPr>
              <w:t>A010</w:t>
            </w:r>
            <w:r>
              <w:rPr>
                <w:rFonts w:hint="eastAsia"/>
                <w:sz w:val="24"/>
              </w:rPr>
              <w:t>、燃煤锅炉废气排放口D</w:t>
            </w:r>
            <w:r>
              <w:rPr>
                <w:sz w:val="24"/>
              </w:rPr>
              <w:t>A013</w:t>
            </w:r>
            <w:r>
              <w:rPr>
                <w:rFonts w:hint="eastAsia"/>
                <w:sz w:val="24"/>
              </w:rPr>
              <w:t>。</w:t>
            </w:r>
          </w:p>
          <w:p>
            <w:pPr>
              <w:adjustRightInd w:val="0"/>
              <w:snapToGrid w:val="0"/>
              <w:spacing w:line="480" w:lineRule="exact"/>
              <w:ind w:firstLine="480" w:firstLineChars="200"/>
              <w:rPr>
                <w:bCs/>
                <w:sz w:val="24"/>
              </w:rPr>
            </w:pPr>
            <w:r>
              <w:rPr>
                <w:rFonts w:hint="eastAsia"/>
                <w:sz w:val="24"/>
              </w:rPr>
              <w:t>交口县天鹏冶炼有限公司废气排放口见下表。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表2</w:t>
            </w:r>
            <w:r>
              <w:rPr>
                <w:rFonts w:ascii="黑体" w:hAnsi="黑体" w:eastAsia="黑体"/>
                <w:bCs/>
                <w:sz w:val="24"/>
              </w:rPr>
              <w:t xml:space="preserve">-11  </w:t>
            </w:r>
            <w:r>
              <w:rPr>
                <w:rFonts w:hint="eastAsia" w:ascii="黑体" w:hAnsi="黑体" w:eastAsia="黑体"/>
                <w:sz w:val="24"/>
              </w:rPr>
              <w:t>交口县天鹏冶炼有限公司废气治理措施及排放口</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850"/>
              <w:gridCol w:w="1276"/>
              <w:gridCol w:w="850"/>
              <w:gridCol w:w="2127"/>
              <w:gridCol w:w="850"/>
              <w:gridCol w:w="95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序号</w:t>
                  </w:r>
                </w:p>
              </w:tc>
              <w:tc>
                <w:tcPr>
                  <w:tcW w:w="850" w:type="dxa"/>
                  <w:vAlign w:val="center"/>
                </w:tcPr>
                <w:p>
                  <w:pPr>
                    <w:adjustRightInd w:val="0"/>
                    <w:snapToGrid w:val="0"/>
                    <w:jc w:val="center"/>
                    <w:rPr>
                      <w:bCs/>
                      <w:szCs w:val="21"/>
                    </w:rPr>
                  </w:pPr>
                  <w:r>
                    <w:rPr>
                      <w:rFonts w:hint="eastAsia"/>
                      <w:bCs/>
                      <w:szCs w:val="21"/>
                    </w:rPr>
                    <w:t>排放口编号</w:t>
                  </w:r>
                </w:p>
              </w:tc>
              <w:tc>
                <w:tcPr>
                  <w:tcW w:w="1276" w:type="dxa"/>
                  <w:vAlign w:val="center"/>
                </w:tcPr>
                <w:p>
                  <w:pPr>
                    <w:adjustRightInd w:val="0"/>
                    <w:snapToGrid w:val="0"/>
                    <w:jc w:val="center"/>
                    <w:rPr>
                      <w:bCs/>
                      <w:szCs w:val="21"/>
                    </w:rPr>
                  </w:pPr>
                  <w:r>
                    <w:rPr>
                      <w:rFonts w:hint="eastAsia"/>
                      <w:bCs/>
                      <w:szCs w:val="21"/>
                    </w:rPr>
                    <w:t>排放口名称</w:t>
                  </w:r>
                </w:p>
              </w:tc>
              <w:tc>
                <w:tcPr>
                  <w:tcW w:w="850" w:type="dxa"/>
                  <w:vAlign w:val="center"/>
                </w:tcPr>
                <w:p>
                  <w:pPr>
                    <w:adjustRightInd w:val="0"/>
                    <w:snapToGrid w:val="0"/>
                    <w:jc w:val="center"/>
                    <w:rPr>
                      <w:bCs/>
                      <w:szCs w:val="21"/>
                    </w:rPr>
                  </w:pPr>
                  <w:r>
                    <w:rPr>
                      <w:rFonts w:hint="eastAsia"/>
                      <w:bCs/>
                      <w:szCs w:val="21"/>
                    </w:rPr>
                    <w:t>污染物种类</w:t>
                  </w:r>
                </w:p>
              </w:tc>
              <w:tc>
                <w:tcPr>
                  <w:tcW w:w="2127" w:type="dxa"/>
                  <w:vAlign w:val="center"/>
                </w:tcPr>
                <w:p>
                  <w:pPr>
                    <w:adjustRightInd w:val="0"/>
                    <w:snapToGrid w:val="0"/>
                    <w:jc w:val="center"/>
                    <w:rPr>
                      <w:bCs/>
                      <w:szCs w:val="21"/>
                    </w:rPr>
                  </w:pPr>
                  <w:r>
                    <w:rPr>
                      <w:rFonts w:hint="eastAsia"/>
                      <w:bCs/>
                      <w:szCs w:val="21"/>
                    </w:rPr>
                    <w:t>对应污染治理设施</w:t>
                  </w:r>
                </w:p>
              </w:tc>
              <w:tc>
                <w:tcPr>
                  <w:tcW w:w="850" w:type="dxa"/>
                  <w:vAlign w:val="center"/>
                </w:tcPr>
                <w:p>
                  <w:pPr>
                    <w:adjustRightInd w:val="0"/>
                    <w:snapToGrid w:val="0"/>
                    <w:jc w:val="center"/>
                    <w:rPr>
                      <w:bCs/>
                      <w:szCs w:val="21"/>
                    </w:rPr>
                  </w:pPr>
                  <w:r>
                    <w:rPr>
                      <w:rFonts w:hint="eastAsia"/>
                      <w:bCs/>
                      <w:szCs w:val="21"/>
                    </w:rPr>
                    <w:t>排气筒高度</w:t>
                  </w:r>
                </w:p>
              </w:tc>
              <w:tc>
                <w:tcPr>
                  <w:tcW w:w="956" w:type="dxa"/>
                  <w:vAlign w:val="center"/>
                </w:tcPr>
                <w:p>
                  <w:pPr>
                    <w:adjustRightInd w:val="0"/>
                    <w:snapToGrid w:val="0"/>
                    <w:jc w:val="center"/>
                    <w:rPr>
                      <w:bCs/>
                      <w:szCs w:val="21"/>
                    </w:rPr>
                  </w:pPr>
                  <w:r>
                    <w:rPr>
                      <w:rFonts w:hint="eastAsia"/>
                      <w:bCs/>
                      <w:szCs w:val="21"/>
                    </w:rPr>
                    <w:t>排气筒出口内径</w:t>
                  </w:r>
                </w:p>
              </w:tc>
              <w:tc>
                <w:tcPr>
                  <w:tcW w:w="1049" w:type="dxa"/>
                  <w:vAlign w:val="center"/>
                </w:tcPr>
                <w:p>
                  <w:pPr>
                    <w:adjustRightInd w:val="0"/>
                    <w:snapToGrid w:val="0"/>
                    <w:jc w:val="center"/>
                    <w:rPr>
                      <w:bCs/>
                      <w:szCs w:val="21"/>
                    </w:rPr>
                  </w:pPr>
                  <w:r>
                    <w:rPr>
                      <w:rFonts w:hint="eastAsia"/>
                      <w:bCs/>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p>
              </w:tc>
              <w:tc>
                <w:tcPr>
                  <w:tcW w:w="850" w:type="dxa"/>
                  <w:vAlign w:val="center"/>
                </w:tcPr>
                <w:p>
                  <w:pPr>
                    <w:adjustRightInd w:val="0"/>
                    <w:snapToGrid w:val="0"/>
                    <w:jc w:val="center"/>
                    <w:rPr>
                      <w:bCs/>
                      <w:szCs w:val="21"/>
                    </w:rPr>
                  </w:pPr>
                  <w:r>
                    <w:rPr>
                      <w:rFonts w:hint="eastAsia"/>
                      <w:bCs/>
                      <w:szCs w:val="21"/>
                    </w:rPr>
                    <w:t>D</w:t>
                  </w:r>
                  <w:r>
                    <w:rPr>
                      <w:bCs/>
                      <w:szCs w:val="21"/>
                    </w:rPr>
                    <w:t>A001</w:t>
                  </w:r>
                </w:p>
              </w:tc>
              <w:tc>
                <w:tcPr>
                  <w:tcW w:w="1276" w:type="dxa"/>
                  <w:vAlign w:val="center"/>
                </w:tcPr>
                <w:p>
                  <w:pPr>
                    <w:adjustRightInd w:val="0"/>
                    <w:snapToGrid w:val="0"/>
                    <w:jc w:val="center"/>
                    <w:rPr>
                      <w:bCs/>
                      <w:szCs w:val="21"/>
                    </w:rPr>
                  </w:pPr>
                  <w:r>
                    <w:rPr>
                      <w:rFonts w:hint="eastAsia"/>
                      <w:bCs/>
                      <w:szCs w:val="21"/>
                    </w:rPr>
                    <w:t>原料破碎废气排放口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1</w:t>
                  </w:r>
                  <w:r>
                    <w:rPr>
                      <w:bCs/>
                      <w:szCs w:val="21"/>
                    </w:rPr>
                    <w:t>8</w:t>
                  </w:r>
                  <w:r>
                    <w:rPr>
                      <w:rFonts w:hint="eastAsia"/>
                      <w:bCs/>
                      <w:szCs w:val="21"/>
                    </w:rPr>
                    <w:t>m</w:t>
                  </w:r>
                </w:p>
              </w:tc>
              <w:tc>
                <w:tcPr>
                  <w:tcW w:w="956" w:type="dxa"/>
                  <w:vAlign w:val="center"/>
                </w:tcPr>
                <w:p>
                  <w:pPr>
                    <w:adjustRightInd w:val="0"/>
                    <w:snapToGrid w:val="0"/>
                    <w:jc w:val="center"/>
                    <w:rPr>
                      <w:bCs/>
                      <w:szCs w:val="21"/>
                    </w:rPr>
                  </w:pPr>
                  <w:r>
                    <w:rPr>
                      <w:rFonts w:hint="eastAsia"/>
                      <w:bCs/>
                      <w:szCs w:val="21"/>
                    </w:rPr>
                    <w:t>1</w:t>
                  </w:r>
                  <w:r>
                    <w:rPr>
                      <w:bCs/>
                      <w:szCs w:val="21"/>
                    </w:rPr>
                    <w:t>.05m</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2</w:t>
                  </w:r>
                </w:p>
              </w:tc>
              <w:tc>
                <w:tcPr>
                  <w:tcW w:w="850" w:type="dxa"/>
                  <w:vAlign w:val="center"/>
                </w:tcPr>
                <w:p>
                  <w:pPr>
                    <w:adjustRightInd w:val="0"/>
                    <w:snapToGrid w:val="0"/>
                    <w:jc w:val="center"/>
                    <w:rPr>
                      <w:bCs/>
                      <w:szCs w:val="21"/>
                    </w:rPr>
                  </w:pPr>
                  <w:r>
                    <w:rPr>
                      <w:rFonts w:hint="eastAsia"/>
                      <w:bCs/>
                      <w:szCs w:val="21"/>
                    </w:rPr>
                    <w:t>D</w:t>
                  </w:r>
                  <w:r>
                    <w:rPr>
                      <w:bCs/>
                      <w:szCs w:val="21"/>
                    </w:rPr>
                    <w:t>A002</w:t>
                  </w:r>
                </w:p>
              </w:tc>
              <w:tc>
                <w:tcPr>
                  <w:tcW w:w="1276" w:type="dxa"/>
                  <w:vAlign w:val="center"/>
                </w:tcPr>
                <w:p>
                  <w:pPr>
                    <w:adjustRightInd w:val="0"/>
                    <w:snapToGrid w:val="0"/>
                    <w:jc w:val="center"/>
                    <w:rPr>
                      <w:bCs/>
                      <w:szCs w:val="21"/>
                    </w:rPr>
                  </w:pPr>
                  <w:r>
                    <w:rPr>
                      <w:rFonts w:hint="eastAsia"/>
                      <w:bCs/>
                      <w:szCs w:val="21"/>
                    </w:rPr>
                    <w:t>原料筛分废气排放口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6m</w:t>
                  </w:r>
                </w:p>
              </w:tc>
              <w:tc>
                <w:tcPr>
                  <w:tcW w:w="956" w:type="dxa"/>
                  <w:vAlign w:val="center"/>
                </w:tcPr>
                <w:p>
                  <w:pPr>
                    <w:adjustRightInd w:val="0"/>
                    <w:snapToGrid w:val="0"/>
                    <w:jc w:val="center"/>
                    <w:rPr>
                      <w:bCs/>
                      <w:szCs w:val="21"/>
                    </w:rPr>
                  </w:pPr>
                  <w:r>
                    <w:rPr>
                      <w:rFonts w:hint="eastAsia"/>
                      <w:bCs/>
                      <w:szCs w:val="21"/>
                    </w:rPr>
                    <w:t>1</w:t>
                  </w:r>
                  <w:r>
                    <w:rPr>
                      <w:bCs/>
                      <w:szCs w:val="21"/>
                    </w:rPr>
                    <w:t>.05m</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3</w:t>
                  </w:r>
                </w:p>
              </w:tc>
              <w:tc>
                <w:tcPr>
                  <w:tcW w:w="850" w:type="dxa"/>
                  <w:vAlign w:val="center"/>
                </w:tcPr>
                <w:p>
                  <w:pPr>
                    <w:adjustRightInd w:val="0"/>
                    <w:snapToGrid w:val="0"/>
                    <w:jc w:val="center"/>
                    <w:rPr>
                      <w:bCs/>
                      <w:szCs w:val="21"/>
                    </w:rPr>
                  </w:pPr>
                  <w:r>
                    <w:rPr>
                      <w:rFonts w:hint="eastAsia"/>
                      <w:bCs/>
                      <w:szCs w:val="21"/>
                    </w:rPr>
                    <w:t>D</w:t>
                  </w:r>
                  <w:r>
                    <w:rPr>
                      <w:bCs/>
                      <w:szCs w:val="21"/>
                    </w:rPr>
                    <w:t>A003</w:t>
                  </w:r>
                </w:p>
              </w:tc>
              <w:tc>
                <w:tcPr>
                  <w:tcW w:w="1276" w:type="dxa"/>
                  <w:vAlign w:val="center"/>
                </w:tcPr>
                <w:p>
                  <w:pPr>
                    <w:adjustRightInd w:val="0"/>
                    <w:snapToGrid w:val="0"/>
                    <w:jc w:val="center"/>
                    <w:rPr>
                      <w:bCs/>
                      <w:szCs w:val="21"/>
                    </w:rPr>
                  </w:pPr>
                  <w:r>
                    <w:rPr>
                      <w:rFonts w:hint="eastAsia"/>
                      <w:bCs/>
                      <w:szCs w:val="21"/>
                    </w:rPr>
                    <w:t>烧结机头废气排放口</w:t>
                  </w:r>
                </w:p>
              </w:tc>
              <w:tc>
                <w:tcPr>
                  <w:tcW w:w="850" w:type="dxa"/>
                  <w:vAlign w:val="center"/>
                </w:tcPr>
                <w:p>
                  <w:pPr>
                    <w:adjustRightInd w:val="0"/>
                    <w:snapToGrid w:val="0"/>
                    <w:jc w:val="center"/>
                    <w:rPr>
                      <w:bCs/>
                      <w:szCs w:val="21"/>
                    </w:rPr>
                  </w:pPr>
                  <w:r>
                    <w:rPr>
                      <w:rFonts w:hint="eastAsia"/>
                      <w:bCs/>
                      <w:szCs w:val="21"/>
                    </w:rPr>
                    <w:t>颗粒物</w:t>
                  </w:r>
                </w:p>
                <w:p>
                  <w:pPr>
                    <w:adjustRightInd w:val="0"/>
                    <w:snapToGrid w:val="0"/>
                    <w:jc w:val="center"/>
                    <w:rPr>
                      <w:bCs/>
                      <w:szCs w:val="21"/>
                    </w:rPr>
                  </w:pPr>
                  <w:r>
                    <w:rPr>
                      <w:rFonts w:hint="eastAsia"/>
                      <w:bCs/>
                      <w:szCs w:val="21"/>
                    </w:rPr>
                    <w:t>氟化物</w:t>
                  </w:r>
                </w:p>
                <w:p>
                  <w:pPr>
                    <w:adjustRightInd w:val="0"/>
                    <w:snapToGrid w:val="0"/>
                    <w:jc w:val="center"/>
                    <w:rPr>
                      <w:bCs/>
                      <w:szCs w:val="21"/>
                    </w:rPr>
                  </w:pPr>
                  <w:r>
                    <w:rPr>
                      <w:rFonts w:hint="eastAsia"/>
                      <w:bCs/>
                      <w:szCs w:val="21"/>
                    </w:rPr>
                    <w:t>S</w:t>
                  </w:r>
                  <w:r>
                    <w:rPr>
                      <w:bCs/>
                      <w:szCs w:val="21"/>
                    </w:rPr>
                    <w:t>O</w:t>
                  </w:r>
                  <w:r>
                    <w:rPr>
                      <w:bCs/>
                      <w:szCs w:val="21"/>
                      <w:vertAlign w:val="subscript"/>
                    </w:rPr>
                    <w:t>2</w:t>
                  </w:r>
                </w:p>
                <w:p>
                  <w:pPr>
                    <w:adjustRightInd w:val="0"/>
                    <w:snapToGrid w:val="0"/>
                    <w:jc w:val="center"/>
                    <w:rPr>
                      <w:bCs/>
                      <w:szCs w:val="21"/>
                    </w:rPr>
                  </w:pPr>
                  <w:r>
                    <w:rPr>
                      <w:rFonts w:hint="eastAsia"/>
                      <w:bCs/>
                      <w:szCs w:val="21"/>
                    </w:rPr>
                    <w:t>N</w:t>
                  </w:r>
                  <w:r>
                    <w:rPr>
                      <w:bCs/>
                      <w:szCs w:val="21"/>
                    </w:rPr>
                    <w:t>O</w:t>
                  </w:r>
                  <w:r>
                    <w:rPr>
                      <w:bCs/>
                      <w:szCs w:val="21"/>
                      <w:vertAlign w:val="subscript"/>
                    </w:rPr>
                    <w:t>x</w:t>
                  </w:r>
                </w:p>
                <w:p>
                  <w:pPr>
                    <w:adjustRightInd w:val="0"/>
                    <w:snapToGrid w:val="0"/>
                    <w:jc w:val="center"/>
                    <w:rPr>
                      <w:bCs/>
                      <w:szCs w:val="21"/>
                    </w:rPr>
                  </w:pPr>
                  <w:r>
                    <w:rPr>
                      <w:rFonts w:hint="eastAsia"/>
                      <w:bCs/>
                      <w:szCs w:val="21"/>
                    </w:rPr>
                    <w:t>二噁英类</w:t>
                  </w:r>
                </w:p>
              </w:tc>
              <w:tc>
                <w:tcPr>
                  <w:tcW w:w="2127" w:type="dxa"/>
                  <w:vAlign w:val="center"/>
                </w:tcPr>
                <w:p>
                  <w:pPr>
                    <w:adjustRightInd w:val="0"/>
                    <w:snapToGrid w:val="0"/>
                    <w:jc w:val="center"/>
                    <w:rPr>
                      <w:bCs/>
                      <w:szCs w:val="21"/>
                    </w:rPr>
                  </w:pPr>
                  <w:r>
                    <w:rPr>
                      <w:rFonts w:hint="eastAsia"/>
                      <w:bCs/>
                      <w:szCs w:val="21"/>
                    </w:rPr>
                    <w:t>重力+旋风除尘器+脱硫塔</w:t>
                  </w:r>
                </w:p>
              </w:tc>
              <w:tc>
                <w:tcPr>
                  <w:tcW w:w="850" w:type="dxa"/>
                  <w:vAlign w:val="center"/>
                </w:tcPr>
                <w:p>
                  <w:pPr>
                    <w:adjustRightInd w:val="0"/>
                    <w:snapToGrid w:val="0"/>
                    <w:jc w:val="center"/>
                    <w:rPr>
                      <w:bCs/>
                      <w:szCs w:val="21"/>
                    </w:rPr>
                  </w:pPr>
                  <w:r>
                    <w:rPr>
                      <w:rFonts w:hint="eastAsia"/>
                      <w:bCs/>
                      <w:szCs w:val="21"/>
                    </w:rPr>
                    <w:t>3</w:t>
                  </w:r>
                  <w:r>
                    <w:rPr>
                      <w:bCs/>
                      <w:szCs w:val="21"/>
                    </w:rPr>
                    <w:t>6</w:t>
                  </w:r>
                </w:p>
              </w:tc>
              <w:tc>
                <w:tcPr>
                  <w:tcW w:w="956" w:type="dxa"/>
                  <w:vAlign w:val="center"/>
                </w:tcPr>
                <w:p>
                  <w:pPr>
                    <w:adjustRightInd w:val="0"/>
                    <w:snapToGrid w:val="0"/>
                    <w:jc w:val="center"/>
                    <w:rPr>
                      <w:bCs/>
                      <w:szCs w:val="21"/>
                    </w:rPr>
                  </w:pPr>
                  <w:r>
                    <w:rPr>
                      <w:rFonts w:hint="eastAsia"/>
                      <w:bCs/>
                      <w:szCs w:val="21"/>
                    </w:rPr>
                    <w:t>3</w:t>
                  </w:r>
                  <w:r>
                    <w:rPr>
                      <w:bCs/>
                      <w:szCs w:val="21"/>
                    </w:rPr>
                    <w:t>.0</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4</w:t>
                  </w:r>
                </w:p>
              </w:tc>
              <w:tc>
                <w:tcPr>
                  <w:tcW w:w="850" w:type="dxa"/>
                  <w:vAlign w:val="center"/>
                </w:tcPr>
                <w:p>
                  <w:pPr>
                    <w:adjustRightInd w:val="0"/>
                    <w:snapToGrid w:val="0"/>
                    <w:jc w:val="center"/>
                    <w:rPr>
                      <w:bCs/>
                      <w:szCs w:val="21"/>
                    </w:rPr>
                  </w:pPr>
                  <w:r>
                    <w:rPr>
                      <w:rFonts w:hint="eastAsia"/>
                      <w:bCs/>
                      <w:szCs w:val="21"/>
                    </w:rPr>
                    <w:t>D</w:t>
                  </w:r>
                  <w:r>
                    <w:rPr>
                      <w:bCs/>
                      <w:szCs w:val="21"/>
                    </w:rPr>
                    <w:t>A004</w:t>
                  </w:r>
                </w:p>
              </w:tc>
              <w:tc>
                <w:tcPr>
                  <w:tcW w:w="1276" w:type="dxa"/>
                  <w:vAlign w:val="center"/>
                </w:tcPr>
                <w:p>
                  <w:pPr>
                    <w:adjustRightInd w:val="0"/>
                    <w:snapToGrid w:val="0"/>
                    <w:jc w:val="center"/>
                    <w:rPr>
                      <w:bCs/>
                      <w:szCs w:val="21"/>
                    </w:rPr>
                  </w:pPr>
                  <w:r>
                    <w:rPr>
                      <w:rFonts w:hint="eastAsia"/>
                      <w:bCs/>
                      <w:szCs w:val="21"/>
                    </w:rPr>
                    <w:t>烧结机尾废气排放口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3</w:t>
                  </w:r>
                  <w:r>
                    <w:rPr>
                      <w:bCs/>
                      <w:szCs w:val="21"/>
                    </w:rPr>
                    <w:t>0</w:t>
                  </w:r>
                </w:p>
              </w:tc>
              <w:tc>
                <w:tcPr>
                  <w:tcW w:w="956" w:type="dxa"/>
                  <w:vAlign w:val="center"/>
                </w:tcPr>
                <w:p>
                  <w:pPr>
                    <w:adjustRightInd w:val="0"/>
                    <w:snapToGrid w:val="0"/>
                    <w:jc w:val="center"/>
                    <w:rPr>
                      <w:bCs/>
                      <w:szCs w:val="21"/>
                    </w:rPr>
                  </w:pPr>
                  <w:r>
                    <w:rPr>
                      <w:rFonts w:hint="eastAsia"/>
                      <w:bCs/>
                      <w:szCs w:val="21"/>
                    </w:rPr>
                    <w:t>1</w:t>
                  </w:r>
                  <w:r>
                    <w:rPr>
                      <w:bCs/>
                      <w:szCs w:val="21"/>
                    </w:rPr>
                    <w:t>.9</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5</w:t>
                  </w:r>
                </w:p>
              </w:tc>
              <w:tc>
                <w:tcPr>
                  <w:tcW w:w="850" w:type="dxa"/>
                  <w:vAlign w:val="center"/>
                </w:tcPr>
                <w:p>
                  <w:pPr>
                    <w:adjustRightInd w:val="0"/>
                    <w:snapToGrid w:val="0"/>
                    <w:jc w:val="center"/>
                    <w:rPr>
                      <w:bCs/>
                      <w:szCs w:val="21"/>
                    </w:rPr>
                  </w:pPr>
                  <w:r>
                    <w:rPr>
                      <w:rFonts w:hint="eastAsia"/>
                      <w:bCs/>
                      <w:szCs w:val="21"/>
                    </w:rPr>
                    <w:t>D</w:t>
                  </w:r>
                  <w:r>
                    <w:rPr>
                      <w:bCs/>
                      <w:szCs w:val="21"/>
                    </w:rPr>
                    <w:t>A005</w:t>
                  </w:r>
                </w:p>
              </w:tc>
              <w:tc>
                <w:tcPr>
                  <w:tcW w:w="1276" w:type="dxa"/>
                  <w:vAlign w:val="center"/>
                </w:tcPr>
                <w:p>
                  <w:pPr>
                    <w:adjustRightInd w:val="0"/>
                    <w:snapToGrid w:val="0"/>
                    <w:jc w:val="center"/>
                    <w:rPr>
                      <w:bCs/>
                      <w:szCs w:val="21"/>
                    </w:rPr>
                  </w:pPr>
                  <w:r>
                    <w:rPr>
                      <w:rFonts w:hint="eastAsia"/>
                      <w:bCs/>
                      <w:szCs w:val="21"/>
                    </w:rPr>
                    <w:t>烧结配料废气排放口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1</w:t>
                  </w:r>
                  <w:r>
                    <w:rPr>
                      <w:bCs/>
                      <w:szCs w:val="21"/>
                    </w:rPr>
                    <w:t>5</w:t>
                  </w:r>
                </w:p>
              </w:tc>
              <w:tc>
                <w:tcPr>
                  <w:tcW w:w="956" w:type="dxa"/>
                  <w:vAlign w:val="center"/>
                </w:tcPr>
                <w:p>
                  <w:pPr>
                    <w:adjustRightInd w:val="0"/>
                    <w:snapToGrid w:val="0"/>
                    <w:jc w:val="center"/>
                    <w:rPr>
                      <w:bCs/>
                      <w:szCs w:val="21"/>
                    </w:rPr>
                  </w:pPr>
                  <w:r>
                    <w:rPr>
                      <w:rFonts w:hint="eastAsia"/>
                      <w:bCs/>
                      <w:szCs w:val="21"/>
                    </w:rPr>
                    <w:t>1</w:t>
                  </w:r>
                  <w:r>
                    <w:rPr>
                      <w:bCs/>
                      <w:szCs w:val="21"/>
                    </w:rPr>
                    <w:t>.05</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6</w:t>
                  </w:r>
                </w:p>
              </w:tc>
              <w:tc>
                <w:tcPr>
                  <w:tcW w:w="850" w:type="dxa"/>
                  <w:vAlign w:val="center"/>
                </w:tcPr>
                <w:p>
                  <w:pPr>
                    <w:adjustRightInd w:val="0"/>
                    <w:snapToGrid w:val="0"/>
                    <w:jc w:val="center"/>
                    <w:rPr>
                      <w:bCs/>
                      <w:szCs w:val="21"/>
                    </w:rPr>
                  </w:pPr>
                  <w:r>
                    <w:rPr>
                      <w:rFonts w:hint="eastAsia"/>
                      <w:bCs/>
                      <w:szCs w:val="21"/>
                    </w:rPr>
                    <w:t>D</w:t>
                  </w:r>
                  <w:r>
                    <w:rPr>
                      <w:bCs/>
                      <w:szCs w:val="21"/>
                    </w:rPr>
                    <w:t>A006</w:t>
                  </w:r>
                </w:p>
              </w:tc>
              <w:tc>
                <w:tcPr>
                  <w:tcW w:w="1276" w:type="dxa"/>
                  <w:vAlign w:val="center"/>
                </w:tcPr>
                <w:p>
                  <w:pPr>
                    <w:adjustRightInd w:val="0"/>
                    <w:snapToGrid w:val="0"/>
                    <w:jc w:val="center"/>
                    <w:rPr>
                      <w:bCs/>
                      <w:szCs w:val="21"/>
                    </w:rPr>
                  </w:pPr>
                  <w:r>
                    <w:rPr>
                      <w:rFonts w:hint="eastAsia"/>
                      <w:bCs/>
                      <w:szCs w:val="21"/>
                    </w:rPr>
                    <w:t>烧结成品转运废气排放口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1</w:t>
                  </w:r>
                  <w:r>
                    <w:rPr>
                      <w:bCs/>
                      <w:szCs w:val="21"/>
                    </w:rPr>
                    <w:t>5</w:t>
                  </w:r>
                </w:p>
              </w:tc>
              <w:tc>
                <w:tcPr>
                  <w:tcW w:w="956" w:type="dxa"/>
                  <w:vAlign w:val="center"/>
                </w:tcPr>
                <w:p>
                  <w:pPr>
                    <w:adjustRightInd w:val="0"/>
                    <w:snapToGrid w:val="0"/>
                    <w:jc w:val="center"/>
                    <w:rPr>
                      <w:bCs/>
                      <w:szCs w:val="21"/>
                    </w:rPr>
                  </w:pPr>
                  <w:r>
                    <w:rPr>
                      <w:rFonts w:hint="eastAsia"/>
                      <w:bCs/>
                      <w:szCs w:val="21"/>
                    </w:rPr>
                    <w:t>1</w:t>
                  </w:r>
                  <w:r>
                    <w:rPr>
                      <w:bCs/>
                      <w:szCs w:val="21"/>
                    </w:rPr>
                    <w:t>.5</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7</w:t>
                  </w:r>
                </w:p>
              </w:tc>
              <w:tc>
                <w:tcPr>
                  <w:tcW w:w="850" w:type="dxa"/>
                  <w:vAlign w:val="center"/>
                </w:tcPr>
                <w:p>
                  <w:pPr>
                    <w:adjustRightInd w:val="0"/>
                    <w:snapToGrid w:val="0"/>
                    <w:jc w:val="center"/>
                    <w:rPr>
                      <w:bCs/>
                      <w:szCs w:val="21"/>
                    </w:rPr>
                  </w:pPr>
                  <w:r>
                    <w:rPr>
                      <w:rFonts w:hint="eastAsia"/>
                      <w:bCs/>
                      <w:szCs w:val="21"/>
                    </w:rPr>
                    <w:t>D</w:t>
                  </w:r>
                  <w:r>
                    <w:rPr>
                      <w:bCs/>
                      <w:szCs w:val="21"/>
                    </w:rPr>
                    <w:t>A007</w:t>
                  </w:r>
                </w:p>
              </w:tc>
              <w:tc>
                <w:tcPr>
                  <w:tcW w:w="1276" w:type="dxa"/>
                  <w:vAlign w:val="center"/>
                </w:tcPr>
                <w:p>
                  <w:pPr>
                    <w:adjustRightInd w:val="0"/>
                    <w:snapToGrid w:val="0"/>
                    <w:jc w:val="center"/>
                    <w:rPr>
                      <w:bCs/>
                      <w:szCs w:val="21"/>
                    </w:rPr>
                  </w:pPr>
                  <w:r>
                    <w:rPr>
                      <w:rFonts w:hint="eastAsia"/>
                      <w:bCs/>
                      <w:szCs w:val="21"/>
                    </w:rPr>
                    <w:t>高炉矿槽废气排放口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1</w:t>
                  </w:r>
                  <w:r>
                    <w:rPr>
                      <w:bCs/>
                      <w:szCs w:val="21"/>
                    </w:rPr>
                    <w:t>5</w:t>
                  </w:r>
                </w:p>
              </w:tc>
              <w:tc>
                <w:tcPr>
                  <w:tcW w:w="956" w:type="dxa"/>
                  <w:vAlign w:val="center"/>
                </w:tcPr>
                <w:p>
                  <w:pPr>
                    <w:adjustRightInd w:val="0"/>
                    <w:snapToGrid w:val="0"/>
                    <w:jc w:val="center"/>
                    <w:rPr>
                      <w:bCs/>
                      <w:szCs w:val="21"/>
                    </w:rPr>
                  </w:pPr>
                  <w:r>
                    <w:rPr>
                      <w:rFonts w:hint="eastAsia"/>
                      <w:bCs/>
                      <w:szCs w:val="21"/>
                    </w:rPr>
                    <w:t>1</w:t>
                  </w:r>
                  <w:r>
                    <w:rPr>
                      <w:bCs/>
                      <w:szCs w:val="21"/>
                    </w:rPr>
                    <w:t>.2</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8</w:t>
                  </w:r>
                </w:p>
              </w:tc>
              <w:tc>
                <w:tcPr>
                  <w:tcW w:w="850" w:type="dxa"/>
                  <w:vAlign w:val="center"/>
                </w:tcPr>
                <w:p>
                  <w:pPr>
                    <w:adjustRightInd w:val="0"/>
                    <w:snapToGrid w:val="0"/>
                    <w:jc w:val="center"/>
                    <w:rPr>
                      <w:bCs/>
                      <w:szCs w:val="21"/>
                    </w:rPr>
                  </w:pPr>
                  <w:r>
                    <w:rPr>
                      <w:rFonts w:hint="eastAsia"/>
                      <w:bCs/>
                      <w:szCs w:val="21"/>
                    </w:rPr>
                    <w:t>D</w:t>
                  </w:r>
                  <w:r>
                    <w:rPr>
                      <w:bCs/>
                      <w:szCs w:val="21"/>
                    </w:rPr>
                    <w:t>A008</w:t>
                  </w:r>
                </w:p>
              </w:tc>
              <w:tc>
                <w:tcPr>
                  <w:tcW w:w="1276" w:type="dxa"/>
                  <w:vAlign w:val="center"/>
                </w:tcPr>
                <w:p>
                  <w:pPr>
                    <w:adjustRightInd w:val="0"/>
                    <w:snapToGrid w:val="0"/>
                    <w:jc w:val="center"/>
                    <w:rPr>
                      <w:bCs/>
                      <w:szCs w:val="21"/>
                    </w:rPr>
                  </w:pPr>
                  <w:r>
                    <w:rPr>
                      <w:rFonts w:hint="eastAsia"/>
                      <w:bCs/>
                      <w:szCs w:val="21"/>
                    </w:rPr>
                    <w:t>高炉出铁场废气排放口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4</w:t>
                  </w:r>
                </w:p>
              </w:tc>
              <w:tc>
                <w:tcPr>
                  <w:tcW w:w="956" w:type="dxa"/>
                  <w:vAlign w:val="center"/>
                </w:tcPr>
                <w:p>
                  <w:pPr>
                    <w:adjustRightInd w:val="0"/>
                    <w:snapToGrid w:val="0"/>
                    <w:jc w:val="center"/>
                    <w:rPr>
                      <w:bCs/>
                      <w:szCs w:val="21"/>
                    </w:rPr>
                  </w:pPr>
                  <w:r>
                    <w:rPr>
                      <w:rFonts w:hint="eastAsia"/>
                      <w:bCs/>
                      <w:szCs w:val="21"/>
                    </w:rPr>
                    <w:t>1</w:t>
                  </w:r>
                  <w:r>
                    <w:rPr>
                      <w:bCs/>
                      <w:szCs w:val="21"/>
                    </w:rPr>
                    <w:t>.9</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9</w:t>
                  </w:r>
                </w:p>
              </w:tc>
              <w:tc>
                <w:tcPr>
                  <w:tcW w:w="850" w:type="dxa"/>
                  <w:vAlign w:val="center"/>
                </w:tcPr>
                <w:p>
                  <w:pPr>
                    <w:adjustRightInd w:val="0"/>
                    <w:snapToGrid w:val="0"/>
                    <w:jc w:val="center"/>
                    <w:rPr>
                      <w:bCs/>
                      <w:szCs w:val="21"/>
                    </w:rPr>
                  </w:pPr>
                  <w:r>
                    <w:rPr>
                      <w:rFonts w:hint="eastAsia"/>
                      <w:bCs/>
                      <w:szCs w:val="21"/>
                    </w:rPr>
                    <w:t>D</w:t>
                  </w:r>
                  <w:r>
                    <w:rPr>
                      <w:bCs/>
                      <w:szCs w:val="21"/>
                    </w:rPr>
                    <w:t>A009</w:t>
                  </w:r>
                </w:p>
              </w:tc>
              <w:tc>
                <w:tcPr>
                  <w:tcW w:w="1276" w:type="dxa"/>
                  <w:vAlign w:val="center"/>
                </w:tcPr>
                <w:p>
                  <w:pPr>
                    <w:adjustRightInd w:val="0"/>
                    <w:snapToGrid w:val="0"/>
                    <w:jc w:val="center"/>
                    <w:rPr>
                      <w:bCs/>
                      <w:szCs w:val="21"/>
                    </w:rPr>
                  </w:pPr>
                  <w:r>
                    <w:rPr>
                      <w:rFonts w:hint="eastAsia"/>
                      <w:bCs/>
                      <w:szCs w:val="21"/>
                    </w:rPr>
                    <w:t>热风炉排放口</w:t>
                  </w:r>
                </w:p>
              </w:tc>
              <w:tc>
                <w:tcPr>
                  <w:tcW w:w="850" w:type="dxa"/>
                  <w:vAlign w:val="center"/>
                </w:tcPr>
                <w:p>
                  <w:pPr>
                    <w:adjustRightInd w:val="0"/>
                    <w:snapToGrid w:val="0"/>
                    <w:jc w:val="center"/>
                    <w:rPr>
                      <w:bCs/>
                      <w:szCs w:val="21"/>
                    </w:rPr>
                  </w:pPr>
                  <w:r>
                    <w:rPr>
                      <w:rFonts w:hint="eastAsia"/>
                      <w:bCs/>
                      <w:szCs w:val="21"/>
                    </w:rPr>
                    <w:t>颗粒物</w:t>
                  </w:r>
                </w:p>
                <w:p>
                  <w:pPr>
                    <w:adjustRightInd w:val="0"/>
                    <w:snapToGrid w:val="0"/>
                    <w:jc w:val="center"/>
                    <w:rPr>
                      <w:bCs/>
                      <w:szCs w:val="21"/>
                    </w:rPr>
                  </w:pPr>
                  <w:r>
                    <w:rPr>
                      <w:rFonts w:hint="eastAsia"/>
                      <w:bCs/>
                      <w:szCs w:val="21"/>
                    </w:rPr>
                    <w:t>S</w:t>
                  </w:r>
                  <w:r>
                    <w:rPr>
                      <w:bCs/>
                      <w:szCs w:val="21"/>
                    </w:rPr>
                    <w:t>O</w:t>
                  </w:r>
                  <w:r>
                    <w:rPr>
                      <w:bCs/>
                      <w:szCs w:val="21"/>
                      <w:vertAlign w:val="subscript"/>
                    </w:rPr>
                    <w:t>2</w:t>
                  </w:r>
                </w:p>
                <w:p>
                  <w:pPr>
                    <w:adjustRightInd w:val="0"/>
                    <w:snapToGrid w:val="0"/>
                    <w:jc w:val="center"/>
                    <w:rPr>
                      <w:bCs/>
                      <w:szCs w:val="21"/>
                    </w:rPr>
                  </w:pPr>
                  <w:r>
                    <w:rPr>
                      <w:rFonts w:hint="eastAsia"/>
                      <w:bCs/>
                      <w:szCs w:val="21"/>
                    </w:rPr>
                    <w:t>N</w:t>
                  </w:r>
                  <w:r>
                    <w:rPr>
                      <w:bCs/>
                      <w:szCs w:val="21"/>
                    </w:rPr>
                    <w:t>O</w:t>
                  </w:r>
                  <w:r>
                    <w:rPr>
                      <w:bCs/>
                      <w:szCs w:val="21"/>
                      <w:vertAlign w:val="subscript"/>
                    </w:rPr>
                    <w:t>x</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5</w:t>
                  </w:r>
                  <w:r>
                    <w:rPr>
                      <w:bCs/>
                      <w:szCs w:val="21"/>
                    </w:rPr>
                    <w:t>5</w:t>
                  </w:r>
                </w:p>
              </w:tc>
              <w:tc>
                <w:tcPr>
                  <w:tcW w:w="956" w:type="dxa"/>
                  <w:vAlign w:val="center"/>
                </w:tcPr>
                <w:p>
                  <w:pPr>
                    <w:adjustRightInd w:val="0"/>
                    <w:snapToGrid w:val="0"/>
                    <w:jc w:val="center"/>
                    <w:rPr>
                      <w:bCs/>
                      <w:szCs w:val="21"/>
                    </w:rPr>
                  </w:pPr>
                  <w:r>
                    <w:rPr>
                      <w:rFonts w:hint="eastAsia"/>
                      <w:bCs/>
                      <w:szCs w:val="21"/>
                    </w:rPr>
                    <w:t>2</w:t>
                  </w:r>
                  <w:r>
                    <w:rPr>
                      <w:bCs/>
                      <w:szCs w:val="21"/>
                    </w:rPr>
                    <w:t>.1</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0</w:t>
                  </w:r>
                </w:p>
              </w:tc>
              <w:tc>
                <w:tcPr>
                  <w:tcW w:w="850" w:type="dxa"/>
                  <w:vAlign w:val="center"/>
                </w:tcPr>
                <w:p>
                  <w:pPr>
                    <w:adjustRightInd w:val="0"/>
                    <w:snapToGrid w:val="0"/>
                    <w:jc w:val="center"/>
                    <w:rPr>
                      <w:bCs/>
                      <w:szCs w:val="21"/>
                    </w:rPr>
                  </w:pPr>
                  <w:r>
                    <w:rPr>
                      <w:rFonts w:hint="eastAsia"/>
                      <w:bCs/>
                      <w:szCs w:val="21"/>
                    </w:rPr>
                    <w:t>D</w:t>
                  </w:r>
                  <w:r>
                    <w:rPr>
                      <w:bCs/>
                      <w:szCs w:val="21"/>
                    </w:rPr>
                    <w:t>A010</w:t>
                  </w:r>
                </w:p>
              </w:tc>
              <w:tc>
                <w:tcPr>
                  <w:tcW w:w="1276" w:type="dxa"/>
                  <w:vAlign w:val="center"/>
                </w:tcPr>
                <w:p>
                  <w:pPr>
                    <w:adjustRightInd w:val="0"/>
                    <w:snapToGrid w:val="0"/>
                    <w:jc w:val="center"/>
                    <w:rPr>
                      <w:bCs/>
                      <w:szCs w:val="21"/>
                    </w:rPr>
                  </w:pPr>
                  <w:r>
                    <w:rPr>
                      <w:rFonts w:hint="eastAsia"/>
                      <w:bCs/>
                      <w:szCs w:val="21"/>
                    </w:rPr>
                    <w:t>锅炉废气排放口</w:t>
                  </w:r>
                </w:p>
              </w:tc>
              <w:tc>
                <w:tcPr>
                  <w:tcW w:w="850" w:type="dxa"/>
                  <w:vAlign w:val="center"/>
                </w:tcPr>
                <w:p>
                  <w:pPr>
                    <w:adjustRightInd w:val="0"/>
                    <w:snapToGrid w:val="0"/>
                    <w:jc w:val="center"/>
                    <w:rPr>
                      <w:bCs/>
                      <w:szCs w:val="21"/>
                    </w:rPr>
                  </w:pPr>
                  <w:r>
                    <w:rPr>
                      <w:rFonts w:hint="eastAsia"/>
                      <w:bCs/>
                      <w:szCs w:val="21"/>
                    </w:rPr>
                    <w:t>颗粒物</w:t>
                  </w:r>
                </w:p>
                <w:p>
                  <w:pPr>
                    <w:adjustRightInd w:val="0"/>
                    <w:snapToGrid w:val="0"/>
                    <w:jc w:val="center"/>
                    <w:rPr>
                      <w:bCs/>
                      <w:szCs w:val="21"/>
                    </w:rPr>
                  </w:pPr>
                  <w:r>
                    <w:rPr>
                      <w:rFonts w:hint="eastAsia"/>
                      <w:bCs/>
                      <w:szCs w:val="21"/>
                    </w:rPr>
                    <w:t>S</w:t>
                  </w:r>
                  <w:r>
                    <w:rPr>
                      <w:bCs/>
                      <w:szCs w:val="21"/>
                    </w:rPr>
                    <w:t>O</w:t>
                  </w:r>
                  <w:r>
                    <w:rPr>
                      <w:bCs/>
                      <w:szCs w:val="21"/>
                      <w:vertAlign w:val="subscript"/>
                    </w:rPr>
                    <w:t>2</w:t>
                  </w:r>
                </w:p>
                <w:p>
                  <w:pPr>
                    <w:adjustRightInd w:val="0"/>
                    <w:snapToGrid w:val="0"/>
                    <w:jc w:val="center"/>
                    <w:rPr>
                      <w:bCs/>
                      <w:szCs w:val="21"/>
                    </w:rPr>
                  </w:pPr>
                  <w:r>
                    <w:rPr>
                      <w:rFonts w:hint="eastAsia"/>
                      <w:bCs/>
                      <w:szCs w:val="21"/>
                    </w:rPr>
                    <w:t>N</w:t>
                  </w:r>
                  <w:r>
                    <w:rPr>
                      <w:bCs/>
                      <w:szCs w:val="21"/>
                    </w:rPr>
                    <w:t>O</w:t>
                  </w:r>
                  <w:r>
                    <w:rPr>
                      <w:bCs/>
                      <w:szCs w:val="21"/>
                      <w:vertAlign w:val="subscript"/>
                    </w:rPr>
                    <w:t>x</w:t>
                  </w:r>
                </w:p>
              </w:tc>
              <w:tc>
                <w:tcPr>
                  <w:tcW w:w="2127" w:type="dxa"/>
                  <w:vAlign w:val="center"/>
                </w:tcPr>
                <w:p>
                  <w:pPr>
                    <w:adjustRightInd w:val="0"/>
                    <w:snapToGrid w:val="0"/>
                    <w:jc w:val="center"/>
                    <w:rPr>
                      <w:bCs/>
                      <w:szCs w:val="21"/>
                    </w:rPr>
                  </w:pPr>
                  <w:r>
                    <w:rPr>
                      <w:rFonts w:hint="eastAsia"/>
                      <w:bCs/>
                      <w:szCs w:val="21"/>
                    </w:rPr>
                    <w:t>布袋除尘器+脱硫塔</w:t>
                  </w:r>
                </w:p>
              </w:tc>
              <w:tc>
                <w:tcPr>
                  <w:tcW w:w="850" w:type="dxa"/>
                  <w:vAlign w:val="center"/>
                </w:tcPr>
                <w:p>
                  <w:pPr>
                    <w:adjustRightInd w:val="0"/>
                    <w:snapToGrid w:val="0"/>
                    <w:jc w:val="center"/>
                    <w:rPr>
                      <w:bCs/>
                      <w:szCs w:val="21"/>
                    </w:rPr>
                  </w:pPr>
                  <w:r>
                    <w:rPr>
                      <w:rFonts w:hint="eastAsia"/>
                      <w:bCs/>
                      <w:szCs w:val="21"/>
                    </w:rPr>
                    <w:t>2</w:t>
                  </w:r>
                  <w:r>
                    <w:rPr>
                      <w:bCs/>
                      <w:szCs w:val="21"/>
                    </w:rPr>
                    <w:t>2</w:t>
                  </w:r>
                </w:p>
              </w:tc>
              <w:tc>
                <w:tcPr>
                  <w:tcW w:w="956" w:type="dxa"/>
                  <w:vAlign w:val="center"/>
                </w:tcPr>
                <w:p>
                  <w:pPr>
                    <w:adjustRightInd w:val="0"/>
                    <w:snapToGrid w:val="0"/>
                    <w:jc w:val="center"/>
                    <w:rPr>
                      <w:bCs/>
                      <w:szCs w:val="21"/>
                    </w:rPr>
                  </w:pPr>
                  <w:r>
                    <w:rPr>
                      <w:rFonts w:hint="eastAsia"/>
                      <w:bCs/>
                      <w:szCs w:val="21"/>
                    </w:rPr>
                    <w:t>2</w:t>
                  </w:r>
                  <w:r>
                    <w:rPr>
                      <w:bCs/>
                      <w:szCs w:val="21"/>
                    </w:rPr>
                    <w:t>.3</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1</w:t>
                  </w:r>
                </w:p>
              </w:tc>
              <w:tc>
                <w:tcPr>
                  <w:tcW w:w="850" w:type="dxa"/>
                  <w:vAlign w:val="center"/>
                </w:tcPr>
                <w:p>
                  <w:pPr>
                    <w:adjustRightInd w:val="0"/>
                    <w:snapToGrid w:val="0"/>
                    <w:jc w:val="center"/>
                    <w:rPr>
                      <w:bCs/>
                      <w:szCs w:val="21"/>
                    </w:rPr>
                  </w:pPr>
                  <w:r>
                    <w:rPr>
                      <w:rFonts w:hint="eastAsia"/>
                      <w:bCs/>
                      <w:szCs w:val="21"/>
                    </w:rPr>
                    <w:t>D</w:t>
                  </w:r>
                  <w:r>
                    <w:rPr>
                      <w:bCs/>
                      <w:szCs w:val="21"/>
                    </w:rPr>
                    <w:t>A013</w:t>
                  </w:r>
                </w:p>
              </w:tc>
              <w:tc>
                <w:tcPr>
                  <w:tcW w:w="1276" w:type="dxa"/>
                  <w:vAlign w:val="center"/>
                </w:tcPr>
                <w:p>
                  <w:pPr>
                    <w:adjustRightInd w:val="0"/>
                    <w:snapToGrid w:val="0"/>
                    <w:jc w:val="center"/>
                    <w:rPr>
                      <w:bCs/>
                      <w:szCs w:val="21"/>
                    </w:rPr>
                  </w:pPr>
                  <w:r>
                    <w:rPr>
                      <w:rFonts w:hint="eastAsia"/>
                      <w:bCs/>
                      <w:szCs w:val="21"/>
                    </w:rPr>
                    <w:t>燃煤锅炉废气排放口</w:t>
                  </w:r>
                </w:p>
              </w:tc>
              <w:tc>
                <w:tcPr>
                  <w:tcW w:w="850" w:type="dxa"/>
                  <w:vAlign w:val="center"/>
                </w:tcPr>
                <w:p>
                  <w:pPr>
                    <w:adjustRightInd w:val="0"/>
                    <w:snapToGrid w:val="0"/>
                    <w:jc w:val="center"/>
                    <w:rPr>
                      <w:bCs/>
                      <w:szCs w:val="21"/>
                    </w:rPr>
                  </w:pPr>
                  <w:r>
                    <w:rPr>
                      <w:rFonts w:hint="eastAsia"/>
                      <w:bCs/>
                      <w:szCs w:val="21"/>
                    </w:rPr>
                    <w:t>颗粒物</w:t>
                  </w:r>
                </w:p>
                <w:p>
                  <w:pPr>
                    <w:adjustRightInd w:val="0"/>
                    <w:snapToGrid w:val="0"/>
                    <w:jc w:val="center"/>
                    <w:rPr>
                      <w:bCs/>
                      <w:szCs w:val="21"/>
                    </w:rPr>
                  </w:pPr>
                  <w:r>
                    <w:rPr>
                      <w:rFonts w:hint="eastAsia"/>
                      <w:bCs/>
                      <w:szCs w:val="21"/>
                    </w:rPr>
                    <w:t>S</w:t>
                  </w:r>
                  <w:r>
                    <w:rPr>
                      <w:bCs/>
                      <w:szCs w:val="21"/>
                    </w:rPr>
                    <w:t>O</w:t>
                  </w:r>
                  <w:r>
                    <w:rPr>
                      <w:bCs/>
                      <w:szCs w:val="21"/>
                      <w:vertAlign w:val="subscript"/>
                    </w:rPr>
                    <w:t>2</w:t>
                  </w:r>
                </w:p>
                <w:p>
                  <w:pPr>
                    <w:adjustRightInd w:val="0"/>
                    <w:snapToGrid w:val="0"/>
                    <w:jc w:val="center"/>
                    <w:rPr>
                      <w:bCs/>
                      <w:szCs w:val="21"/>
                    </w:rPr>
                  </w:pPr>
                  <w:r>
                    <w:rPr>
                      <w:rFonts w:hint="eastAsia"/>
                      <w:bCs/>
                      <w:szCs w:val="21"/>
                    </w:rPr>
                    <w:t>N</w:t>
                  </w:r>
                  <w:r>
                    <w:rPr>
                      <w:bCs/>
                      <w:szCs w:val="21"/>
                    </w:rPr>
                    <w:t>O</w:t>
                  </w:r>
                  <w:r>
                    <w:rPr>
                      <w:bCs/>
                      <w:szCs w:val="21"/>
                      <w:vertAlign w:val="subscript"/>
                    </w:rPr>
                    <w:t>x</w:t>
                  </w:r>
                </w:p>
                <w:p>
                  <w:pPr>
                    <w:adjustRightInd w:val="0"/>
                    <w:snapToGrid w:val="0"/>
                    <w:jc w:val="center"/>
                    <w:rPr>
                      <w:bCs/>
                      <w:szCs w:val="21"/>
                    </w:rPr>
                  </w:pPr>
                  <w:r>
                    <w:rPr>
                      <w:rFonts w:hint="eastAsia"/>
                      <w:bCs/>
                      <w:szCs w:val="21"/>
                    </w:rPr>
                    <w:t>汞及其化合物</w:t>
                  </w:r>
                </w:p>
                <w:p>
                  <w:pPr>
                    <w:adjustRightInd w:val="0"/>
                    <w:snapToGrid w:val="0"/>
                    <w:jc w:val="center"/>
                    <w:rPr>
                      <w:bCs/>
                      <w:szCs w:val="21"/>
                    </w:rPr>
                  </w:pPr>
                  <w:r>
                    <w:rPr>
                      <w:rFonts w:hint="eastAsia"/>
                      <w:bCs/>
                      <w:szCs w:val="21"/>
                    </w:rPr>
                    <w:t>烟气黑度</w:t>
                  </w:r>
                </w:p>
              </w:tc>
              <w:tc>
                <w:tcPr>
                  <w:tcW w:w="2127" w:type="dxa"/>
                  <w:vAlign w:val="center"/>
                </w:tcPr>
                <w:p>
                  <w:pPr>
                    <w:adjustRightInd w:val="0"/>
                    <w:snapToGrid w:val="0"/>
                    <w:jc w:val="center"/>
                    <w:rPr>
                      <w:bCs/>
                      <w:szCs w:val="21"/>
                    </w:rPr>
                  </w:pPr>
                  <w:r>
                    <w:rPr>
                      <w:rFonts w:hint="eastAsia"/>
                      <w:bCs/>
                      <w:szCs w:val="21"/>
                    </w:rPr>
                    <w:t>布袋除尘器+</w:t>
                  </w:r>
                  <w:r>
                    <w:rPr>
                      <w:bCs/>
                      <w:szCs w:val="21"/>
                    </w:rPr>
                    <w:t>SNCR</w:t>
                  </w:r>
                  <w:r>
                    <w:rPr>
                      <w:rFonts w:hint="eastAsia"/>
                      <w:bCs/>
                      <w:szCs w:val="21"/>
                    </w:rPr>
                    <w:t>脱硝+脱硫塔</w:t>
                  </w:r>
                </w:p>
              </w:tc>
              <w:tc>
                <w:tcPr>
                  <w:tcW w:w="850" w:type="dxa"/>
                  <w:vAlign w:val="center"/>
                </w:tcPr>
                <w:p>
                  <w:pPr>
                    <w:adjustRightInd w:val="0"/>
                    <w:snapToGrid w:val="0"/>
                    <w:jc w:val="center"/>
                    <w:rPr>
                      <w:bCs/>
                      <w:szCs w:val="21"/>
                    </w:rPr>
                  </w:pPr>
                  <w:r>
                    <w:rPr>
                      <w:rFonts w:hint="eastAsia"/>
                      <w:bCs/>
                      <w:szCs w:val="21"/>
                    </w:rPr>
                    <w:t>5</w:t>
                  </w:r>
                  <w:r>
                    <w:rPr>
                      <w:bCs/>
                      <w:szCs w:val="21"/>
                    </w:rPr>
                    <w:t>5</w:t>
                  </w:r>
                </w:p>
              </w:tc>
              <w:tc>
                <w:tcPr>
                  <w:tcW w:w="956" w:type="dxa"/>
                  <w:vAlign w:val="center"/>
                </w:tcPr>
                <w:p>
                  <w:pPr>
                    <w:adjustRightInd w:val="0"/>
                    <w:snapToGrid w:val="0"/>
                    <w:jc w:val="center"/>
                    <w:rPr>
                      <w:bCs/>
                      <w:szCs w:val="21"/>
                    </w:rPr>
                  </w:pPr>
                  <w:r>
                    <w:rPr>
                      <w:rFonts w:hint="eastAsia"/>
                      <w:bCs/>
                      <w:szCs w:val="21"/>
                    </w:rPr>
                    <w:t>2</w:t>
                  </w:r>
                  <w:r>
                    <w:rPr>
                      <w:bCs/>
                      <w:szCs w:val="21"/>
                    </w:rPr>
                    <w:t>.4</w:t>
                  </w:r>
                </w:p>
              </w:tc>
              <w:tc>
                <w:tcPr>
                  <w:tcW w:w="1049" w:type="dxa"/>
                  <w:vAlign w:val="center"/>
                </w:tcPr>
                <w:p>
                  <w:pPr>
                    <w:adjustRightInd w:val="0"/>
                    <w:snapToGrid w:val="0"/>
                    <w:jc w:val="center"/>
                    <w:rPr>
                      <w:bCs/>
                      <w:szCs w:val="21"/>
                    </w:rPr>
                  </w:pPr>
                  <w:r>
                    <w:rPr>
                      <w:rFonts w:hint="eastAsia"/>
                      <w:bCs/>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2</w:t>
                  </w:r>
                </w:p>
              </w:tc>
              <w:tc>
                <w:tcPr>
                  <w:tcW w:w="850" w:type="dxa"/>
                  <w:vAlign w:val="center"/>
                </w:tcPr>
                <w:p>
                  <w:pPr>
                    <w:adjustRightInd w:val="0"/>
                    <w:snapToGrid w:val="0"/>
                    <w:jc w:val="center"/>
                    <w:rPr>
                      <w:bCs/>
                      <w:szCs w:val="21"/>
                    </w:rPr>
                  </w:pPr>
                  <w:r>
                    <w:rPr>
                      <w:rFonts w:hint="eastAsia"/>
                      <w:bCs/>
                      <w:szCs w:val="21"/>
                    </w:rPr>
                    <w:t>D</w:t>
                  </w:r>
                  <w:r>
                    <w:rPr>
                      <w:bCs/>
                      <w:szCs w:val="21"/>
                    </w:rPr>
                    <w:t>A014</w:t>
                  </w:r>
                </w:p>
              </w:tc>
              <w:tc>
                <w:tcPr>
                  <w:tcW w:w="1276" w:type="dxa"/>
                  <w:vAlign w:val="center"/>
                </w:tcPr>
                <w:p>
                  <w:pPr>
                    <w:adjustRightInd w:val="0"/>
                    <w:snapToGrid w:val="0"/>
                    <w:jc w:val="center"/>
                    <w:rPr>
                      <w:bCs/>
                      <w:szCs w:val="21"/>
                    </w:rPr>
                  </w:pPr>
                  <w:r>
                    <w:rPr>
                      <w:rFonts w:hint="eastAsia"/>
                      <w:bCs/>
                      <w:szCs w:val="21"/>
                    </w:rPr>
                    <w:t>脱硫剂料仓 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0</w:t>
                  </w:r>
                </w:p>
              </w:tc>
              <w:tc>
                <w:tcPr>
                  <w:tcW w:w="956" w:type="dxa"/>
                  <w:vAlign w:val="center"/>
                </w:tcPr>
                <w:p>
                  <w:pPr>
                    <w:adjustRightInd w:val="0"/>
                    <w:snapToGrid w:val="0"/>
                    <w:jc w:val="center"/>
                    <w:rPr>
                      <w:bCs/>
                      <w:szCs w:val="21"/>
                    </w:rPr>
                  </w:pPr>
                  <w:r>
                    <w:rPr>
                      <w:rFonts w:hint="eastAsia"/>
                      <w:bCs/>
                      <w:szCs w:val="21"/>
                    </w:rPr>
                    <w:t>0</w:t>
                  </w:r>
                  <w:r>
                    <w:rPr>
                      <w:bCs/>
                      <w:szCs w:val="21"/>
                    </w:rPr>
                    <w:t>.2</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3</w:t>
                  </w:r>
                </w:p>
              </w:tc>
              <w:tc>
                <w:tcPr>
                  <w:tcW w:w="850" w:type="dxa"/>
                  <w:vAlign w:val="center"/>
                </w:tcPr>
                <w:p>
                  <w:pPr>
                    <w:adjustRightInd w:val="0"/>
                    <w:snapToGrid w:val="0"/>
                    <w:jc w:val="center"/>
                    <w:rPr>
                      <w:bCs/>
                      <w:szCs w:val="21"/>
                    </w:rPr>
                  </w:pPr>
                  <w:r>
                    <w:rPr>
                      <w:rFonts w:hint="eastAsia"/>
                      <w:bCs/>
                      <w:szCs w:val="21"/>
                    </w:rPr>
                    <w:t>D</w:t>
                  </w:r>
                  <w:r>
                    <w:rPr>
                      <w:bCs/>
                      <w:szCs w:val="21"/>
                    </w:rPr>
                    <w:t>A015</w:t>
                  </w:r>
                </w:p>
              </w:tc>
              <w:tc>
                <w:tcPr>
                  <w:tcW w:w="1276" w:type="dxa"/>
                  <w:vAlign w:val="center"/>
                </w:tcPr>
                <w:p>
                  <w:pPr>
                    <w:adjustRightInd w:val="0"/>
                    <w:snapToGrid w:val="0"/>
                    <w:jc w:val="center"/>
                    <w:rPr>
                      <w:bCs/>
                      <w:szCs w:val="21"/>
                    </w:rPr>
                  </w:pPr>
                  <w:r>
                    <w:rPr>
                      <w:rFonts w:hint="eastAsia"/>
                      <w:bCs/>
                      <w:szCs w:val="21"/>
                    </w:rPr>
                    <w:t>灰仓废气排放口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0</w:t>
                  </w:r>
                </w:p>
              </w:tc>
              <w:tc>
                <w:tcPr>
                  <w:tcW w:w="956" w:type="dxa"/>
                  <w:vAlign w:val="center"/>
                </w:tcPr>
                <w:p>
                  <w:pPr>
                    <w:adjustRightInd w:val="0"/>
                    <w:snapToGrid w:val="0"/>
                    <w:jc w:val="center"/>
                    <w:rPr>
                      <w:bCs/>
                      <w:szCs w:val="21"/>
                    </w:rPr>
                  </w:pPr>
                  <w:r>
                    <w:rPr>
                      <w:rFonts w:hint="eastAsia"/>
                      <w:bCs/>
                      <w:szCs w:val="21"/>
                    </w:rPr>
                    <w:t>0</w:t>
                  </w:r>
                  <w:r>
                    <w:rPr>
                      <w:bCs/>
                      <w:szCs w:val="21"/>
                    </w:rPr>
                    <w:t>.2</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4</w:t>
                  </w:r>
                </w:p>
              </w:tc>
              <w:tc>
                <w:tcPr>
                  <w:tcW w:w="850" w:type="dxa"/>
                  <w:vAlign w:val="center"/>
                </w:tcPr>
                <w:p>
                  <w:pPr>
                    <w:adjustRightInd w:val="0"/>
                    <w:snapToGrid w:val="0"/>
                    <w:jc w:val="center"/>
                    <w:rPr>
                      <w:bCs/>
                      <w:szCs w:val="21"/>
                    </w:rPr>
                  </w:pPr>
                  <w:r>
                    <w:rPr>
                      <w:rFonts w:hint="eastAsia"/>
                      <w:bCs/>
                      <w:szCs w:val="21"/>
                    </w:rPr>
                    <w:t>D</w:t>
                  </w:r>
                  <w:r>
                    <w:rPr>
                      <w:bCs/>
                      <w:szCs w:val="21"/>
                    </w:rPr>
                    <w:t>A016</w:t>
                  </w:r>
                </w:p>
              </w:tc>
              <w:tc>
                <w:tcPr>
                  <w:tcW w:w="1276" w:type="dxa"/>
                  <w:vAlign w:val="center"/>
                </w:tcPr>
                <w:p>
                  <w:pPr>
                    <w:adjustRightInd w:val="0"/>
                    <w:snapToGrid w:val="0"/>
                    <w:jc w:val="center"/>
                    <w:rPr>
                      <w:bCs/>
                      <w:szCs w:val="21"/>
                    </w:rPr>
                  </w:pPr>
                  <w:r>
                    <w:rPr>
                      <w:rFonts w:hint="eastAsia"/>
                      <w:bCs/>
                      <w:szCs w:val="21"/>
                    </w:rPr>
                    <w:t>渣仓废气排放口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0</w:t>
                  </w:r>
                </w:p>
              </w:tc>
              <w:tc>
                <w:tcPr>
                  <w:tcW w:w="956" w:type="dxa"/>
                  <w:vAlign w:val="center"/>
                </w:tcPr>
                <w:p>
                  <w:pPr>
                    <w:adjustRightInd w:val="0"/>
                    <w:snapToGrid w:val="0"/>
                    <w:jc w:val="center"/>
                    <w:rPr>
                      <w:bCs/>
                      <w:szCs w:val="21"/>
                    </w:rPr>
                  </w:pPr>
                  <w:r>
                    <w:rPr>
                      <w:rFonts w:hint="eastAsia"/>
                      <w:bCs/>
                      <w:szCs w:val="21"/>
                    </w:rPr>
                    <w:t>0</w:t>
                  </w:r>
                  <w:r>
                    <w:rPr>
                      <w:bCs/>
                      <w:szCs w:val="21"/>
                    </w:rPr>
                    <w:t>.2</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5</w:t>
                  </w:r>
                </w:p>
              </w:tc>
              <w:tc>
                <w:tcPr>
                  <w:tcW w:w="850" w:type="dxa"/>
                  <w:vAlign w:val="center"/>
                </w:tcPr>
                <w:p>
                  <w:pPr>
                    <w:adjustRightInd w:val="0"/>
                    <w:snapToGrid w:val="0"/>
                    <w:jc w:val="center"/>
                    <w:rPr>
                      <w:bCs/>
                      <w:szCs w:val="21"/>
                    </w:rPr>
                  </w:pPr>
                  <w:r>
                    <w:rPr>
                      <w:rFonts w:hint="eastAsia"/>
                      <w:bCs/>
                      <w:szCs w:val="21"/>
                    </w:rPr>
                    <w:t>D</w:t>
                  </w:r>
                  <w:r>
                    <w:rPr>
                      <w:bCs/>
                      <w:szCs w:val="21"/>
                    </w:rPr>
                    <w:t>A017</w:t>
                  </w:r>
                </w:p>
              </w:tc>
              <w:tc>
                <w:tcPr>
                  <w:tcW w:w="1276" w:type="dxa"/>
                  <w:vAlign w:val="center"/>
                </w:tcPr>
                <w:p>
                  <w:pPr>
                    <w:adjustRightInd w:val="0"/>
                    <w:snapToGrid w:val="0"/>
                    <w:jc w:val="center"/>
                    <w:rPr>
                      <w:bCs/>
                      <w:szCs w:val="21"/>
                    </w:rPr>
                  </w:pPr>
                  <w:r>
                    <w:rPr>
                      <w:rFonts w:hint="eastAsia"/>
                      <w:bCs/>
                      <w:szCs w:val="21"/>
                    </w:rPr>
                    <w:t>破碎废气排放口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2</w:t>
                  </w:r>
                  <w:r>
                    <w:rPr>
                      <w:bCs/>
                      <w:szCs w:val="21"/>
                    </w:rPr>
                    <w:t>0</w:t>
                  </w:r>
                </w:p>
              </w:tc>
              <w:tc>
                <w:tcPr>
                  <w:tcW w:w="956" w:type="dxa"/>
                  <w:vAlign w:val="center"/>
                </w:tcPr>
                <w:p>
                  <w:pPr>
                    <w:adjustRightInd w:val="0"/>
                    <w:snapToGrid w:val="0"/>
                    <w:jc w:val="center"/>
                    <w:rPr>
                      <w:bCs/>
                      <w:szCs w:val="21"/>
                    </w:rPr>
                  </w:pPr>
                  <w:r>
                    <w:rPr>
                      <w:rFonts w:hint="eastAsia"/>
                      <w:bCs/>
                      <w:szCs w:val="21"/>
                    </w:rPr>
                    <w:t>0</w:t>
                  </w:r>
                  <w:r>
                    <w:rPr>
                      <w:bCs/>
                      <w:szCs w:val="21"/>
                    </w:rPr>
                    <w:t>.5</w:t>
                  </w:r>
                </w:p>
              </w:tc>
              <w:tc>
                <w:tcPr>
                  <w:tcW w:w="1049" w:type="dxa"/>
                  <w:vAlign w:val="center"/>
                </w:tcPr>
                <w:p>
                  <w:pPr>
                    <w:adjustRightInd w:val="0"/>
                    <w:snapToGrid w:val="0"/>
                    <w:jc w:val="center"/>
                    <w:rPr>
                      <w:bCs/>
                      <w:szCs w:val="21"/>
                    </w:rPr>
                  </w:pPr>
                  <w:r>
                    <w:rPr>
                      <w:rFonts w:hint="eastAsia"/>
                      <w:bCs/>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dxa"/>
                  <w:vAlign w:val="center"/>
                </w:tcPr>
                <w:p>
                  <w:pPr>
                    <w:adjustRightInd w:val="0"/>
                    <w:snapToGrid w:val="0"/>
                    <w:jc w:val="center"/>
                    <w:rPr>
                      <w:bCs/>
                      <w:szCs w:val="21"/>
                    </w:rPr>
                  </w:pPr>
                  <w:r>
                    <w:rPr>
                      <w:rFonts w:hint="eastAsia"/>
                      <w:bCs/>
                      <w:szCs w:val="21"/>
                    </w:rPr>
                    <w:t>1</w:t>
                  </w:r>
                  <w:r>
                    <w:rPr>
                      <w:bCs/>
                      <w:szCs w:val="21"/>
                    </w:rPr>
                    <w:t>6</w:t>
                  </w:r>
                </w:p>
              </w:tc>
              <w:tc>
                <w:tcPr>
                  <w:tcW w:w="850" w:type="dxa"/>
                  <w:vAlign w:val="center"/>
                </w:tcPr>
                <w:p>
                  <w:pPr>
                    <w:adjustRightInd w:val="0"/>
                    <w:snapToGrid w:val="0"/>
                    <w:jc w:val="center"/>
                    <w:rPr>
                      <w:bCs/>
                      <w:szCs w:val="21"/>
                    </w:rPr>
                  </w:pPr>
                  <w:r>
                    <w:rPr>
                      <w:rFonts w:hint="eastAsia"/>
                      <w:bCs/>
                      <w:szCs w:val="21"/>
                    </w:rPr>
                    <w:t>D</w:t>
                  </w:r>
                  <w:r>
                    <w:rPr>
                      <w:bCs/>
                      <w:szCs w:val="21"/>
                    </w:rPr>
                    <w:t>A018</w:t>
                  </w:r>
                </w:p>
              </w:tc>
              <w:tc>
                <w:tcPr>
                  <w:tcW w:w="1276" w:type="dxa"/>
                  <w:vAlign w:val="center"/>
                </w:tcPr>
                <w:p>
                  <w:pPr>
                    <w:adjustRightInd w:val="0"/>
                    <w:snapToGrid w:val="0"/>
                    <w:jc w:val="center"/>
                    <w:rPr>
                      <w:bCs/>
                      <w:szCs w:val="21"/>
                    </w:rPr>
                  </w:pPr>
                  <w:r>
                    <w:rPr>
                      <w:rFonts w:hint="eastAsia"/>
                      <w:bCs/>
                      <w:szCs w:val="21"/>
                    </w:rPr>
                    <w:t>转载废气排放口</w:t>
                  </w:r>
                </w:p>
              </w:tc>
              <w:tc>
                <w:tcPr>
                  <w:tcW w:w="850" w:type="dxa"/>
                  <w:vAlign w:val="center"/>
                </w:tcPr>
                <w:p>
                  <w:pPr>
                    <w:adjustRightInd w:val="0"/>
                    <w:snapToGrid w:val="0"/>
                    <w:jc w:val="center"/>
                    <w:rPr>
                      <w:bCs/>
                      <w:szCs w:val="21"/>
                    </w:rPr>
                  </w:pPr>
                  <w:r>
                    <w:rPr>
                      <w:rFonts w:hint="eastAsia"/>
                      <w:bCs/>
                      <w:szCs w:val="21"/>
                    </w:rPr>
                    <w:t>颗粒物</w:t>
                  </w:r>
                </w:p>
              </w:tc>
              <w:tc>
                <w:tcPr>
                  <w:tcW w:w="2127" w:type="dxa"/>
                  <w:vAlign w:val="center"/>
                </w:tcPr>
                <w:p>
                  <w:pPr>
                    <w:adjustRightInd w:val="0"/>
                    <w:snapToGrid w:val="0"/>
                    <w:jc w:val="center"/>
                    <w:rPr>
                      <w:bCs/>
                      <w:szCs w:val="21"/>
                    </w:rPr>
                  </w:pPr>
                  <w:r>
                    <w:rPr>
                      <w:rFonts w:hint="eastAsia"/>
                      <w:bCs/>
                      <w:szCs w:val="21"/>
                    </w:rPr>
                    <w:t>布袋除尘器</w:t>
                  </w:r>
                </w:p>
              </w:tc>
              <w:tc>
                <w:tcPr>
                  <w:tcW w:w="850" w:type="dxa"/>
                  <w:vAlign w:val="center"/>
                </w:tcPr>
                <w:p>
                  <w:pPr>
                    <w:adjustRightInd w:val="0"/>
                    <w:snapToGrid w:val="0"/>
                    <w:jc w:val="center"/>
                    <w:rPr>
                      <w:bCs/>
                      <w:szCs w:val="21"/>
                    </w:rPr>
                  </w:pPr>
                  <w:r>
                    <w:rPr>
                      <w:rFonts w:hint="eastAsia"/>
                      <w:bCs/>
                      <w:szCs w:val="21"/>
                    </w:rPr>
                    <w:t>1</w:t>
                  </w:r>
                  <w:r>
                    <w:rPr>
                      <w:bCs/>
                      <w:szCs w:val="21"/>
                    </w:rPr>
                    <w:t>5</w:t>
                  </w:r>
                </w:p>
              </w:tc>
              <w:tc>
                <w:tcPr>
                  <w:tcW w:w="956" w:type="dxa"/>
                  <w:vAlign w:val="center"/>
                </w:tcPr>
                <w:p>
                  <w:pPr>
                    <w:adjustRightInd w:val="0"/>
                    <w:snapToGrid w:val="0"/>
                    <w:jc w:val="center"/>
                    <w:rPr>
                      <w:bCs/>
                      <w:szCs w:val="21"/>
                    </w:rPr>
                  </w:pPr>
                  <w:r>
                    <w:rPr>
                      <w:rFonts w:hint="eastAsia"/>
                      <w:bCs/>
                      <w:szCs w:val="21"/>
                    </w:rPr>
                    <w:t>0</w:t>
                  </w:r>
                  <w:r>
                    <w:rPr>
                      <w:bCs/>
                      <w:szCs w:val="21"/>
                    </w:rPr>
                    <w:t>.5</w:t>
                  </w:r>
                </w:p>
              </w:tc>
              <w:tc>
                <w:tcPr>
                  <w:tcW w:w="1049" w:type="dxa"/>
                  <w:vAlign w:val="center"/>
                </w:tcPr>
                <w:p>
                  <w:pPr>
                    <w:adjustRightInd w:val="0"/>
                    <w:snapToGrid w:val="0"/>
                    <w:jc w:val="center"/>
                    <w:rPr>
                      <w:bCs/>
                      <w:szCs w:val="21"/>
                    </w:rPr>
                  </w:pPr>
                  <w:r>
                    <w:rPr>
                      <w:rFonts w:hint="eastAsia"/>
                      <w:bCs/>
                      <w:szCs w:val="21"/>
                    </w:rPr>
                    <w:t>一般排放口</w:t>
                  </w:r>
                </w:p>
              </w:tc>
            </w:tr>
          </w:tbl>
          <w:p>
            <w:pPr>
              <w:adjustRightInd w:val="0"/>
              <w:snapToGrid w:val="0"/>
              <w:spacing w:line="480" w:lineRule="exact"/>
              <w:ind w:firstLine="480" w:firstLineChars="200"/>
              <w:rPr>
                <w:sz w:val="24"/>
              </w:rPr>
            </w:pPr>
            <w:r>
              <w:rPr>
                <w:rFonts w:hint="eastAsia"/>
                <w:bCs/>
                <w:sz w:val="24"/>
              </w:rPr>
              <w:t>本次评价收集了</w:t>
            </w:r>
            <w:r>
              <w:rPr>
                <w:rFonts w:hint="eastAsia"/>
                <w:sz w:val="24"/>
              </w:rPr>
              <w:t>交口县天鹏冶炼有限公司2</w:t>
            </w:r>
            <w:r>
              <w:rPr>
                <w:sz w:val="24"/>
              </w:rPr>
              <w:t>021</w:t>
            </w:r>
            <w:r>
              <w:rPr>
                <w:rFonts w:hint="eastAsia"/>
                <w:sz w:val="24"/>
              </w:rPr>
              <w:t>年第2季度自行监测报告以及</w:t>
            </w:r>
            <w:r>
              <w:rPr>
                <w:sz w:val="24"/>
              </w:rPr>
              <w:t>20+</w:t>
            </w:r>
            <w:r>
              <w:rPr>
                <w:rFonts w:hint="eastAsia"/>
                <w:sz w:val="24"/>
              </w:rPr>
              <w:t>2</w:t>
            </w:r>
            <w:r>
              <w:rPr>
                <w:sz w:val="24"/>
              </w:rPr>
              <w:t>5</w:t>
            </w:r>
            <w:r>
              <w:rPr>
                <w:rFonts w:hint="eastAsia"/>
                <w:sz w:val="24"/>
              </w:rPr>
              <w:t>t/h燃气锅炉在线监测数据（2</w:t>
            </w:r>
            <w:r>
              <w:rPr>
                <w:sz w:val="24"/>
              </w:rPr>
              <w:t>021</w:t>
            </w:r>
            <w:r>
              <w:rPr>
                <w:rFonts w:hint="eastAsia"/>
                <w:sz w:val="24"/>
              </w:rPr>
              <w:t>年5~</w:t>
            </w:r>
            <w:r>
              <w:rPr>
                <w:sz w:val="24"/>
              </w:rPr>
              <w:t>6</w:t>
            </w:r>
            <w:r>
              <w:rPr>
                <w:rFonts w:hint="eastAsia"/>
                <w:sz w:val="24"/>
              </w:rPr>
              <w:t>月），见附件。根据自行监测报告及在线监测数据，本项目各大气排放口外排的污染物均可以达标排放。具体监测数据见附件。</w:t>
            </w:r>
          </w:p>
          <w:p>
            <w:pPr>
              <w:adjustRightInd w:val="0"/>
              <w:snapToGrid w:val="0"/>
              <w:spacing w:line="480" w:lineRule="exact"/>
              <w:ind w:firstLine="480" w:firstLineChars="200"/>
              <w:rPr>
                <w:bCs/>
                <w:sz w:val="24"/>
              </w:rPr>
            </w:pPr>
            <w:r>
              <w:rPr>
                <w:rFonts w:hint="eastAsia"/>
                <w:bCs/>
                <w:sz w:val="24"/>
              </w:rPr>
              <w:t>根据</w:t>
            </w:r>
            <w:r>
              <w:rPr>
                <w:rFonts w:hint="eastAsia"/>
                <w:sz w:val="24"/>
              </w:rPr>
              <w:t>交口县天鹏冶炼有限公司2</w:t>
            </w:r>
            <w:r>
              <w:rPr>
                <w:sz w:val="24"/>
              </w:rPr>
              <w:t>020</w:t>
            </w:r>
            <w:r>
              <w:rPr>
                <w:rFonts w:hint="eastAsia"/>
                <w:sz w:val="24"/>
              </w:rPr>
              <w:t>年年度排污许可执行报告，</w:t>
            </w:r>
            <w:r>
              <w:rPr>
                <w:rFonts w:hint="eastAsia"/>
                <w:bCs/>
                <w:sz w:val="24"/>
              </w:rPr>
              <w:t>交口县天鹏冶炼有限公司2</w:t>
            </w:r>
            <w:r>
              <w:rPr>
                <w:bCs/>
                <w:sz w:val="24"/>
              </w:rPr>
              <w:t>020</w:t>
            </w:r>
            <w:r>
              <w:rPr>
                <w:rFonts w:hint="eastAsia"/>
                <w:bCs/>
                <w:sz w:val="24"/>
              </w:rPr>
              <w:t>年许可大气污染物排放量为：颗粒物1</w:t>
            </w:r>
            <w:r>
              <w:rPr>
                <w:bCs/>
                <w:sz w:val="24"/>
              </w:rPr>
              <w:t>83.699</w:t>
            </w:r>
            <w:r>
              <w:rPr>
                <w:rFonts w:hint="eastAsia"/>
                <w:bCs/>
                <w:sz w:val="24"/>
              </w:rPr>
              <w:t>t/</w:t>
            </w:r>
            <w:r>
              <w:rPr>
                <w:bCs/>
                <w:sz w:val="24"/>
              </w:rPr>
              <w:t>a</w:t>
            </w:r>
            <w:r>
              <w:rPr>
                <w:rFonts w:hint="eastAsia"/>
                <w:bCs/>
                <w:sz w:val="24"/>
              </w:rPr>
              <w:t>，二氧化硫2</w:t>
            </w:r>
            <w:r>
              <w:rPr>
                <w:bCs/>
                <w:sz w:val="24"/>
              </w:rPr>
              <w:t>18.74</w:t>
            </w:r>
            <w:r>
              <w:rPr>
                <w:rFonts w:hint="eastAsia"/>
                <w:bCs/>
                <w:sz w:val="24"/>
              </w:rPr>
              <w:t>t/a，氮氧化物7</w:t>
            </w:r>
            <w:r>
              <w:rPr>
                <w:bCs/>
                <w:sz w:val="24"/>
              </w:rPr>
              <w:t>57.851</w:t>
            </w:r>
            <w:r>
              <w:rPr>
                <w:rFonts w:hint="eastAsia"/>
                <w:bCs/>
                <w:sz w:val="24"/>
              </w:rPr>
              <w:t>t/a。实际排放量为：颗粒物</w:t>
            </w:r>
            <w:r>
              <w:rPr>
                <w:bCs/>
                <w:sz w:val="24"/>
              </w:rPr>
              <w:t>99.715</w:t>
            </w:r>
            <w:r>
              <w:rPr>
                <w:rFonts w:hint="eastAsia"/>
                <w:bCs/>
                <w:sz w:val="24"/>
              </w:rPr>
              <w:t>t/</w:t>
            </w:r>
            <w:r>
              <w:rPr>
                <w:bCs/>
                <w:sz w:val="24"/>
              </w:rPr>
              <w:t>a</w:t>
            </w:r>
            <w:r>
              <w:rPr>
                <w:rFonts w:hint="eastAsia"/>
                <w:bCs/>
                <w:sz w:val="24"/>
              </w:rPr>
              <w:t>，二氧化硫</w:t>
            </w:r>
            <w:r>
              <w:rPr>
                <w:bCs/>
                <w:sz w:val="24"/>
              </w:rPr>
              <w:t>60.99</w:t>
            </w:r>
            <w:r>
              <w:rPr>
                <w:rFonts w:hint="eastAsia"/>
                <w:bCs/>
                <w:sz w:val="24"/>
              </w:rPr>
              <w:t>t/a，氮氧化物</w:t>
            </w:r>
            <w:r>
              <w:rPr>
                <w:bCs/>
                <w:sz w:val="24"/>
              </w:rPr>
              <w:t>177.09</w:t>
            </w:r>
            <w:r>
              <w:rPr>
                <w:rFonts w:hint="eastAsia"/>
                <w:bCs/>
                <w:sz w:val="24"/>
              </w:rPr>
              <w:t>t/a；2</w:t>
            </w:r>
            <w:r>
              <w:rPr>
                <w:bCs/>
                <w:sz w:val="24"/>
              </w:rPr>
              <w:t>020</w:t>
            </w:r>
            <w:r>
              <w:rPr>
                <w:rFonts w:hint="eastAsia"/>
                <w:bCs/>
                <w:sz w:val="24"/>
              </w:rPr>
              <w:t>年度，大气污染物实际排放量均小于许可排放量。</w:t>
            </w:r>
          </w:p>
          <w:p>
            <w:pPr>
              <w:adjustRightInd w:val="0"/>
              <w:snapToGrid w:val="0"/>
              <w:spacing w:line="480" w:lineRule="exact"/>
              <w:ind w:firstLine="482" w:firstLineChars="200"/>
              <w:rPr>
                <w:b/>
                <w:sz w:val="24"/>
              </w:rPr>
            </w:pPr>
            <w:r>
              <w:rPr>
                <w:rFonts w:hint="eastAsia"/>
                <w:b/>
                <w:sz w:val="24"/>
              </w:rPr>
              <w:t>（2）废水</w:t>
            </w:r>
          </w:p>
          <w:p>
            <w:pPr>
              <w:adjustRightInd w:val="0"/>
              <w:snapToGrid w:val="0"/>
              <w:spacing w:line="480" w:lineRule="exact"/>
              <w:ind w:firstLine="480" w:firstLineChars="200"/>
              <w:rPr>
                <w:bCs/>
                <w:sz w:val="24"/>
              </w:rPr>
            </w:pPr>
            <w:r>
              <w:rPr>
                <w:rFonts w:hint="eastAsia"/>
                <w:sz w:val="24"/>
              </w:rPr>
              <w:t>交口县天鹏冶炼有限公司现有供水系统包括新鲜水供水系统和中水供水系统；其中新鲜水供水系统由厂内自备深井提供，中水由</w:t>
            </w:r>
            <w:r>
              <w:rPr>
                <w:rFonts w:hint="eastAsia"/>
                <w:bCs/>
                <w:sz w:val="24"/>
              </w:rPr>
              <w:t>交口县尚洁污水处理有限责任公司提供，并经厂内再次处理后利用；水质、水量可以满足需求。</w:t>
            </w:r>
          </w:p>
          <w:p>
            <w:pPr>
              <w:adjustRightInd w:val="0"/>
              <w:snapToGrid w:val="0"/>
              <w:spacing w:line="480" w:lineRule="exact"/>
              <w:ind w:firstLine="480" w:firstLineChars="200"/>
              <w:rPr>
                <w:bCs/>
                <w:sz w:val="24"/>
              </w:rPr>
            </w:pPr>
            <w:r>
              <w:rPr>
                <w:rFonts w:hint="eastAsia"/>
                <w:bCs/>
                <w:sz w:val="24"/>
              </w:rPr>
              <w:t>交口县天鹏冶炼有限公司全厂废水无外排，其中各净环水系统的排污水分别回用于烧结机机头水封拉链和高炉系统冲渣用水；软水站污水回用于高炉冲渣；生活污水经地埋式一体化处理装置处理后送冲渣循环水池；实现了工业废水零排放和资源化利用。</w:t>
            </w:r>
          </w:p>
          <w:p>
            <w:pPr>
              <w:adjustRightInd w:val="0"/>
              <w:snapToGrid w:val="0"/>
              <w:spacing w:line="480" w:lineRule="exact"/>
              <w:ind w:firstLine="480" w:firstLineChars="200"/>
              <w:rPr>
                <w:bCs/>
                <w:sz w:val="24"/>
              </w:rPr>
            </w:pPr>
            <w:r>
              <w:rPr>
                <w:rFonts w:hint="eastAsia"/>
                <w:bCs/>
                <w:sz w:val="24"/>
              </w:rPr>
              <w:t>原有工程水平衡见下图。</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jc w:val="center"/>
              <w:rPr>
                <w:rFonts w:ascii="宋体" w:hAnsi="宋体"/>
                <w:bCs/>
                <w:szCs w:val="21"/>
              </w:rPr>
            </w:pPr>
            <w:r>
              <w:pict>
                <v:shape id="_x0000_i1035" o:spt="75" type="#_x0000_t75" style="height:535.5pt;width:403.5pt;" filled="f" o:preferrelative="t" stroked="f" coordsize="21600,21600">
                  <v:path/>
                  <v:fill on="f" focussize="0,0"/>
                  <v:stroke on="f" joinstyle="miter"/>
                  <v:imagedata r:id="rId29" o:title=""/>
                  <o:lock v:ext="edit" aspectratio="t"/>
                  <w10:wrap type="none"/>
                  <w10:anchorlock/>
                </v:shape>
              </w:pic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图2</w:t>
            </w:r>
            <w:r>
              <w:rPr>
                <w:rFonts w:ascii="黑体" w:hAnsi="黑体" w:eastAsia="黑体"/>
                <w:bCs/>
                <w:sz w:val="24"/>
              </w:rPr>
              <w:t xml:space="preserve">-13  </w:t>
            </w:r>
            <w:r>
              <w:rPr>
                <w:rFonts w:hint="eastAsia" w:ascii="黑体" w:hAnsi="黑体" w:eastAsia="黑体"/>
                <w:bCs/>
                <w:sz w:val="24"/>
              </w:rPr>
              <w:t>现有工程水平衡图</w:t>
            </w:r>
          </w:p>
          <w:p>
            <w:pPr>
              <w:adjustRightInd w:val="0"/>
              <w:snapToGrid w:val="0"/>
              <w:spacing w:line="480" w:lineRule="exact"/>
              <w:ind w:firstLine="482" w:firstLineChars="200"/>
              <w:rPr>
                <w:b/>
                <w:sz w:val="24"/>
              </w:rPr>
            </w:pPr>
            <w:r>
              <w:rPr>
                <w:rFonts w:hint="eastAsia"/>
                <w:b/>
                <w:sz w:val="24"/>
              </w:rPr>
              <w:t>（</w:t>
            </w:r>
            <w:r>
              <w:rPr>
                <w:b/>
                <w:sz w:val="24"/>
              </w:rPr>
              <w:t>3</w:t>
            </w:r>
            <w:r>
              <w:rPr>
                <w:rFonts w:hint="eastAsia"/>
                <w:b/>
                <w:sz w:val="24"/>
              </w:rPr>
              <w:t>）固废</w:t>
            </w:r>
          </w:p>
          <w:p>
            <w:pPr>
              <w:adjustRightInd w:val="0"/>
              <w:snapToGrid w:val="0"/>
              <w:spacing w:line="480" w:lineRule="exact"/>
              <w:ind w:firstLine="480" w:firstLineChars="200"/>
              <w:rPr>
                <w:bCs/>
                <w:sz w:val="24"/>
              </w:rPr>
            </w:pPr>
            <w:r>
              <w:rPr>
                <w:rFonts w:hint="eastAsia"/>
                <w:bCs/>
                <w:sz w:val="24"/>
              </w:rPr>
              <w:t>交口县天鹏冶炼有限公司现有工程固废产生及处置情况见下表。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表2</w:t>
            </w:r>
            <w:r>
              <w:rPr>
                <w:rFonts w:ascii="黑体" w:hAnsi="黑体" w:eastAsia="黑体"/>
                <w:bCs/>
                <w:sz w:val="24"/>
              </w:rPr>
              <w:t xml:space="preserve">-12  </w:t>
            </w:r>
            <w:r>
              <w:rPr>
                <w:rFonts w:hint="eastAsia" w:ascii="黑体" w:hAnsi="黑体" w:eastAsia="黑体"/>
                <w:sz w:val="24"/>
              </w:rPr>
              <w:t>交口县天鹏冶炼有限公司现有工程固废产生及处置情况</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147"/>
              <w:gridCol w:w="1188"/>
              <w:gridCol w:w="1163"/>
              <w:gridCol w:w="1602"/>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序号</w:t>
                  </w:r>
                </w:p>
              </w:tc>
              <w:tc>
                <w:tcPr>
                  <w:tcW w:w="666" w:type="pct"/>
                  <w:vAlign w:val="center"/>
                </w:tcPr>
                <w:p>
                  <w:pPr>
                    <w:adjustRightInd w:val="0"/>
                    <w:snapToGrid w:val="0"/>
                    <w:jc w:val="center"/>
                    <w:rPr>
                      <w:bCs/>
                      <w:szCs w:val="21"/>
                    </w:rPr>
                  </w:pPr>
                  <w:r>
                    <w:rPr>
                      <w:rFonts w:hint="eastAsia"/>
                      <w:bCs/>
                      <w:szCs w:val="21"/>
                    </w:rPr>
                    <w:t>固废来源</w:t>
                  </w:r>
                </w:p>
              </w:tc>
              <w:tc>
                <w:tcPr>
                  <w:tcW w:w="690" w:type="pct"/>
                  <w:vAlign w:val="center"/>
                </w:tcPr>
                <w:p>
                  <w:pPr>
                    <w:adjustRightInd w:val="0"/>
                    <w:snapToGrid w:val="0"/>
                    <w:jc w:val="center"/>
                    <w:rPr>
                      <w:bCs/>
                      <w:szCs w:val="21"/>
                    </w:rPr>
                  </w:pPr>
                  <w:r>
                    <w:rPr>
                      <w:rFonts w:hint="eastAsia"/>
                      <w:bCs/>
                      <w:szCs w:val="21"/>
                    </w:rPr>
                    <w:t>固废名称</w:t>
                  </w:r>
                </w:p>
              </w:tc>
              <w:tc>
                <w:tcPr>
                  <w:tcW w:w="675" w:type="pct"/>
                  <w:vAlign w:val="center"/>
                </w:tcPr>
                <w:p>
                  <w:pPr>
                    <w:adjustRightInd w:val="0"/>
                    <w:snapToGrid w:val="0"/>
                    <w:jc w:val="center"/>
                    <w:rPr>
                      <w:bCs/>
                      <w:szCs w:val="21"/>
                    </w:rPr>
                  </w:pPr>
                  <w:r>
                    <w:rPr>
                      <w:rFonts w:hint="eastAsia"/>
                      <w:bCs/>
                      <w:szCs w:val="21"/>
                    </w:rPr>
                    <w:t>固废类别</w:t>
                  </w:r>
                </w:p>
              </w:tc>
              <w:tc>
                <w:tcPr>
                  <w:tcW w:w="930" w:type="pct"/>
                  <w:vAlign w:val="center"/>
                </w:tcPr>
                <w:p>
                  <w:pPr>
                    <w:adjustRightInd w:val="0"/>
                    <w:snapToGrid w:val="0"/>
                    <w:jc w:val="center"/>
                    <w:rPr>
                      <w:bCs/>
                      <w:szCs w:val="21"/>
                    </w:rPr>
                  </w:pPr>
                  <w:r>
                    <w:rPr>
                      <w:rFonts w:hint="eastAsia"/>
                      <w:bCs/>
                      <w:szCs w:val="21"/>
                    </w:rPr>
                    <w:t>产生量t/a</w:t>
                  </w:r>
                </w:p>
              </w:tc>
              <w:tc>
                <w:tcPr>
                  <w:tcW w:w="1702" w:type="pct"/>
                  <w:vAlign w:val="center"/>
                </w:tcPr>
                <w:p>
                  <w:pPr>
                    <w:adjustRightInd w:val="0"/>
                    <w:snapToGrid w:val="0"/>
                    <w:jc w:val="center"/>
                    <w:rPr>
                      <w:bCs/>
                      <w:szCs w:val="21"/>
                    </w:rPr>
                  </w:pPr>
                  <w:r>
                    <w:rPr>
                      <w:rFonts w:hint="eastAsia"/>
                      <w:bCs/>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1</w:t>
                  </w:r>
                </w:p>
              </w:tc>
              <w:tc>
                <w:tcPr>
                  <w:tcW w:w="666" w:type="pct"/>
                  <w:vAlign w:val="center"/>
                </w:tcPr>
                <w:p>
                  <w:pPr>
                    <w:adjustRightInd w:val="0"/>
                    <w:snapToGrid w:val="0"/>
                    <w:jc w:val="center"/>
                    <w:rPr>
                      <w:bCs/>
                      <w:szCs w:val="21"/>
                    </w:rPr>
                  </w:pPr>
                  <w:r>
                    <w:rPr>
                      <w:rFonts w:hint="eastAsia"/>
                      <w:bCs/>
                      <w:szCs w:val="21"/>
                    </w:rPr>
                    <w:t>炼铁</w:t>
                  </w:r>
                </w:p>
              </w:tc>
              <w:tc>
                <w:tcPr>
                  <w:tcW w:w="690" w:type="pct"/>
                  <w:vAlign w:val="center"/>
                </w:tcPr>
                <w:p>
                  <w:pPr>
                    <w:adjustRightInd w:val="0"/>
                    <w:snapToGrid w:val="0"/>
                    <w:jc w:val="center"/>
                    <w:rPr>
                      <w:bCs/>
                      <w:szCs w:val="21"/>
                    </w:rPr>
                  </w:pPr>
                  <w:r>
                    <w:rPr>
                      <w:rFonts w:hint="eastAsia"/>
                      <w:bCs/>
                      <w:szCs w:val="21"/>
                    </w:rPr>
                    <w:t>铁渣</w:t>
                  </w:r>
                </w:p>
              </w:tc>
              <w:tc>
                <w:tcPr>
                  <w:tcW w:w="675" w:type="pct"/>
                  <w:vAlign w:val="center"/>
                </w:tcPr>
                <w:p>
                  <w:pPr>
                    <w:adjustRightInd w:val="0"/>
                    <w:snapToGrid w:val="0"/>
                    <w:jc w:val="center"/>
                    <w:rPr>
                      <w:bCs/>
                      <w:szCs w:val="21"/>
                    </w:rPr>
                  </w:pPr>
                  <w:r>
                    <w:rPr>
                      <w:rFonts w:hint="eastAsia"/>
                      <w:bCs/>
                      <w:szCs w:val="21"/>
                    </w:rPr>
                    <w:t>一般固废</w:t>
                  </w:r>
                </w:p>
              </w:tc>
              <w:tc>
                <w:tcPr>
                  <w:tcW w:w="930" w:type="pct"/>
                  <w:vAlign w:val="center"/>
                </w:tcPr>
                <w:p>
                  <w:pPr>
                    <w:adjustRightInd w:val="0"/>
                    <w:snapToGrid w:val="0"/>
                    <w:jc w:val="center"/>
                    <w:rPr>
                      <w:bCs/>
                      <w:szCs w:val="21"/>
                    </w:rPr>
                  </w:pPr>
                  <w:r>
                    <w:rPr>
                      <w:rFonts w:hint="eastAsia"/>
                      <w:bCs/>
                      <w:szCs w:val="21"/>
                    </w:rPr>
                    <w:t>4</w:t>
                  </w:r>
                  <w:r>
                    <w:rPr>
                      <w:bCs/>
                      <w:szCs w:val="21"/>
                    </w:rPr>
                    <w:t>000</w:t>
                  </w:r>
                </w:p>
              </w:tc>
              <w:tc>
                <w:tcPr>
                  <w:tcW w:w="1702" w:type="pct"/>
                  <w:vAlign w:val="center"/>
                </w:tcPr>
                <w:p>
                  <w:pPr>
                    <w:adjustRightInd w:val="0"/>
                    <w:snapToGrid w:val="0"/>
                    <w:jc w:val="center"/>
                    <w:rPr>
                      <w:bCs/>
                      <w:szCs w:val="21"/>
                    </w:rPr>
                  </w:pPr>
                  <w:r>
                    <w:rPr>
                      <w:rFonts w:hint="eastAsia"/>
                      <w:bCs/>
                      <w:szCs w:val="21"/>
                    </w:rPr>
                    <w:t>自行利用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2</w:t>
                  </w:r>
                </w:p>
              </w:tc>
              <w:tc>
                <w:tcPr>
                  <w:tcW w:w="666" w:type="pct"/>
                  <w:vAlign w:val="center"/>
                </w:tcPr>
                <w:p>
                  <w:pPr>
                    <w:adjustRightInd w:val="0"/>
                    <w:snapToGrid w:val="0"/>
                    <w:jc w:val="center"/>
                    <w:rPr>
                      <w:bCs/>
                      <w:szCs w:val="21"/>
                    </w:rPr>
                  </w:pPr>
                  <w:r>
                    <w:rPr>
                      <w:rFonts w:hint="eastAsia"/>
                      <w:bCs/>
                      <w:szCs w:val="21"/>
                    </w:rPr>
                    <w:t>热力生产单元</w:t>
                  </w:r>
                </w:p>
              </w:tc>
              <w:tc>
                <w:tcPr>
                  <w:tcW w:w="690" w:type="pct"/>
                  <w:vAlign w:val="center"/>
                </w:tcPr>
                <w:p>
                  <w:pPr>
                    <w:adjustRightInd w:val="0"/>
                    <w:snapToGrid w:val="0"/>
                    <w:jc w:val="center"/>
                    <w:rPr>
                      <w:bCs/>
                      <w:szCs w:val="21"/>
                    </w:rPr>
                  </w:pPr>
                  <w:r>
                    <w:rPr>
                      <w:rFonts w:hint="eastAsia"/>
                      <w:bCs/>
                      <w:szCs w:val="21"/>
                    </w:rPr>
                    <w:t>炉渣</w:t>
                  </w:r>
                </w:p>
              </w:tc>
              <w:tc>
                <w:tcPr>
                  <w:tcW w:w="675" w:type="pct"/>
                  <w:vAlign w:val="center"/>
                </w:tcPr>
                <w:p>
                  <w:pPr>
                    <w:adjustRightInd w:val="0"/>
                    <w:snapToGrid w:val="0"/>
                    <w:jc w:val="center"/>
                    <w:rPr>
                      <w:bCs/>
                      <w:szCs w:val="21"/>
                    </w:rPr>
                  </w:pPr>
                  <w:r>
                    <w:rPr>
                      <w:rFonts w:hint="eastAsia"/>
                      <w:bCs/>
                      <w:szCs w:val="21"/>
                    </w:rPr>
                    <w:t>一般固废</w:t>
                  </w:r>
                </w:p>
              </w:tc>
              <w:tc>
                <w:tcPr>
                  <w:tcW w:w="930" w:type="pct"/>
                  <w:vAlign w:val="center"/>
                </w:tcPr>
                <w:p>
                  <w:pPr>
                    <w:adjustRightInd w:val="0"/>
                    <w:snapToGrid w:val="0"/>
                    <w:jc w:val="center"/>
                    <w:rPr>
                      <w:bCs/>
                      <w:szCs w:val="21"/>
                    </w:rPr>
                  </w:pPr>
                  <w:r>
                    <w:rPr>
                      <w:rFonts w:hint="eastAsia"/>
                      <w:bCs/>
                      <w:szCs w:val="21"/>
                    </w:rPr>
                    <w:t>1</w:t>
                  </w:r>
                  <w:r>
                    <w:rPr>
                      <w:bCs/>
                      <w:szCs w:val="21"/>
                    </w:rPr>
                    <w:t>1578.74</w:t>
                  </w:r>
                </w:p>
              </w:tc>
              <w:tc>
                <w:tcPr>
                  <w:tcW w:w="1702" w:type="pct"/>
                  <w:vAlign w:val="center"/>
                </w:tcPr>
                <w:p>
                  <w:pPr>
                    <w:adjustRightInd w:val="0"/>
                    <w:snapToGrid w:val="0"/>
                    <w:jc w:val="center"/>
                    <w:rPr>
                      <w:bCs/>
                      <w:szCs w:val="21"/>
                    </w:rPr>
                  </w:pPr>
                  <w:r>
                    <w:rPr>
                      <w:rFonts w:hint="eastAsia"/>
                      <w:bCs/>
                      <w:szCs w:val="21"/>
                    </w:rPr>
                    <w:t>委托利用，交由交口县道儿煤业福利有限责任公司利用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3</w:t>
                  </w:r>
                </w:p>
              </w:tc>
              <w:tc>
                <w:tcPr>
                  <w:tcW w:w="666" w:type="pct"/>
                  <w:vAlign w:val="center"/>
                </w:tcPr>
                <w:p>
                  <w:pPr>
                    <w:adjustRightInd w:val="0"/>
                    <w:snapToGrid w:val="0"/>
                    <w:jc w:val="center"/>
                    <w:rPr>
                      <w:bCs/>
                      <w:szCs w:val="21"/>
                    </w:rPr>
                  </w:pPr>
                  <w:r>
                    <w:rPr>
                      <w:rFonts w:hint="eastAsia"/>
                      <w:bCs/>
                      <w:szCs w:val="21"/>
                    </w:rPr>
                    <w:t>废气处理单元</w:t>
                  </w:r>
                </w:p>
              </w:tc>
              <w:tc>
                <w:tcPr>
                  <w:tcW w:w="690" w:type="pct"/>
                  <w:vAlign w:val="center"/>
                </w:tcPr>
                <w:p>
                  <w:pPr>
                    <w:adjustRightInd w:val="0"/>
                    <w:snapToGrid w:val="0"/>
                    <w:jc w:val="center"/>
                    <w:rPr>
                      <w:bCs/>
                      <w:szCs w:val="21"/>
                    </w:rPr>
                  </w:pPr>
                  <w:r>
                    <w:rPr>
                      <w:rFonts w:hint="eastAsia"/>
                      <w:bCs/>
                      <w:szCs w:val="21"/>
                    </w:rPr>
                    <w:t>除尘灰</w:t>
                  </w:r>
                </w:p>
              </w:tc>
              <w:tc>
                <w:tcPr>
                  <w:tcW w:w="675" w:type="pct"/>
                  <w:vAlign w:val="center"/>
                </w:tcPr>
                <w:p>
                  <w:pPr>
                    <w:adjustRightInd w:val="0"/>
                    <w:snapToGrid w:val="0"/>
                    <w:jc w:val="center"/>
                    <w:rPr>
                      <w:bCs/>
                      <w:szCs w:val="21"/>
                    </w:rPr>
                  </w:pPr>
                  <w:r>
                    <w:rPr>
                      <w:rFonts w:hint="eastAsia"/>
                      <w:bCs/>
                      <w:szCs w:val="21"/>
                    </w:rPr>
                    <w:t>一般固废</w:t>
                  </w:r>
                </w:p>
              </w:tc>
              <w:tc>
                <w:tcPr>
                  <w:tcW w:w="930" w:type="pct"/>
                  <w:vAlign w:val="center"/>
                </w:tcPr>
                <w:p>
                  <w:pPr>
                    <w:adjustRightInd w:val="0"/>
                    <w:snapToGrid w:val="0"/>
                    <w:jc w:val="center"/>
                    <w:rPr>
                      <w:bCs/>
                      <w:szCs w:val="21"/>
                    </w:rPr>
                  </w:pPr>
                  <w:r>
                    <w:rPr>
                      <w:rFonts w:hint="eastAsia"/>
                      <w:bCs/>
                      <w:szCs w:val="21"/>
                    </w:rPr>
                    <w:t>1</w:t>
                  </w:r>
                  <w:r>
                    <w:rPr>
                      <w:bCs/>
                      <w:szCs w:val="21"/>
                    </w:rPr>
                    <w:t>0753.17</w:t>
                  </w:r>
                </w:p>
              </w:tc>
              <w:tc>
                <w:tcPr>
                  <w:tcW w:w="1702" w:type="pct"/>
                  <w:vAlign w:val="center"/>
                </w:tcPr>
                <w:p>
                  <w:pPr>
                    <w:adjustRightInd w:val="0"/>
                    <w:snapToGrid w:val="0"/>
                    <w:jc w:val="center"/>
                    <w:rPr>
                      <w:bCs/>
                      <w:szCs w:val="21"/>
                    </w:rPr>
                  </w:pPr>
                  <w:r>
                    <w:rPr>
                      <w:rFonts w:hint="eastAsia"/>
                      <w:bCs/>
                      <w:szCs w:val="21"/>
                    </w:rPr>
                    <w:t>原煤破碎除尘灰自行利用；其他除尘灰外售建材公司综合利用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4</w:t>
                  </w:r>
                </w:p>
              </w:tc>
              <w:tc>
                <w:tcPr>
                  <w:tcW w:w="666" w:type="pct"/>
                  <w:vAlign w:val="center"/>
                </w:tcPr>
                <w:p>
                  <w:pPr>
                    <w:adjustRightInd w:val="0"/>
                    <w:snapToGrid w:val="0"/>
                    <w:jc w:val="center"/>
                    <w:rPr>
                      <w:bCs/>
                      <w:szCs w:val="21"/>
                    </w:rPr>
                  </w:pPr>
                  <w:r>
                    <w:rPr>
                      <w:rFonts w:hint="eastAsia"/>
                      <w:bCs/>
                      <w:szCs w:val="21"/>
                    </w:rPr>
                    <w:t>热力生产单元</w:t>
                  </w:r>
                </w:p>
              </w:tc>
              <w:tc>
                <w:tcPr>
                  <w:tcW w:w="690" w:type="pct"/>
                  <w:vAlign w:val="center"/>
                </w:tcPr>
                <w:p>
                  <w:pPr>
                    <w:adjustRightInd w:val="0"/>
                    <w:snapToGrid w:val="0"/>
                    <w:jc w:val="center"/>
                    <w:rPr>
                      <w:bCs/>
                      <w:szCs w:val="21"/>
                    </w:rPr>
                  </w:pPr>
                  <w:r>
                    <w:rPr>
                      <w:rFonts w:hint="eastAsia"/>
                      <w:bCs/>
                      <w:szCs w:val="21"/>
                    </w:rPr>
                    <w:t>脱硫石膏</w:t>
                  </w:r>
                </w:p>
              </w:tc>
              <w:tc>
                <w:tcPr>
                  <w:tcW w:w="675" w:type="pct"/>
                  <w:vAlign w:val="center"/>
                </w:tcPr>
                <w:p>
                  <w:pPr>
                    <w:adjustRightInd w:val="0"/>
                    <w:snapToGrid w:val="0"/>
                    <w:jc w:val="center"/>
                    <w:rPr>
                      <w:bCs/>
                      <w:szCs w:val="21"/>
                    </w:rPr>
                  </w:pPr>
                  <w:r>
                    <w:rPr>
                      <w:rFonts w:hint="eastAsia"/>
                      <w:bCs/>
                      <w:szCs w:val="21"/>
                    </w:rPr>
                    <w:t>一般固废</w:t>
                  </w:r>
                </w:p>
              </w:tc>
              <w:tc>
                <w:tcPr>
                  <w:tcW w:w="930" w:type="pct"/>
                  <w:vAlign w:val="center"/>
                </w:tcPr>
                <w:p>
                  <w:pPr>
                    <w:adjustRightInd w:val="0"/>
                    <w:snapToGrid w:val="0"/>
                    <w:jc w:val="center"/>
                    <w:rPr>
                      <w:bCs/>
                      <w:szCs w:val="21"/>
                    </w:rPr>
                  </w:pPr>
                  <w:r>
                    <w:rPr>
                      <w:rFonts w:hint="eastAsia"/>
                      <w:bCs/>
                      <w:szCs w:val="21"/>
                    </w:rPr>
                    <w:t>1</w:t>
                  </w:r>
                  <w:r>
                    <w:rPr>
                      <w:bCs/>
                      <w:szCs w:val="21"/>
                    </w:rPr>
                    <w:t>569.28</w:t>
                  </w:r>
                </w:p>
              </w:tc>
              <w:tc>
                <w:tcPr>
                  <w:tcW w:w="1702" w:type="pct"/>
                  <w:vAlign w:val="center"/>
                </w:tcPr>
                <w:p>
                  <w:pPr>
                    <w:adjustRightInd w:val="0"/>
                    <w:snapToGrid w:val="0"/>
                    <w:jc w:val="center"/>
                    <w:rPr>
                      <w:bCs/>
                      <w:szCs w:val="21"/>
                    </w:rPr>
                  </w:pPr>
                  <w:r>
                    <w:rPr>
                      <w:rFonts w:hint="eastAsia"/>
                      <w:bCs/>
                      <w:szCs w:val="21"/>
                    </w:rPr>
                    <w:t>委托利用，交由交口县道儿煤业福利有限责任公司利用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pPr>
                    <w:adjustRightInd w:val="0"/>
                    <w:snapToGrid w:val="0"/>
                    <w:jc w:val="center"/>
                    <w:rPr>
                      <w:bCs/>
                      <w:szCs w:val="21"/>
                    </w:rPr>
                  </w:pPr>
                  <w:r>
                    <w:rPr>
                      <w:rFonts w:hint="eastAsia"/>
                      <w:bCs/>
                      <w:szCs w:val="21"/>
                    </w:rPr>
                    <w:t>5</w:t>
                  </w:r>
                </w:p>
              </w:tc>
              <w:tc>
                <w:tcPr>
                  <w:tcW w:w="666" w:type="pct"/>
                  <w:vAlign w:val="center"/>
                </w:tcPr>
                <w:p>
                  <w:pPr>
                    <w:adjustRightInd w:val="0"/>
                    <w:snapToGrid w:val="0"/>
                    <w:jc w:val="center"/>
                    <w:rPr>
                      <w:bCs/>
                      <w:szCs w:val="21"/>
                    </w:rPr>
                  </w:pPr>
                  <w:r>
                    <w:rPr>
                      <w:rFonts w:hint="eastAsia"/>
                      <w:bCs/>
                      <w:szCs w:val="21"/>
                    </w:rPr>
                    <w:t>制水单元</w:t>
                  </w:r>
                </w:p>
              </w:tc>
              <w:tc>
                <w:tcPr>
                  <w:tcW w:w="690" w:type="pct"/>
                  <w:vAlign w:val="center"/>
                </w:tcPr>
                <w:p>
                  <w:pPr>
                    <w:adjustRightInd w:val="0"/>
                    <w:snapToGrid w:val="0"/>
                    <w:jc w:val="center"/>
                    <w:rPr>
                      <w:bCs/>
                      <w:szCs w:val="21"/>
                    </w:rPr>
                  </w:pPr>
                  <w:r>
                    <w:rPr>
                      <w:rFonts w:hint="eastAsia"/>
                      <w:bCs/>
                      <w:szCs w:val="21"/>
                    </w:rPr>
                    <w:t>离子交换树脂</w:t>
                  </w:r>
                </w:p>
              </w:tc>
              <w:tc>
                <w:tcPr>
                  <w:tcW w:w="675" w:type="pct"/>
                  <w:vAlign w:val="center"/>
                </w:tcPr>
                <w:p>
                  <w:pPr>
                    <w:adjustRightInd w:val="0"/>
                    <w:snapToGrid w:val="0"/>
                    <w:jc w:val="center"/>
                    <w:rPr>
                      <w:bCs/>
                      <w:szCs w:val="21"/>
                    </w:rPr>
                  </w:pPr>
                  <w:r>
                    <w:rPr>
                      <w:rFonts w:hint="eastAsia"/>
                      <w:bCs/>
                      <w:szCs w:val="21"/>
                    </w:rPr>
                    <w:t>一般固废</w:t>
                  </w:r>
                </w:p>
              </w:tc>
              <w:tc>
                <w:tcPr>
                  <w:tcW w:w="930" w:type="pct"/>
                  <w:vAlign w:val="center"/>
                </w:tcPr>
                <w:p>
                  <w:pPr>
                    <w:adjustRightInd w:val="0"/>
                    <w:snapToGrid w:val="0"/>
                    <w:jc w:val="center"/>
                    <w:rPr>
                      <w:bCs/>
                      <w:szCs w:val="21"/>
                    </w:rPr>
                  </w:pPr>
                  <w:r>
                    <w:rPr>
                      <w:rFonts w:hint="eastAsia"/>
                      <w:bCs/>
                      <w:szCs w:val="21"/>
                    </w:rPr>
                    <w:t>0</w:t>
                  </w:r>
                  <w:r>
                    <w:rPr>
                      <w:bCs/>
                      <w:szCs w:val="21"/>
                    </w:rPr>
                    <w:t>.8</w:t>
                  </w:r>
                </w:p>
              </w:tc>
              <w:tc>
                <w:tcPr>
                  <w:tcW w:w="1702" w:type="pct"/>
                  <w:vAlign w:val="center"/>
                </w:tcPr>
                <w:p>
                  <w:pPr>
                    <w:adjustRightInd w:val="0"/>
                    <w:snapToGrid w:val="0"/>
                    <w:jc w:val="center"/>
                    <w:rPr>
                      <w:bCs/>
                      <w:szCs w:val="21"/>
                    </w:rPr>
                  </w:pPr>
                  <w:r>
                    <w:rPr>
                      <w:rFonts w:hint="eastAsia"/>
                      <w:bCs/>
                      <w:szCs w:val="21"/>
                    </w:rPr>
                    <w:t>委托利用，交由上海南开树脂有限公司回收处理</w:t>
                  </w:r>
                </w:p>
              </w:tc>
            </w:tr>
          </w:tbl>
          <w:p>
            <w:pPr>
              <w:adjustRightInd w:val="0"/>
              <w:snapToGrid w:val="0"/>
              <w:spacing w:line="480" w:lineRule="exact"/>
              <w:ind w:firstLine="480" w:firstLineChars="200"/>
              <w:rPr>
                <w:bCs/>
                <w:color w:val="FF0000"/>
                <w:sz w:val="24"/>
              </w:rPr>
            </w:pPr>
            <w:r>
              <w:rPr>
                <w:rFonts w:hint="eastAsia"/>
                <w:bCs/>
                <w:sz w:val="24"/>
              </w:rPr>
              <w:t>综上所述，交口县天鹏冶炼有限公司现有工程产生的除尘灰均得到了合理处理或综合利用。其中炉渣、脱硫石膏交由交口县道儿煤业福利有限责任公司水泥生产线综合利用。</w:t>
            </w:r>
          </w:p>
          <w:p>
            <w:pPr>
              <w:adjustRightInd w:val="0"/>
              <w:snapToGrid w:val="0"/>
              <w:spacing w:line="480" w:lineRule="exact"/>
              <w:ind w:firstLine="482" w:firstLineChars="200"/>
              <w:rPr>
                <w:rFonts w:ascii="宋体" w:hAnsi="宋体"/>
                <w:b/>
                <w:sz w:val="24"/>
              </w:rPr>
            </w:pPr>
            <w:r>
              <w:rPr>
                <w:b/>
                <w:sz w:val="24"/>
              </w:rPr>
              <w:t>5</w:t>
            </w:r>
            <w:r>
              <w:rPr>
                <w:rFonts w:hint="eastAsia" w:ascii="宋体" w:hAnsi="宋体"/>
                <w:b/>
                <w:sz w:val="24"/>
              </w:rPr>
              <w:t>、现有工程存在的环境问题及以新带老措施</w:t>
            </w:r>
          </w:p>
          <w:p>
            <w:pPr>
              <w:adjustRightInd w:val="0"/>
              <w:snapToGrid w:val="0"/>
              <w:spacing w:line="480" w:lineRule="exact"/>
              <w:ind w:firstLine="480" w:firstLineChars="200"/>
              <w:rPr>
                <w:bCs/>
                <w:sz w:val="24"/>
              </w:rPr>
            </w:pPr>
            <w:r>
              <w:rPr>
                <w:rFonts w:hint="eastAsia"/>
                <w:bCs/>
                <w:sz w:val="24"/>
              </w:rPr>
              <w:t>经现场调查，现有工程存在的环境问题主要为：</w:t>
            </w:r>
          </w:p>
          <w:p>
            <w:pPr>
              <w:adjustRightInd w:val="0"/>
              <w:snapToGrid w:val="0"/>
              <w:spacing w:line="480" w:lineRule="exact"/>
              <w:ind w:firstLine="480" w:firstLineChars="200"/>
              <w:rPr>
                <w:bCs/>
                <w:sz w:val="24"/>
              </w:rPr>
            </w:pPr>
            <w:r>
              <w:rPr>
                <w:rFonts w:hint="eastAsia"/>
                <w:bCs/>
                <w:sz w:val="24"/>
              </w:rPr>
              <w:t>①未完全执行运输汽车进出场冲洗制度，运输扬尘排放量较大；</w:t>
            </w:r>
          </w:p>
          <w:p>
            <w:pPr>
              <w:adjustRightInd w:val="0"/>
              <w:snapToGrid w:val="0"/>
              <w:spacing w:line="480" w:lineRule="exact"/>
              <w:ind w:firstLine="480" w:firstLineChars="200"/>
              <w:rPr>
                <w:bCs/>
                <w:sz w:val="24"/>
              </w:rPr>
            </w:pPr>
            <w:r>
              <w:rPr>
                <w:rFonts w:hint="eastAsia"/>
                <w:bCs/>
                <w:sz w:val="24"/>
              </w:rPr>
              <w:t>②物料储存、装卸过程中未完全执行喷雾抑尘措施，厂区内扬尘较多。</w:t>
            </w:r>
          </w:p>
          <w:p>
            <w:pPr>
              <w:adjustRightInd w:val="0"/>
              <w:snapToGrid w:val="0"/>
              <w:spacing w:line="480" w:lineRule="exact"/>
              <w:ind w:firstLine="480" w:firstLineChars="200"/>
              <w:rPr>
                <w:bCs/>
                <w:sz w:val="24"/>
              </w:rPr>
            </w:pPr>
            <w:r>
              <w:rPr>
                <w:rFonts w:hint="eastAsia"/>
                <w:bCs/>
                <w:sz w:val="24"/>
              </w:rPr>
              <w:t>③厂区内原料破碎、转运，以及出料过程中排放的粉尘未完全密闭收集，无组织逸散粉尘较多。</w:t>
            </w:r>
          </w:p>
          <w:p>
            <w:pPr>
              <w:adjustRightInd w:val="0"/>
              <w:snapToGrid w:val="0"/>
              <w:spacing w:line="480" w:lineRule="exact"/>
              <w:ind w:firstLine="480" w:firstLineChars="200"/>
              <w:rPr>
                <w:bCs/>
                <w:sz w:val="24"/>
              </w:rPr>
            </w:pPr>
            <w:r>
              <w:rPr>
                <w:rFonts w:hint="eastAsia"/>
                <w:bCs/>
                <w:sz w:val="24"/>
              </w:rPr>
              <w:t>针对以上存在的环境问题，本次评价提出以下“以新带老”措施；</w:t>
            </w:r>
          </w:p>
          <w:p>
            <w:pPr>
              <w:adjustRightInd w:val="0"/>
              <w:snapToGrid w:val="0"/>
              <w:spacing w:line="480" w:lineRule="exact"/>
              <w:ind w:firstLine="480" w:firstLineChars="200"/>
              <w:rPr>
                <w:bCs/>
                <w:sz w:val="24"/>
              </w:rPr>
            </w:pPr>
            <w:r>
              <w:rPr>
                <w:rFonts w:hint="eastAsia"/>
                <w:bCs/>
                <w:sz w:val="24"/>
              </w:rPr>
              <w:t>①严格执行运输汽车进出场冲洗制度，减少运输车辆尘土携带量，减少运输扬尘排放量；同时加强运输车辆管理，严重超载，运输物料过程中进行遮盖。</w:t>
            </w:r>
          </w:p>
          <w:p>
            <w:pPr>
              <w:adjustRightInd w:val="0"/>
              <w:snapToGrid w:val="0"/>
              <w:spacing w:line="480" w:lineRule="exact"/>
              <w:ind w:firstLine="480" w:firstLineChars="200"/>
              <w:rPr>
                <w:bCs/>
                <w:sz w:val="24"/>
              </w:rPr>
            </w:pPr>
            <w:r>
              <w:rPr>
                <w:rFonts w:hint="eastAsia"/>
                <w:bCs/>
                <w:sz w:val="24"/>
              </w:rPr>
              <w:t>②增加物料储存、装卸过程中的喷雾抑尘次数，减少物料储存、装卸排放量；同时要求对遗撒物料及时进行清扫。</w:t>
            </w:r>
          </w:p>
          <w:p>
            <w:pPr>
              <w:adjustRightInd w:val="0"/>
              <w:snapToGrid w:val="0"/>
              <w:spacing w:line="480" w:lineRule="exact"/>
              <w:ind w:firstLine="480" w:firstLineChars="200"/>
              <w:rPr>
                <w:bCs/>
                <w:sz w:val="24"/>
              </w:rPr>
            </w:pPr>
            <w:r>
              <w:rPr>
                <w:rFonts w:hint="eastAsia"/>
                <w:bCs/>
                <w:sz w:val="24"/>
              </w:rPr>
              <w:t>③增加原料破碎、转运，以及出料过程中集气罩的集气效率，减少无组织逸散粉尘排放量。</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p>
            <w:pPr>
              <w:adjustRightInd w:val="0"/>
              <w:snapToGrid w:val="0"/>
              <w:jc w:val="center"/>
              <w:rPr>
                <w:rFonts w:ascii="宋体" w:hAnsi="宋体"/>
                <w:bCs/>
                <w:szCs w:val="21"/>
              </w:rPr>
            </w:pPr>
          </w:p>
        </w:tc>
      </w:tr>
    </w:tbl>
    <w:p>
      <w:pPr>
        <w:pStyle w:val="16"/>
        <w:jc w:val="center"/>
        <w:rPr>
          <w:rFonts w:ascii="黑体" w:hAnsi="黑体" w:eastAsia="黑体"/>
          <w:snapToGrid w:val="0"/>
          <w:sz w:val="36"/>
          <w:szCs w:val="36"/>
        </w:rPr>
        <w:sectPr>
          <w:pgSz w:w="11906" w:h="16838"/>
          <w:pgMar w:top="1418" w:right="1418" w:bottom="1418" w:left="1418" w:header="851" w:footer="851" w:gutter="0"/>
          <w:pgNumType w:fmt="numberInDash"/>
          <w:cols w:space="720" w:num="1"/>
          <w:docGrid w:linePitch="312" w:charSpace="0"/>
        </w:sectPr>
      </w:pPr>
    </w:p>
    <w:p>
      <w:pPr>
        <w:pStyle w:val="16"/>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8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4759" w:type="pct"/>
            <w:vAlign w:val="center"/>
          </w:tcPr>
          <w:p>
            <w:pPr>
              <w:adjustRightInd w:val="0"/>
              <w:snapToGrid w:val="0"/>
              <w:spacing w:line="480" w:lineRule="exact"/>
              <w:ind w:firstLine="482" w:firstLineChars="200"/>
              <w:rPr>
                <w:b/>
                <w:bCs/>
                <w:kern w:val="0"/>
                <w:sz w:val="24"/>
              </w:rPr>
            </w:pPr>
            <w:r>
              <w:rPr>
                <w:b/>
                <w:bCs/>
                <w:kern w:val="0"/>
                <w:sz w:val="24"/>
              </w:rPr>
              <w:t>1、环境空气质量现状</w:t>
            </w:r>
          </w:p>
          <w:p>
            <w:pPr>
              <w:spacing w:line="480" w:lineRule="exact"/>
              <w:ind w:firstLine="480" w:firstLineChars="200"/>
              <w:rPr>
                <w:bCs/>
                <w:sz w:val="24"/>
              </w:rPr>
            </w:pPr>
            <w:r>
              <w:rPr>
                <w:rFonts w:hint="eastAsia"/>
                <w:bCs/>
                <w:sz w:val="24"/>
              </w:rPr>
              <w:t>本次评价收集到了吕梁市交口县2</w:t>
            </w:r>
            <w:r>
              <w:rPr>
                <w:bCs/>
                <w:sz w:val="24"/>
              </w:rPr>
              <w:t>020</w:t>
            </w:r>
            <w:r>
              <w:rPr>
                <w:rFonts w:hint="eastAsia"/>
                <w:bCs/>
                <w:sz w:val="24"/>
              </w:rPr>
              <w:t>年环境空气质量例行监测资料，具体年均浓度值见下表。</w:t>
            </w:r>
          </w:p>
          <w:p>
            <w:pPr>
              <w:spacing w:line="480" w:lineRule="exact"/>
              <w:jc w:val="center"/>
              <w:rPr>
                <w:rFonts w:ascii="黑体" w:hAnsi="黑体" w:eastAsia="黑体"/>
                <w:sz w:val="24"/>
                <w:vertAlign w:val="superscript"/>
              </w:rPr>
            </w:pPr>
            <w:r>
              <w:rPr>
                <w:rFonts w:ascii="黑体" w:hAnsi="黑体" w:eastAsia="黑体"/>
                <w:sz w:val="24"/>
              </w:rPr>
              <w:t xml:space="preserve">表3-1  </w:t>
            </w:r>
            <w:r>
              <w:rPr>
                <w:rFonts w:hint="eastAsia" w:ascii="黑体" w:hAnsi="黑体" w:eastAsia="黑体"/>
                <w:bCs/>
                <w:sz w:val="24"/>
              </w:rPr>
              <w:t>吕梁市交口县</w:t>
            </w:r>
            <w:r>
              <w:rPr>
                <w:rFonts w:hint="eastAsia" w:ascii="黑体" w:hAnsi="黑体" w:eastAsia="黑体"/>
                <w:sz w:val="24"/>
              </w:rPr>
              <w:t>20</w:t>
            </w:r>
            <w:r>
              <w:rPr>
                <w:rFonts w:ascii="黑体" w:hAnsi="黑体" w:eastAsia="黑体"/>
                <w:sz w:val="24"/>
              </w:rPr>
              <w:t>20</w:t>
            </w:r>
            <w:r>
              <w:rPr>
                <w:rFonts w:hint="eastAsia" w:ascii="黑体" w:hAnsi="黑体" w:eastAsia="黑体"/>
                <w:sz w:val="24"/>
              </w:rPr>
              <w:t>年环境空气质量例行监测评价表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096"/>
              <w:gridCol w:w="1874"/>
              <w:gridCol w:w="1473"/>
              <w:gridCol w:w="1399"/>
              <w:gridCol w:w="1178"/>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Align w:val="center"/>
                </w:tcPr>
                <w:p>
                  <w:pPr>
                    <w:jc w:val="center"/>
                    <w:rPr>
                      <w:szCs w:val="21"/>
                    </w:rPr>
                  </w:pPr>
                  <w:r>
                    <w:rPr>
                      <w:szCs w:val="21"/>
                    </w:rPr>
                    <w:t>点位</w:t>
                  </w:r>
                </w:p>
              </w:tc>
              <w:tc>
                <w:tcPr>
                  <w:tcW w:w="636" w:type="pct"/>
                  <w:vAlign w:val="center"/>
                </w:tcPr>
                <w:p>
                  <w:pPr>
                    <w:jc w:val="center"/>
                    <w:rPr>
                      <w:szCs w:val="21"/>
                    </w:rPr>
                  </w:pPr>
                  <w:r>
                    <w:rPr>
                      <w:rFonts w:hint="eastAsia"/>
                      <w:szCs w:val="21"/>
                    </w:rPr>
                    <w:t>污染物</w:t>
                  </w:r>
                </w:p>
              </w:tc>
              <w:tc>
                <w:tcPr>
                  <w:tcW w:w="1088" w:type="pct"/>
                  <w:vAlign w:val="center"/>
                </w:tcPr>
                <w:p>
                  <w:pPr>
                    <w:jc w:val="center"/>
                    <w:rPr>
                      <w:szCs w:val="21"/>
                    </w:rPr>
                  </w:pPr>
                  <w:r>
                    <w:rPr>
                      <w:rFonts w:hint="eastAsia"/>
                      <w:szCs w:val="21"/>
                    </w:rPr>
                    <w:t>评价指标</w:t>
                  </w:r>
                </w:p>
              </w:tc>
              <w:tc>
                <w:tcPr>
                  <w:tcW w:w="855" w:type="pct"/>
                  <w:vAlign w:val="center"/>
                </w:tcPr>
                <w:p>
                  <w:pPr>
                    <w:jc w:val="center"/>
                    <w:rPr>
                      <w:szCs w:val="21"/>
                    </w:rPr>
                  </w:pPr>
                  <w:r>
                    <w:rPr>
                      <w:szCs w:val="21"/>
                    </w:rPr>
                    <w:t>浓度</w:t>
                  </w:r>
                </w:p>
              </w:tc>
              <w:tc>
                <w:tcPr>
                  <w:tcW w:w="812" w:type="pct"/>
                  <w:vAlign w:val="center"/>
                </w:tcPr>
                <w:p>
                  <w:pPr>
                    <w:jc w:val="center"/>
                    <w:rPr>
                      <w:szCs w:val="21"/>
                    </w:rPr>
                  </w:pPr>
                  <w:r>
                    <w:rPr>
                      <w:rFonts w:hint="eastAsia"/>
                      <w:szCs w:val="21"/>
                    </w:rPr>
                    <w:t>标准值</w:t>
                  </w:r>
                </w:p>
              </w:tc>
              <w:tc>
                <w:tcPr>
                  <w:tcW w:w="684" w:type="pct"/>
                  <w:vAlign w:val="center"/>
                </w:tcPr>
                <w:p>
                  <w:pPr>
                    <w:jc w:val="center"/>
                    <w:rPr>
                      <w:szCs w:val="21"/>
                    </w:rPr>
                  </w:pPr>
                  <w:r>
                    <w:rPr>
                      <w:rFonts w:hint="eastAsia"/>
                      <w:szCs w:val="21"/>
                    </w:rPr>
                    <w:t>占标率</w:t>
                  </w:r>
                </w:p>
              </w:tc>
              <w:tc>
                <w:tcPr>
                  <w:tcW w:w="540" w:type="pct"/>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restart"/>
                  <w:vAlign w:val="center"/>
                </w:tcPr>
                <w:p>
                  <w:pPr>
                    <w:jc w:val="center"/>
                  </w:pPr>
                  <w:r>
                    <w:rPr>
                      <w:rFonts w:hint="eastAsia"/>
                      <w:bCs/>
                    </w:rPr>
                    <w:t>吕梁市交口县</w:t>
                  </w:r>
                </w:p>
              </w:tc>
              <w:tc>
                <w:tcPr>
                  <w:tcW w:w="636" w:type="pct"/>
                  <w:vAlign w:val="center"/>
                </w:tcPr>
                <w:p>
                  <w:pPr>
                    <w:jc w:val="center"/>
                    <w:rPr>
                      <w:szCs w:val="21"/>
                    </w:rPr>
                  </w:pPr>
                  <w:r>
                    <w:rPr>
                      <w:rFonts w:hint="eastAsia"/>
                      <w:szCs w:val="21"/>
                    </w:rPr>
                    <w:t>S</w:t>
                  </w:r>
                  <w:r>
                    <w:rPr>
                      <w:szCs w:val="21"/>
                    </w:rPr>
                    <w:t>O</w:t>
                  </w:r>
                  <w:r>
                    <w:rPr>
                      <w:szCs w:val="21"/>
                      <w:vertAlign w:val="subscript"/>
                    </w:rPr>
                    <w:t>2</w:t>
                  </w:r>
                </w:p>
              </w:tc>
              <w:tc>
                <w:tcPr>
                  <w:tcW w:w="1088" w:type="pct"/>
                  <w:vAlign w:val="center"/>
                </w:tcPr>
                <w:p>
                  <w:pPr>
                    <w:jc w:val="center"/>
                    <w:rPr>
                      <w:szCs w:val="21"/>
                    </w:rPr>
                  </w:pPr>
                  <w:r>
                    <w:rPr>
                      <w:rFonts w:hint="eastAsia"/>
                      <w:szCs w:val="21"/>
                    </w:rPr>
                    <w:t>年平均浓度</w:t>
                  </w:r>
                </w:p>
              </w:tc>
              <w:tc>
                <w:tcPr>
                  <w:tcW w:w="855" w:type="pct"/>
                  <w:vAlign w:val="center"/>
                </w:tcPr>
                <w:p>
                  <w:pPr>
                    <w:jc w:val="center"/>
                    <w:rPr>
                      <w:szCs w:val="21"/>
                    </w:rPr>
                  </w:pPr>
                  <w:r>
                    <w:rPr>
                      <w:szCs w:val="21"/>
                    </w:rPr>
                    <w:t>14 μ</w:t>
                  </w:r>
                  <w:r>
                    <w:rPr>
                      <w:rFonts w:hint="eastAsia"/>
                      <w:szCs w:val="21"/>
                    </w:rPr>
                    <w:t>g</w:t>
                  </w:r>
                  <w:r>
                    <w:rPr>
                      <w:szCs w:val="21"/>
                    </w:rPr>
                    <w:t>/m</w:t>
                  </w:r>
                  <w:r>
                    <w:rPr>
                      <w:szCs w:val="21"/>
                      <w:vertAlign w:val="superscript"/>
                    </w:rPr>
                    <w:t>3</w:t>
                  </w:r>
                </w:p>
              </w:tc>
              <w:tc>
                <w:tcPr>
                  <w:tcW w:w="812" w:type="pct"/>
                  <w:vAlign w:val="center"/>
                </w:tcPr>
                <w:p>
                  <w:pPr>
                    <w:jc w:val="center"/>
                    <w:rPr>
                      <w:szCs w:val="21"/>
                    </w:rPr>
                  </w:pPr>
                  <w:r>
                    <w:rPr>
                      <w:rFonts w:hint="eastAsia"/>
                      <w:szCs w:val="21"/>
                    </w:rPr>
                    <w:t>6</w:t>
                  </w:r>
                  <w:r>
                    <w:rPr>
                      <w:szCs w:val="21"/>
                    </w:rPr>
                    <w:t>0 μ/m</w:t>
                  </w:r>
                  <w:r>
                    <w:rPr>
                      <w:szCs w:val="21"/>
                      <w:vertAlign w:val="superscript"/>
                    </w:rPr>
                    <w:t>3</w:t>
                  </w:r>
                </w:p>
              </w:tc>
              <w:tc>
                <w:tcPr>
                  <w:tcW w:w="684" w:type="pct"/>
                  <w:vAlign w:val="center"/>
                </w:tcPr>
                <w:p>
                  <w:pPr>
                    <w:jc w:val="center"/>
                    <w:rPr>
                      <w:szCs w:val="21"/>
                    </w:rPr>
                  </w:pPr>
                  <w:r>
                    <w:rPr>
                      <w:szCs w:val="21"/>
                    </w:rPr>
                    <w:t>23.3%</w:t>
                  </w:r>
                </w:p>
              </w:tc>
              <w:tc>
                <w:tcPr>
                  <w:tcW w:w="540"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continue"/>
                  <w:vAlign w:val="center"/>
                </w:tcPr>
                <w:p>
                  <w:pPr>
                    <w:jc w:val="center"/>
                    <w:rPr>
                      <w:szCs w:val="21"/>
                    </w:rPr>
                  </w:pPr>
                </w:p>
              </w:tc>
              <w:tc>
                <w:tcPr>
                  <w:tcW w:w="636" w:type="pct"/>
                  <w:vAlign w:val="center"/>
                </w:tcPr>
                <w:p>
                  <w:pPr>
                    <w:jc w:val="center"/>
                    <w:rPr>
                      <w:szCs w:val="21"/>
                    </w:rPr>
                  </w:pPr>
                  <w:r>
                    <w:rPr>
                      <w:rFonts w:hint="eastAsia"/>
                      <w:szCs w:val="21"/>
                    </w:rPr>
                    <w:t>N</w:t>
                  </w:r>
                  <w:r>
                    <w:rPr>
                      <w:szCs w:val="21"/>
                    </w:rPr>
                    <w:t>O</w:t>
                  </w:r>
                  <w:r>
                    <w:rPr>
                      <w:szCs w:val="21"/>
                      <w:vertAlign w:val="subscript"/>
                    </w:rPr>
                    <w:t>2</w:t>
                  </w:r>
                </w:p>
              </w:tc>
              <w:tc>
                <w:tcPr>
                  <w:tcW w:w="1088" w:type="pct"/>
                  <w:vAlign w:val="center"/>
                </w:tcPr>
                <w:p>
                  <w:pPr>
                    <w:autoSpaceDE w:val="0"/>
                    <w:autoSpaceDN w:val="0"/>
                    <w:jc w:val="center"/>
                    <w:rPr>
                      <w:szCs w:val="21"/>
                    </w:rPr>
                  </w:pPr>
                  <w:r>
                    <w:rPr>
                      <w:rFonts w:hint="eastAsia"/>
                      <w:szCs w:val="21"/>
                    </w:rPr>
                    <w:t>年平均浓度</w:t>
                  </w:r>
                </w:p>
              </w:tc>
              <w:tc>
                <w:tcPr>
                  <w:tcW w:w="855" w:type="pct"/>
                  <w:vAlign w:val="center"/>
                </w:tcPr>
                <w:p>
                  <w:pPr>
                    <w:jc w:val="center"/>
                    <w:rPr>
                      <w:szCs w:val="21"/>
                    </w:rPr>
                  </w:pPr>
                  <w:r>
                    <w:rPr>
                      <w:szCs w:val="21"/>
                    </w:rPr>
                    <w:t>18 μ</w:t>
                  </w:r>
                  <w:r>
                    <w:rPr>
                      <w:rFonts w:hint="eastAsia"/>
                      <w:szCs w:val="21"/>
                    </w:rPr>
                    <w:t>g</w:t>
                  </w:r>
                  <w:r>
                    <w:rPr>
                      <w:szCs w:val="21"/>
                    </w:rPr>
                    <w:t>/m</w:t>
                  </w:r>
                  <w:r>
                    <w:rPr>
                      <w:szCs w:val="21"/>
                      <w:vertAlign w:val="superscript"/>
                    </w:rPr>
                    <w:t>3</w:t>
                  </w:r>
                </w:p>
              </w:tc>
              <w:tc>
                <w:tcPr>
                  <w:tcW w:w="812" w:type="pct"/>
                  <w:vAlign w:val="center"/>
                </w:tcPr>
                <w:p>
                  <w:pPr>
                    <w:jc w:val="center"/>
                    <w:rPr>
                      <w:szCs w:val="21"/>
                    </w:rPr>
                  </w:pPr>
                  <w:r>
                    <w:rPr>
                      <w:rFonts w:hint="eastAsia"/>
                      <w:szCs w:val="21"/>
                    </w:rPr>
                    <w:t>4</w:t>
                  </w:r>
                  <w:r>
                    <w:rPr>
                      <w:szCs w:val="21"/>
                    </w:rPr>
                    <w:t>0 μ/m</w:t>
                  </w:r>
                  <w:r>
                    <w:rPr>
                      <w:szCs w:val="21"/>
                      <w:vertAlign w:val="superscript"/>
                    </w:rPr>
                    <w:t>3</w:t>
                  </w:r>
                </w:p>
              </w:tc>
              <w:tc>
                <w:tcPr>
                  <w:tcW w:w="684" w:type="pct"/>
                  <w:vAlign w:val="center"/>
                </w:tcPr>
                <w:p>
                  <w:pPr>
                    <w:jc w:val="center"/>
                    <w:rPr>
                      <w:szCs w:val="21"/>
                    </w:rPr>
                  </w:pPr>
                  <w:r>
                    <w:rPr>
                      <w:szCs w:val="21"/>
                    </w:rPr>
                    <w:t>45.0%</w:t>
                  </w:r>
                </w:p>
              </w:tc>
              <w:tc>
                <w:tcPr>
                  <w:tcW w:w="540"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continue"/>
                  <w:vAlign w:val="center"/>
                </w:tcPr>
                <w:p>
                  <w:pPr>
                    <w:jc w:val="center"/>
                    <w:rPr>
                      <w:szCs w:val="21"/>
                    </w:rPr>
                  </w:pPr>
                </w:p>
              </w:tc>
              <w:tc>
                <w:tcPr>
                  <w:tcW w:w="636" w:type="pct"/>
                  <w:vAlign w:val="center"/>
                </w:tcPr>
                <w:p>
                  <w:pPr>
                    <w:jc w:val="center"/>
                    <w:rPr>
                      <w:szCs w:val="21"/>
                    </w:rPr>
                  </w:pPr>
                  <w:r>
                    <w:rPr>
                      <w:rFonts w:hint="eastAsia"/>
                      <w:szCs w:val="21"/>
                    </w:rPr>
                    <w:t>P</w:t>
                  </w:r>
                  <w:r>
                    <w:rPr>
                      <w:szCs w:val="21"/>
                    </w:rPr>
                    <w:t>M</w:t>
                  </w:r>
                  <w:r>
                    <w:rPr>
                      <w:szCs w:val="21"/>
                      <w:vertAlign w:val="subscript"/>
                    </w:rPr>
                    <w:t>10</w:t>
                  </w:r>
                </w:p>
              </w:tc>
              <w:tc>
                <w:tcPr>
                  <w:tcW w:w="1088" w:type="pct"/>
                  <w:vAlign w:val="center"/>
                </w:tcPr>
                <w:p>
                  <w:pPr>
                    <w:jc w:val="center"/>
                    <w:rPr>
                      <w:szCs w:val="21"/>
                    </w:rPr>
                  </w:pPr>
                  <w:r>
                    <w:rPr>
                      <w:rFonts w:hint="eastAsia"/>
                      <w:szCs w:val="21"/>
                    </w:rPr>
                    <w:t>年平均浓度</w:t>
                  </w:r>
                </w:p>
              </w:tc>
              <w:tc>
                <w:tcPr>
                  <w:tcW w:w="855" w:type="pct"/>
                  <w:vAlign w:val="center"/>
                </w:tcPr>
                <w:p>
                  <w:pPr>
                    <w:jc w:val="center"/>
                    <w:rPr>
                      <w:szCs w:val="21"/>
                    </w:rPr>
                  </w:pPr>
                  <w:r>
                    <w:rPr>
                      <w:szCs w:val="21"/>
                    </w:rPr>
                    <w:t>67 μ</w:t>
                  </w:r>
                  <w:r>
                    <w:rPr>
                      <w:rFonts w:hint="eastAsia"/>
                      <w:szCs w:val="21"/>
                    </w:rPr>
                    <w:t>g</w:t>
                  </w:r>
                  <w:r>
                    <w:rPr>
                      <w:szCs w:val="21"/>
                    </w:rPr>
                    <w:t>/m</w:t>
                  </w:r>
                  <w:r>
                    <w:rPr>
                      <w:szCs w:val="21"/>
                      <w:vertAlign w:val="superscript"/>
                    </w:rPr>
                    <w:t>3</w:t>
                  </w:r>
                </w:p>
              </w:tc>
              <w:tc>
                <w:tcPr>
                  <w:tcW w:w="812" w:type="pct"/>
                  <w:vAlign w:val="center"/>
                </w:tcPr>
                <w:p>
                  <w:pPr>
                    <w:jc w:val="center"/>
                    <w:rPr>
                      <w:szCs w:val="21"/>
                    </w:rPr>
                  </w:pPr>
                  <w:r>
                    <w:rPr>
                      <w:szCs w:val="21"/>
                    </w:rPr>
                    <w:t>70 μ/m</w:t>
                  </w:r>
                  <w:r>
                    <w:rPr>
                      <w:szCs w:val="21"/>
                      <w:vertAlign w:val="superscript"/>
                    </w:rPr>
                    <w:t>3</w:t>
                  </w:r>
                </w:p>
              </w:tc>
              <w:tc>
                <w:tcPr>
                  <w:tcW w:w="684" w:type="pct"/>
                  <w:vAlign w:val="center"/>
                </w:tcPr>
                <w:p>
                  <w:pPr>
                    <w:jc w:val="center"/>
                    <w:rPr>
                      <w:szCs w:val="21"/>
                    </w:rPr>
                  </w:pPr>
                  <w:r>
                    <w:rPr>
                      <w:szCs w:val="21"/>
                    </w:rPr>
                    <w:t>95.7%</w:t>
                  </w:r>
                </w:p>
              </w:tc>
              <w:tc>
                <w:tcPr>
                  <w:tcW w:w="540"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continue"/>
                  <w:vAlign w:val="center"/>
                </w:tcPr>
                <w:p>
                  <w:pPr>
                    <w:jc w:val="center"/>
                    <w:rPr>
                      <w:szCs w:val="21"/>
                    </w:rPr>
                  </w:pPr>
                </w:p>
              </w:tc>
              <w:tc>
                <w:tcPr>
                  <w:tcW w:w="636" w:type="pct"/>
                  <w:vAlign w:val="center"/>
                </w:tcPr>
                <w:p>
                  <w:pPr>
                    <w:jc w:val="center"/>
                    <w:rPr>
                      <w:szCs w:val="21"/>
                    </w:rPr>
                  </w:pPr>
                  <w:r>
                    <w:rPr>
                      <w:rFonts w:hint="eastAsia"/>
                      <w:szCs w:val="21"/>
                    </w:rPr>
                    <w:t>P</w:t>
                  </w:r>
                  <w:r>
                    <w:rPr>
                      <w:szCs w:val="21"/>
                    </w:rPr>
                    <w:t>M</w:t>
                  </w:r>
                  <w:r>
                    <w:rPr>
                      <w:szCs w:val="21"/>
                      <w:vertAlign w:val="subscript"/>
                    </w:rPr>
                    <w:t>2.5</w:t>
                  </w:r>
                </w:p>
              </w:tc>
              <w:tc>
                <w:tcPr>
                  <w:tcW w:w="1088" w:type="pct"/>
                  <w:vAlign w:val="center"/>
                </w:tcPr>
                <w:p>
                  <w:pPr>
                    <w:jc w:val="center"/>
                    <w:rPr>
                      <w:szCs w:val="21"/>
                    </w:rPr>
                  </w:pPr>
                  <w:r>
                    <w:rPr>
                      <w:rFonts w:hint="eastAsia"/>
                      <w:szCs w:val="21"/>
                    </w:rPr>
                    <w:t>年平均浓度</w:t>
                  </w:r>
                </w:p>
              </w:tc>
              <w:tc>
                <w:tcPr>
                  <w:tcW w:w="855" w:type="pct"/>
                  <w:vAlign w:val="center"/>
                </w:tcPr>
                <w:p>
                  <w:pPr>
                    <w:jc w:val="center"/>
                    <w:rPr>
                      <w:szCs w:val="21"/>
                    </w:rPr>
                  </w:pPr>
                  <w:r>
                    <w:rPr>
                      <w:szCs w:val="21"/>
                    </w:rPr>
                    <w:t>26 μ</w:t>
                  </w:r>
                  <w:r>
                    <w:rPr>
                      <w:rFonts w:hint="eastAsia"/>
                      <w:szCs w:val="21"/>
                    </w:rPr>
                    <w:t>g</w:t>
                  </w:r>
                  <w:r>
                    <w:rPr>
                      <w:szCs w:val="21"/>
                    </w:rPr>
                    <w:t>/m</w:t>
                  </w:r>
                  <w:r>
                    <w:rPr>
                      <w:szCs w:val="21"/>
                      <w:vertAlign w:val="superscript"/>
                    </w:rPr>
                    <w:t>3</w:t>
                  </w:r>
                </w:p>
              </w:tc>
              <w:tc>
                <w:tcPr>
                  <w:tcW w:w="812" w:type="pct"/>
                  <w:vAlign w:val="center"/>
                </w:tcPr>
                <w:p>
                  <w:pPr>
                    <w:jc w:val="center"/>
                    <w:rPr>
                      <w:szCs w:val="21"/>
                    </w:rPr>
                  </w:pPr>
                  <w:r>
                    <w:rPr>
                      <w:rFonts w:hint="eastAsia"/>
                      <w:szCs w:val="21"/>
                    </w:rPr>
                    <w:t>3</w:t>
                  </w:r>
                  <w:r>
                    <w:rPr>
                      <w:szCs w:val="21"/>
                    </w:rPr>
                    <w:t>5 μ/m</w:t>
                  </w:r>
                  <w:r>
                    <w:rPr>
                      <w:szCs w:val="21"/>
                      <w:vertAlign w:val="superscript"/>
                    </w:rPr>
                    <w:t>3</w:t>
                  </w:r>
                </w:p>
              </w:tc>
              <w:tc>
                <w:tcPr>
                  <w:tcW w:w="684" w:type="pct"/>
                  <w:vAlign w:val="center"/>
                </w:tcPr>
                <w:p>
                  <w:pPr>
                    <w:jc w:val="center"/>
                    <w:rPr>
                      <w:szCs w:val="21"/>
                    </w:rPr>
                  </w:pPr>
                  <w:r>
                    <w:rPr>
                      <w:szCs w:val="21"/>
                    </w:rPr>
                    <w:t>74.3%</w:t>
                  </w:r>
                </w:p>
              </w:tc>
              <w:tc>
                <w:tcPr>
                  <w:tcW w:w="540" w:type="pct"/>
                  <w:vAlign w:val="center"/>
                </w:tcPr>
                <w:p>
                  <w:pPr>
                    <w:jc w:val="center"/>
                    <w:rPr>
                      <w:b/>
                      <w:bCs/>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continue"/>
                  <w:vAlign w:val="center"/>
                </w:tcPr>
                <w:p>
                  <w:pPr>
                    <w:jc w:val="center"/>
                    <w:rPr>
                      <w:szCs w:val="21"/>
                    </w:rPr>
                  </w:pPr>
                </w:p>
              </w:tc>
              <w:tc>
                <w:tcPr>
                  <w:tcW w:w="636" w:type="pct"/>
                  <w:vAlign w:val="center"/>
                </w:tcPr>
                <w:p>
                  <w:pPr>
                    <w:jc w:val="center"/>
                    <w:rPr>
                      <w:szCs w:val="21"/>
                    </w:rPr>
                  </w:pPr>
                  <w:r>
                    <w:rPr>
                      <w:rFonts w:hint="eastAsia"/>
                      <w:szCs w:val="21"/>
                    </w:rPr>
                    <w:t>C</w:t>
                  </w:r>
                  <w:r>
                    <w:rPr>
                      <w:szCs w:val="21"/>
                    </w:rPr>
                    <w:t>O</w:t>
                  </w:r>
                </w:p>
              </w:tc>
              <w:tc>
                <w:tcPr>
                  <w:tcW w:w="1088" w:type="pct"/>
                  <w:vAlign w:val="center"/>
                </w:tcPr>
                <w:p>
                  <w:pPr>
                    <w:jc w:val="center"/>
                    <w:rPr>
                      <w:szCs w:val="21"/>
                    </w:rPr>
                  </w:pPr>
                  <w:r>
                    <w:rPr>
                      <w:szCs w:val="21"/>
                    </w:rPr>
                    <w:t>24</w:t>
                  </w:r>
                  <w:r>
                    <w:rPr>
                      <w:rFonts w:hAnsi="宋体"/>
                      <w:szCs w:val="21"/>
                    </w:rPr>
                    <w:t>小时平均第</w:t>
                  </w:r>
                  <w:r>
                    <w:rPr>
                      <w:szCs w:val="21"/>
                    </w:rPr>
                    <w:t>95</w:t>
                  </w:r>
                  <w:r>
                    <w:rPr>
                      <w:rFonts w:hAnsi="宋体"/>
                      <w:szCs w:val="21"/>
                    </w:rPr>
                    <w:t>百分位数</w:t>
                  </w:r>
                </w:p>
              </w:tc>
              <w:tc>
                <w:tcPr>
                  <w:tcW w:w="855" w:type="pct"/>
                  <w:vAlign w:val="center"/>
                </w:tcPr>
                <w:p>
                  <w:pPr>
                    <w:jc w:val="center"/>
                    <w:rPr>
                      <w:szCs w:val="21"/>
                    </w:rPr>
                  </w:pPr>
                  <w:r>
                    <w:rPr>
                      <w:szCs w:val="21"/>
                    </w:rPr>
                    <w:t xml:space="preserve">1 </w:t>
                  </w:r>
                  <w:r>
                    <w:rPr>
                      <w:rFonts w:hint="eastAsia"/>
                      <w:szCs w:val="21"/>
                    </w:rPr>
                    <w:t>mg</w:t>
                  </w:r>
                  <w:r>
                    <w:rPr>
                      <w:szCs w:val="21"/>
                    </w:rPr>
                    <w:t>/m</w:t>
                  </w:r>
                  <w:r>
                    <w:rPr>
                      <w:szCs w:val="21"/>
                      <w:vertAlign w:val="superscript"/>
                    </w:rPr>
                    <w:t>3</w:t>
                  </w:r>
                </w:p>
              </w:tc>
              <w:tc>
                <w:tcPr>
                  <w:tcW w:w="812" w:type="pct"/>
                  <w:vAlign w:val="center"/>
                </w:tcPr>
                <w:p>
                  <w:pPr>
                    <w:jc w:val="center"/>
                    <w:rPr>
                      <w:szCs w:val="21"/>
                    </w:rPr>
                  </w:pPr>
                  <w:r>
                    <w:rPr>
                      <w:rFonts w:hint="eastAsia"/>
                      <w:szCs w:val="21"/>
                    </w:rPr>
                    <w:t>4</w:t>
                  </w:r>
                  <w:r>
                    <w:rPr>
                      <w:szCs w:val="21"/>
                    </w:rPr>
                    <w:t xml:space="preserve"> </w:t>
                  </w:r>
                  <w:r>
                    <w:rPr>
                      <w:rFonts w:hint="eastAsia"/>
                      <w:szCs w:val="21"/>
                    </w:rPr>
                    <w:t>mg</w:t>
                  </w:r>
                  <w:r>
                    <w:rPr>
                      <w:szCs w:val="21"/>
                    </w:rPr>
                    <w:t>/m</w:t>
                  </w:r>
                  <w:r>
                    <w:rPr>
                      <w:szCs w:val="21"/>
                      <w:vertAlign w:val="superscript"/>
                    </w:rPr>
                    <w:t>3</w:t>
                  </w:r>
                </w:p>
              </w:tc>
              <w:tc>
                <w:tcPr>
                  <w:tcW w:w="684" w:type="pct"/>
                  <w:vAlign w:val="center"/>
                </w:tcPr>
                <w:p>
                  <w:pPr>
                    <w:jc w:val="center"/>
                    <w:rPr>
                      <w:szCs w:val="21"/>
                    </w:rPr>
                  </w:pPr>
                  <w:r>
                    <w:rPr>
                      <w:szCs w:val="21"/>
                    </w:rPr>
                    <w:t>25.0%</w:t>
                  </w:r>
                </w:p>
              </w:tc>
              <w:tc>
                <w:tcPr>
                  <w:tcW w:w="540"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5" w:type="pct"/>
                  <w:vMerge w:val="continue"/>
                  <w:vAlign w:val="center"/>
                </w:tcPr>
                <w:p>
                  <w:pPr>
                    <w:jc w:val="center"/>
                    <w:rPr>
                      <w:szCs w:val="21"/>
                    </w:rPr>
                  </w:pPr>
                </w:p>
              </w:tc>
              <w:tc>
                <w:tcPr>
                  <w:tcW w:w="636" w:type="pct"/>
                  <w:vAlign w:val="center"/>
                </w:tcPr>
                <w:p>
                  <w:pPr>
                    <w:jc w:val="center"/>
                    <w:rPr>
                      <w:szCs w:val="21"/>
                    </w:rPr>
                  </w:pPr>
                  <w:r>
                    <w:rPr>
                      <w:rFonts w:hint="eastAsia"/>
                      <w:szCs w:val="21"/>
                    </w:rPr>
                    <w:t>O</w:t>
                  </w:r>
                  <w:r>
                    <w:rPr>
                      <w:szCs w:val="21"/>
                      <w:vertAlign w:val="subscript"/>
                    </w:rPr>
                    <w:t>3</w:t>
                  </w:r>
                </w:p>
              </w:tc>
              <w:tc>
                <w:tcPr>
                  <w:tcW w:w="1088" w:type="pct"/>
                  <w:vAlign w:val="center"/>
                </w:tcPr>
                <w:p>
                  <w:pPr>
                    <w:jc w:val="center"/>
                    <w:rPr>
                      <w:szCs w:val="21"/>
                    </w:rPr>
                  </w:pPr>
                  <w:r>
                    <w:rPr>
                      <w:rFonts w:hAnsi="宋体"/>
                      <w:szCs w:val="21"/>
                    </w:rPr>
                    <w:t>日最大</w:t>
                  </w:r>
                  <w:r>
                    <w:rPr>
                      <w:szCs w:val="21"/>
                    </w:rPr>
                    <w:t>8</w:t>
                  </w:r>
                  <w:r>
                    <w:rPr>
                      <w:rFonts w:hAnsi="宋体"/>
                      <w:szCs w:val="21"/>
                    </w:rPr>
                    <w:t>小时滑动平均值的第</w:t>
                  </w:r>
                  <w:r>
                    <w:rPr>
                      <w:szCs w:val="21"/>
                    </w:rPr>
                    <w:t>90</w:t>
                  </w:r>
                  <w:r>
                    <w:rPr>
                      <w:rFonts w:hAnsi="宋体"/>
                      <w:szCs w:val="21"/>
                    </w:rPr>
                    <w:t>百分位数</w:t>
                  </w:r>
                </w:p>
              </w:tc>
              <w:tc>
                <w:tcPr>
                  <w:tcW w:w="855" w:type="pct"/>
                  <w:vAlign w:val="center"/>
                </w:tcPr>
                <w:p>
                  <w:pPr>
                    <w:jc w:val="center"/>
                    <w:rPr>
                      <w:szCs w:val="21"/>
                    </w:rPr>
                  </w:pPr>
                  <w:r>
                    <w:rPr>
                      <w:szCs w:val="21"/>
                    </w:rPr>
                    <w:t>146 μ/m</w:t>
                  </w:r>
                  <w:r>
                    <w:rPr>
                      <w:szCs w:val="21"/>
                      <w:vertAlign w:val="superscript"/>
                    </w:rPr>
                    <w:t>3</w:t>
                  </w:r>
                </w:p>
              </w:tc>
              <w:tc>
                <w:tcPr>
                  <w:tcW w:w="812" w:type="pct"/>
                  <w:vAlign w:val="center"/>
                </w:tcPr>
                <w:p>
                  <w:pPr>
                    <w:jc w:val="center"/>
                    <w:rPr>
                      <w:szCs w:val="21"/>
                    </w:rPr>
                  </w:pPr>
                  <w:r>
                    <w:rPr>
                      <w:rFonts w:hint="eastAsia"/>
                      <w:szCs w:val="21"/>
                    </w:rPr>
                    <w:t>1</w:t>
                  </w:r>
                  <w:r>
                    <w:rPr>
                      <w:szCs w:val="21"/>
                    </w:rPr>
                    <w:t>60 μ/m</w:t>
                  </w:r>
                  <w:r>
                    <w:rPr>
                      <w:szCs w:val="21"/>
                      <w:vertAlign w:val="superscript"/>
                    </w:rPr>
                    <w:t>3</w:t>
                  </w:r>
                </w:p>
              </w:tc>
              <w:tc>
                <w:tcPr>
                  <w:tcW w:w="684" w:type="pct"/>
                  <w:vAlign w:val="center"/>
                </w:tcPr>
                <w:p>
                  <w:pPr>
                    <w:jc w:val="center"/>
                    <w:rPr>
                      <w:szCs w:val="21"/>
                    </w:rPr>
                  </w:pPr>
                  <w:r>
                    <w:rPr>
                      <w:szCs w:val="21"/>
                    </w:rPr>
                    <w:t>91.2%</w:t>
                  </w:r>
                </w:p>
              </w:tc>
              <w:tc>
                <w:tcPr>
                  <w:tcW w:w="540" w:type="pct"/>
                  <w:vAlign w:val="center"/>
                </w:tcPr>
                <w:p>
                  <w:pPr>
                    <w:jc w:val="center"/>
                    <w:rPr>
                      <w:b/>
                      <w:bCs/>
                      <w:szCs w:val="21"/>
                    </w:rPr>
                  </w:pPr>
                  <w:r>
                    <w:rPr>
                      <w:rFonts w:hint="eastAsia"/>
                      <w:szCs w:val="21"/>
                    </w:rPr>
                    <w:t>达标</w:t>
                  </w:r>
                </w:p>
              </w:tc>
            </w:tr>
          </w:tbl>
          <w:p>
            <w:pPr>
              <w:spacing w:line="480" w:lineRule="exact"/>
              <w:ind w:firstLine="480" w:firstLineChars="200"/>
              <w:rPr>
                <w:sz w:val="24"/>
              </w:rPr>
            </w:pPr>
            <w:r>
              <w:rPr>
                <w:rFonts w:hint="eastAsia"/>
                <w:bCs/>
                <w:snapToGrid w:val="0"/>
                <w:kern w:val="0"/>
                <w:sz w:val="24"/>
              </w:rPr>
              <w:t>根据例行监测数据统计结果，2</w:t>
            </w:r>
            <w:r>
              <w:rPr>
                <w:bCs/>
                <w:snapToGrid w:val="0"/>
                <w:kern w:val="0"/>
                <w:sz w:val="24"/>
              </w:rPr>
              <w:t>020</w:t>
            </w:r>
            <w:r>
              <w:rPr>
                <w:rFonts w:hint="eastAsia"/>
                <w:bCs/>
                <w:snapToGrid w:val="0"/>
                <w:kern w:val="0"/>
                <w:sz w:val="24"/>
              </w:rPr>
              <w:t>年</w:t>
            </w:r>
            <w:r>
              <w:rPr>
                <w:rFonts w:hint="eastAsia"/>
                <w:bCs/>
                <w:sz w:val="24"/>
              </w:rPr>
              <w:t>吕梁市交口县</w:t>
            </w:r>
            <w:r>
              <w:rPr>
                <w:rFonts w:hint="eastAsia"/>
                <w:sz w:val="24"/>
              </w:rPr>
              <w:t>S</w:t>
            </w:r>
            <w:r>
              <w:rPr>
                <w:sz w:val="24"/>
              </w:rPr>
              <w:t>O</w:t>
            </w:r>
            <w:r>
              <w:rPr>
                <w:sz w:val="24"/>
                <w:vertAlign w:val="subscript"/>
              </w:rPr>
              <w:t>2</w:t>
            </w:r>
            <w:r>
              <w:rPr>
                <w:rFonts w:hint="eastAsia"/>
                <w:sz w:val="24"/>
              </w:rPr>
              <w:t>年均浓度占标率为</w:t>
            </w:r>
            <w:r>
              <w:rPr>
                <w:sz w:val="24"/>
              </w:rPr>
              <w:t>23.3</w:t>
            </w:r>
            <w:r>
              <w:rPr>
                <w:rFonts w:hint="eastAsia"/>
                <w:sz w:val="24"/>
              </w:rPr>
              <w:t>%，N</w:t>
            </w:r>
            <w:r>
              <w:rPr>
                <w:sz w:val="24"/>
              </w:rPr>
              <w:t>O</w:t>
            </w:r>
            <w:r>
              <w:rPr>
                <w:sz w:val="24"/>
                <w:vertAlign w:val="subscript"/>
              </w:rPr>
              <w:t>2</w:t>
            </w:r>
            <w:r>
              <w:rPr>
                <w:rFonts w:hint="eastAsia"/>
                <w:sz w:val="24"/>
              </w:rPr>
              <w:t>年均浓度占标率为</w:t>
            </w:r>
            <w:r>
              <w:rPr>
                <w:sz w:val="24"/>
              </w:rPr>
              <w:t>45.0</w:t>
            </w:r>
            <w:r>
              <w:rPr>
                <w:rFonts w:hint="eastAsia"/>
                <w:sz w:val="24"/>
              </w:rPr>
              <w:t>%，P</w:t>
            </w:r>
            <w:r>
              <w:rPr>
                <w:sz w:val="24"/>
              </w:rPr>
              <w:t>M</w:t>
            </w:r>
            <w:r>
              <w:rPr>
                <w:sz w:val="24"/>
                <w:vertAlign w:val="subscript"/>
              </w:rPr>
              <w:t>10</w:t>
            </w:r>
            <w:r>
              <w:rPr>
                <w:rFonts w:hint="eastAsia"/>
                <w:sz w:val="24"/>
              </w:rPr>
              <w:t>年均浓度占标率为</w:t>
            </w:r>
            <w:r>
              <w:rPr>
                <w:sz w:val="24"/>
              </w:rPr>
              <w:t>95.7</w:t>
            </w:r>
            <w:r>
              <w:rPr>
                <w:rFonts w:hint="eastAsia"/>
                <w:sz w:val="24"/>
              </w:rPr>
              <w:t>%，P</w:t>
            </w:r>
            <w:r>
              <w:rPr>
                <w:sz w:val="24"/>
              </w:rPr>
              <w:t>M</w:t>
            </w:r>
            <w:r>
              <w:rPr>
                <w:sz w:val="24"/>
                <w:vertAlign w:val="subscript"/>
              </w:rPr>
              <w:t>2.5</w:t>
            </w:r>
            <w:r>
              <w:rPr>
                <w:rFonts w:hint="eastAsia"/>
                <w:sz w:val="24"/>
              </w:rPr>
              <w:t>年均浓度占标率为</w:t>
            </w:r>
            <w:r>
              <w:rPr>
                <w:sz w:val="24"/>
              </w:rPr>
              <w:t>74.3</w:t>
            </w:r>
            <w:r>
              <w:rPr>
                <w:rFonts w:hint="eastAsia"/>
                <w:sz w:val="24"/>
              </w:rPr>
              <w:t>%，C</w:t>
            </w:r>
            <w:r>
              <w:rPr>
                <w:sz w:val="24"/>
              </w:rPr>
              <w:t>O</w:t>
            </w:r>
            <w:r>
              <w:rPr>
                <w:rFonts w:hint="eastAsia"/>
                <w:sz w:val="24"/>
              </w:rPr>
              <w:t>年均浓度占标率为</w:t>
            </w:r>
            <w:r>
              <w:rPr>
                <w:sz w:val="24"/>
              </w:rPr>
              <w:t>25.0</w:t>
            </w:r>
            <w:r>
              <w:rPr>
                <w:rFonts w:hint="eastAsia"/>
                <w:sz w:val="24"/>
              </w:rPr>
              <w:t>%，O</w:t>
            </w:r>
            <w:r>
              <w:rPr>
                <w:sz w:val="24"/>
                <w:vertAlign w:val="subscript"/>
              </w:rPr>
              <w:t>3</w:t>
            </w:r>
            <w:r>
              <w:rPr>
                <w:rFonts w:hint="eastAsia"/>
                <w:sz w:val="24"/>
              </w:rPr>
              <w:t>年均浓度占标率为</w:t>
            </w:r>
            <w:r>
              <w:rPr>
                <w:sz w:val="24"/>
              </w:rPr>
              <w:t>91.2</w:t>
            </w:r>
            <w:r>
              <w:rPr>
                <w:rFonts w:hint="eastAsia"/>
                <w:sz w:val="24"/>
              </w:rPr>
              <w:t>%，</w:t>
            </w:r>
            <w:bookmarkStart w:id="2" w:name="_Hlk5610171"/>
            <w:r>
              <w:rPr>
                <w:rFonts w:hint="eastAsia"/>
                <w:sz w:val="24"/>
              </w:rPr>
              <w:t>六项基本污染物</w:t>
            </w:r>
            <w:r>
              <w:rPr>
                <w:rFonts w:hint="eastAsia"/>
                <w:bCs/>
                <w:snapToGrid w:val="0"/>
                <w:kern w:val="0"/>
                <w:sz w:val="24"/>
              </w:rPr>
              <w:t>年均</w:t>
            </w:r>
            <w:r>
              <w:rPr>
                <w:bCs/>
                <w:snapToGrid w:val="0"/>
                <w:kern w:val="0"/>
                <w:sz w:val="24"/>
              </w:rPr>
              <w:t>浓度</w:t>
            </w:r>
            <w:r>
              <w:rPr>
                <w:rFonts w:hint="eastAsia"/>
                <w:bCs/>
                <w:snapToGrid w:val="0"/>
                <w:kern w:val="0"/>
                <w:sz w:val="24"/>
              </w:rPr>
              <w:t>均未超标</w:t>
            </w:r>
            <w:bookmarkEnd w:id="2"/>
            <w:r>
              <w:rPr>
                <w:rFonts w:hint="eastAsia"/>
                <w:bCs/>
                <w:snapToGrid w:val="0"/>
                <w:kern w:val="0"/>
                <w:sz w:val="24"/>
              </w:rPr>
              <w:t>。</w:t>
            </w:r>
            <w:r>
              <w:rPr>
                <w:sz w:val="24"/>
              </w:rPr>
              <w:t>根据《环境影响评价技术导则 大气环境》（HJ2.2-2018）</w:t>
            </w:r>
            <w:r>
              <w:rPr>
                <w:rFonts w:hint="eastAsia"/>
                <w:sz w:val="24"/>
              </w:rPr>
              <w:t>和</w:t>
            </w:r>
            <w:r>
              <w:rPr>
                <w:rFonts w:hint="eastAsia"/>
                <w:bCs/>
                <w:snapToGrid w:val="0"/>
                <w:kern w:val="0"/>
                <w:sz w:val="24"/>
              </w:rPr>
              <w:t>例行监测资料</w:t>
            </w:r>
            <w:r>
              <w:rPr>
                <w:sz w:val="24"/>
              </w:rPr>
              <w:t>判定，</w:t>
            </w:r>
            <w:r>
              <w:rPr>
                <w:rFonts w:hint="eastAsia"/>
                <w:bCs/>
                <w:sz w:val="24"/>
              </w:rPr>
              <w:t>吕梁市交口县</w:t>
            </w:r>
            <w:r>
              <w:rPr>
                <w:sz w:val="24"/>
              </w:rPr>
              <w:t>为达标区。</w:t>
            </w:r>
          </w:p>
          <w:p>
            <w:pPr>
              <w:adjustRightInd w:val="0"/>
              <w:snapToGrid w:val="0"/>
              <w:spacing w:line="480" w:lineRule="exact"/>
              <w:ind w:firstLine="482" w:firstLineChars="200"/>
              <w:rPr>
                <w:b/>
                <w:bCs/>
                <w:kern w:val="0"/>
                <w:sz w:val="24"/>
              </w:rPr>
            </w:pPr>
            <w:r>
              <w:rPr>
                <w:b/>
                <w:bCs/>
                <w:kern w:val="0"/>
                <w:sz w:val="24"/>
              </w:rPr>
              <w:t>2、</w:t>
            </w:r>
            <w:r>
              <w:rPr>
                <w:rFonts w:hint="eastAsia" w:hAnsi="宋体"/>
                <w:b/>
                <w:sz w:val="24"/>
                <w:szCs w:val="32"/>
              </w:rPr>
              <w:t>地表水水环境质量现状</w:t>
            </w:r>
          </w:p>
          <w:p>
            <w:pPr>
              <w:spacing w:line="480" w:lineRule="exact"/>
              <w:ind w:firstLine="480" w:firstLineChars="200"/>
              <w:rPr>
                <w:bCs/>
                <w:sz w:val="24"/>
              </w:rPr>
            </w:pPr>
            <w:r>
              <w:rPr>
                <w:rFonts w:hint="eastAsia"/>
                <w:bCs/>
                <w:sz w:val="24"/>
              </w:rPr>
              <w:t>根据《山西省地表水环境功能区划》（D</w:t>
            </w:r>
            <w:r>
              <w:rPr>
                <w:bCs/>
                <w:sz w:val="24"/>
              </w:rPr>
              <w:t>B14/67-2019</w:t>
            </w:r>
            <w:r>
              <w:rPr>
                <w:rFonts w:hint="eastAsia"/>
                <w:bCs/>
                <w:sz w:val="24"/>
              </w:rPr>
              <w:t>），本项目所在区域地表水系为黄河流域-汾河上中游区-汾河水系-段纯河河流（源头至蔺家庄段），水环境功能为一般源头水保护，执行《地表水环境质量标准》（G</w:t>
            </w:r>
            <w:r>
              <w:rPr>
                <w:bCs/>
                <w:sz w:val="24"/>
              </w:rPr>
              <w:t>B</w:t>
            </w:r>
            <w:r>
              <w:rPr>
                <w:rFonts w:hint="eastAsia"/>
                <w:bCs/>
                <w:sz w:val="24"/>
              </w:rPr>
              <w:t>）Ⅲ类标准。</w:t>
            </w:r>
          </w:p>
          <w:p>
            <w:pPr>
              <w:spacing w:line="480" w:lineRule="exact"/>
              <w:ind w:firstLine="480" w:firstLineChars="200"/>
              <w:rPr>
                <w:bCs/>
                <w:sz w:val="24"/>
              </w:rPr>
            </w:pPr>
            <w:r>
              <w:rPr>
                <w:rFonts w:hint="eastAsia"/>
                <w:bCs/>
                <w:sz w:val="24"/>
              </w:rPr>
              <w:t>根据《吕梁市生态环境局关于2</w:t>
            </w:r>
            <w:r>
              <w:rPr>
                <w:bCs/>
                <w:sz w:val="24"/>
              </w:rPr>
              <w:t>021</w:t>
            </w:r>
            <w:r>
              <w:rPr>
                <w:rFonts w:hint="eastAsia"/>
                <w:bCs/>
                <w:sz w:val="24"/>
              </w:rPr>
              <w:t>年1-</w:t>
            </w:r>
            <w:r>
              <w:rPr>
                <w:bCs/>
                <w:sz w:val="24"/>
              </w:rPr>
              <w:t>7</w:t>
            </w:r>
            <w:r>
              <w:rPr>
                <w:rFonts w:hint="eastAsia"/>
                <w:bCs/>
                <w:sz w:val="24"/>
              </w:rPr>
              <w:t>月份地表水环境质量的情况通报》（吕环函[</w:t>
            </w:r>
            <w:r>
              <w:rPr>
                <w:bCs/>
                <w:sz w:val="24"/>
              </w:rPr>
              <w:t>2021]200</w:t>
            </w:r>
            <w:r>
              <w:rPr>
                <w:rFonts w:hint="eastAsia"/>
                <w:bCs/>
                <w:sz w:val="24"/>
              </w:rPr>
              <w:t>号），2</w:t>
            </w:r>
            <w:r>
              <w:rPr>
                <w:bCs/>
                <w:sz w:val="24"/>
              </w:rPr>
              <w:t>021</w:t>
            </w:r>
            <w:r>
              <w:rPr>
                <w:rFonts w:hint="eastAsia"/>
                <w:bCs/>
                <w:sz w:val="24"/>
              </w:rPr>
              <w:t>年1-</w:t>
            </w:r>
            <w:r>
              <w:rPr>
                <w:bCs/>
                <w:sz w:val="24"/>
              </w:rPr>
              <w:t>7</w:t>
            </w:r>
            <w:r>
              <w:rPr>
                <w:rFonts w:hint="eastAsia"/>
                <w:bCs/>
                <w:sz w:val="24"/>
              </w:rPr>
              <w:t>月份，全市地表水水质整体呈轻度污染，全市2</w:t>
            </w:r>
            <w:r>
              <w:rPr>
                <w:bCs/>
                <w:sz w:val="24"/>
              </w:rPr>
              <w:t>5</w:t>
            </w:r>
            <w:r>
              <w:rPr>
                <w:rFonts w:hint="eastAsia"/>
                <w:bCs/>
                <w:sz w:val="24"/>
              </w:rPr>
              <w:t>个地表水监测断面中，实测2</w:t>
            </w:r>
            <w:r>
              <w:rPr>
                <w:bCs/>
                <w:sz w:val="24"/>
              </w:rPr>
              <w:t>4</w:t>
            </w:r>
            <w:r>
              <w:rPr>
                <w:rFonts w:hint="eastAsia"/>
                <w:bCs/>
                <w:sz w:val="24"/>
              </w:rPr>
              <w:t>个（官桑园断面断流），其中水质优良（Ⅰ~Ⅲ类）的断面1</w:t>
            </w:r>
            <w:r>
              <w:rPr>
                <w:bCs/>
                <w:sz w:val="24"/>
              </w:rPr>
              <w:t>0</w:t>
            </w:r>
            <w:r>
              <w:rPr>
                <w:rFonts w:hint="eastAsia"/>
                <w:bCs/>
                <w:sz w:val="24"/>
              </w:rPr>
              <w:t>个（柏树坪、北峪口、裴沟、裴家川口、两河桥口、西崖底、兴神大桥、岔口、沙会则和大武断面），占监测断面总数的4</w:t>
            </w:r>
            <w:r>
              <w:rPr>
                <w:bCs/>
                <w:sz w:val="24"/>
              </w:rPr>
              <w:t>1.7</w:t>
            </w:r>
            <w:r>
              <w:rPr>
                <w:rFonts w:hint="eastAsia"/>
                <w:bCs/>
                <w:sz w:val="24"/>
              </w:rPr>
              <w:t>%，同比下降2</w:t>
            </w:r>
            <w:r>
              <w:rPr>
                <w:bCs/>
                <w:sz w:val="24"/>
              </w:rPr>
              <w:t>.1</w:t>
            </w:r>
            <w:r>
              <w:rPr>
                <w:rFonts w:hint="eastAsia"/>
                <w:bCs/>
                <w:sz w:val="24"/>
              </w:rPr>
              <w:t>个百分比；轻度污染（Ⅳ类）的断面1</w:t>
            </w:r>
            <w:r>
              <w:rPr>
                <w:bCs/>
                <w:sz w:val="24"/>
              </w:rPr>
              <w:t>0</w:t>
            </w:r>
            <w:r>
              <w:rPr>
                <w:rFonts w:hint="eastAsia"/>
                <w:bCs/>
                <w:sz w:val="24"/>
              </w:rPr>
              <w:t>个（安固桥、交口镇、南姚、曲立、寨东桥、冀村、司马、武良、贺家塔和裴会断面），占监测断面总数的4</w:t>
            </w:r>
            <w:r>
              <w:rPr>
                <w:bCs/>
                <w:sz w:val="24"/>
              </w:rPr>
              <w:t>1.7</w:t>
            </w:r>
            <w:r>
              <w:rPr>
                <w:rFonts w:hint="eastAsia"/>
                <w:bCs/>
                <w:sz w:val="24"/>
              </w:rPr>
              <w:t>%，同比上升1</w:t>
            </w:r>
            <w:r>
              <w:rPr>
                <w:bCs/>
                <w:sz w:val="24"/>
              </w:rPr>
              <w:t>0.5</w:t>
            </w:r>
            <w:r>
              <w:rPr>
                <w:rFonts w:hint="eastAsia"/>
                <w:bCs/>
                <w:sz w:val="24"/>
              </w:rPr>
              <w:t>个百分点；中度污染（V类）的断面3个（啧口、碧村和杨乐堡断面），占监测断面总数的1</w:t>
            </w:r>
            <w:r>
              <w:rPr>
                <w:bCs/>
                <w:sz w:val="24"/>
              </w:rPr>
              <w:t>2.5</w:t>
            </w:r>
            <w:r>
              <w:rPr>
                <w:rFonts w:hint="eastAsia"/>
                <w:bCs/>
                <w:sz w:val="24"/>
              </w:rPr>
              <w:t>%，同比无变化；重度污染（劣Ⅴ类）的断面1个（马坊断面），占监测断面总数的4</w:t>
            </w:r>
            <w:r>
              <w:rPr>
                <w:bCs/>
                <w:sz w:val="24"/>
              </w:rPr>
              <w:t>.1</w:t>
            </w:r>
            <w:r>
              <w:rPr>
                <w:rFonts w:hint="eastAsia"/>
                <w:bCs/>
                <w:sz w:val="24"/>
              </w:rPr>
              <w:t>%，同比下降8</w:t>
            </w:r>
            <w:r>
              <w:rPr>
                <w:bCs/>
                <w:sz w:val="24"/>
              </w:rPr>
              <w:t>.4</w:t>
            </w:r>
            <w:r>
              <w:rPr>
                <w:rFonts w:hint="eastAsia"/>
                <w:bCs/>
                <w:sz w:val="24"/>
              </w:rPr>
              <w:t>个百分点。2</w:t>
            </w:r>
            <w:r>
              <w:rPr>
                <w:bCs/>
                <w:sz w:val="24"/>
              </w:rPr>
              <w:t>021</w:t>
            </w:r>
            <w:r>
              <w:rPr>
                <w:rFonts w:hint="eastAsia"/>
                <w:bCs/>
                <w:sz w:val="24"/>
              </w:rPr>
              <w:t>年1</w:t>
            </w:r>
            <w:r>
              <w:rPr>
                <w:bCs/>
                <w:sz w:val="24"/>
              </w:rPr>
              <w:t>-7</w:t>
            </w:r>
            <w:r>
              <w:rPr>
                <w:rFonts w:hint="eastAsia"/>
                <w:bCs/>
                <w:sz w:val="24"/>
              </w:rPr>
              <w:t>月，全市地表水断面主要污染物C</w:t>
            </w:r>
            <w:r>
              <w:rPr>
                <w:bCs/>
                <w:sz w:val="24"/>
              </w:rPr>
              <w:t>OD</w:t>
            </w:r>
            <w:r>
              <w:rPr>
                <w:rFonts w:hint="eastAsia"/>
                <w:bCs/>
                <w:sz w:val="24"/>
              </w:rPr>
              <w:t>平均浓度1</w:t>
            </w:r>
            <w:r>
              <w:rPr>
                <w:bCs/>
                <w:sz w:val="24"/>
              </w:rPr>
              <w:t>9</w:t>
            </w:r>
            <w:r>
              <w:rPr>
                <w:rFonts w:hint="eastAsia"/>
                <w:bCs/>
                <w:sz w:val="24"/>
              </w:rPr>
              <w:t>mg</w:t>
            </w:r>
            <w:r>
              <w:rPr>
                <w:bCs/>
                <w:sz w:val="24"/>
              </w:rPr>
              <w:t>/L</w:t>
            </w:r>
            <w:r>
              <w:rPr>
                <w:rFonts w:hint="eastAsia"/>
                <w:bCs/>
                <w:sz w:val="24"/>
              </w:rPr>
              <w:t>，氨氮平均浓度0</w:t>
            </w:r>
            <w:r>
              <w:rPr>
                <w:bCs/>
                <w:sz w:val="24"/>
              </w:rPr>
              <w:t>.502</w:t>
            </w:r>
            <w:r>
              <w:rPr>
                <w:rFonts w:hint="eastAsia"/>
                <w:bCs/>
                <w:sz w:val="24"/>
              </w:rPr>
              <w:t>mg</w:t>
            </w:r>
            <w:r>
              <w:rPr>
                <w:bCs/>
                <w:sz w:val="24"/>
              </w:rPr>
              <w:t>/L</w:t>
            </w:r>
            <w:r>
              <w:rPr>
                <w:rFonts w:hint="eastAsia"/>
                <w:bCs/>
                <w:sz w:val="24"/>
              </w:rPr>
              <w:t>，与2</w:t>
            </w:r>
            <w:r>
              <w:rPr>
                <w:bCs/>
                <w:sz w:val="24"/>
              </w:rPr>
              <w:t>020</w:t>
            </w:r>
            <w:r>
              <w:rPr>
                <w:rFonts w:hint="eastAsia"/>
                <w:bCs/>
                <w:sz w:val="24"/>
              </w:rPr>
              <w:t>年同期相比，主要污染物C</w:t>
            </w:r>
            <w:r>
              <w:rPr>
                <w:bCs/>
                <w:sz w:val="24"/>
              </w:rPr>
              <w:t>OD</w:t>
            </w:r>
            <w:r>
              <w:rPr>
                <w:rFonts w:hint="eastAsia"/>
                <w:bCs/>
                <w:sz w:val="24"/>
              </w:rPr>
              <w:t>、氨氮平均浓度分别下降3</w:t>
            </w:r>
            <w:r>
              <w:rPr>
                <w:bCs/>
                <w:sz w:val="24"/>
              </w:rPr>
              <w:t>.99</w:t>
            </w:r>
            <w:r>
              <w:rPr>
                <w:rFonts w:hint="eastAsia"/>
                <w:bCs/>
                <w:sz w:val="24"/>
              </w:rPr>
              <w:t>%、3</w:t>
            </w:r>
            <w:r>
              <w:rPr>
                <w:bCs/>
                <w:sz w:val="24"/>
              </w:rPr>
              <w:t>9.5</w:t>
            </w:r>
            <w:r>
              <w:rPr>
                <w:rFonts w:hint="eastAsia"/>
                <w:bCs/>
                <w:sz w:val="24"/>
              </w:rPr>
              <w:t>%。</w:t>
            </w:r>
          </w:p>
          <w:p>
            <w:pPr>
              <w:spacing w:line="480" w:lineRule="exact"/>
              <w:ind w:firstLine="480" w:firstLineChars="200"/>
              <w:rPr>
                <w:color w:val="FF0000"/>
                <w:sz w:val="24"/>
              </w:rPr>
            </w:pPr>
            <w:r>
              <w:rPr>
                <w:rFonts w:hint="eastAsia"/>
                <w:sz w:val="24"/>
              </w:rPr>
              <w:t>交口县天鹏冶炼有限公司位于双池河（段纯河）官桑园断面上游，因官桑园断面断流，无监测数据。交口县天鹏冶炼有限公司全厂废水无外排，其中各净环水系统的排污水分别回用于烧结机机头水封拉链和高炉系统冲渣用水；软水站污水回用于高炉冲渣；生活污水经地埋式一体化处理装置处理后送冲渣循环水池；实现了工业废水零排放和资源化利用。本项目产生的废水种类较现有工程保持不变，水量有所增加，上述废水均回用于现有工程高炉渣冲渣，不外排。交口县天鹏冶炼有限公司实现了工业废水零排放和资源化利用，对区域地表水环境影响较小。</w:t>
            </w:r>
          </w:p>
          <w:p>
            <w:pPr>
              <w:adjustRightInd w:val="0"/>
              <w:snapToGrid w:val="0"/>
              <w:spacing w:line="480" w:lineRule="exact"/>
              <w:ind w:firstLine="482" w:firstLineChars="200"/>
              <w:rPr>
                <w:b/>
                <w:bCs/>
                <w:kern w:val="0"/>
                <w:sz w:val="24"/>
              </w:rPr>
            </w:pPr>
            <w:r>
              <w:rPr>
                <w:b/>
                <w:bCs/>
                <w:kern w:val="0"/>
                <w:sz w:val="24"/>
              </w:rPr>
              <w:t>3、</w:t>
            </w:r>
            <w:r>
              <w:rPr>
                <w:rFonts w:hAnsi="宋体"/>
                <w:b/>
                <w:sz w:val="24"/>
                <w:szCs w:val="32"/>
              </w:rPr>
              <w:t>声环境</w:t>
            </w:r>
            <w:r>
              <w:rPr>
                <w:rFonts w:hint="eastAsia" w:hAnsi="宋体"/>
                <w:b/>
                <w:sz w:val="24"/>
                <w:szCs w:val="32"/>
              </w:rPr>
              <w:t>现状</w:t>
            </w:r>
          </w:p>
          <w:p>
            <w:pPr>
              <w:spacing w:line="480" w:lineRule="exact"/>
              <w:ind w:firstLine="480" w:firstLineChars="200"/>
              <w:rPr>
                <w:bCs/>
                <w:sz w:val="24"/>
              </w:rPr>
            </w:pPr>
            <w:r>
              <w:rPr>
                <w:rFonts w:hint="eastAsia"/>
                <w:bCs/>
                <w:sz w:val="24"/>
              </w:rPr>
              <w:t>本次评价利用交口县天鹏冶炼有限公司2</w:t>
            </w:r>
            <w:r>
              <w:rPr>
                <w:bCs/>
                <w:sz w:val="24"/>
              </w:rPr>
              <w:t>021</w:t>
            </w:r>
            <w:r>
              <w:rPr>
                <w:rFonts w:hint="eastAsia"/>
                <w:bCs/>
                <w:sz w:val="24"/>
              </w:rPr>
              <w:t>年第2季度自行监测报告中关于厂界及敏感点侯家渠村的声环境限值监测数据评价区域声环境限值。</w:t>
            </w:r>
          </w:p>
          <w:p>
            <w:pPr>
              <w:spacing w:line="480" w:lineRule="exact"/>
              <w:ind w:firstLine="480" w:firstLineChars="200"/>
              <w:rPr>
                <w:bCs/>
                <w:sz w:val="24"/>
              </w:rPr>
            </w:pPr>
            <w:r>
              <w:rPr>
                <w:rFonts w:hint="eastAsia"/>
                <w:bCs/>
                <w:sz w:val="24"/>
              </w:rPr>
              <w:t>自行监测中声环境现状</w:t>
            </w:r>
            <w:r>
              <w:rPr>
                <w:rFonts w:hint="eastAsia"/>
                <w:sz w:val="24"/>
                <w:szCs w:val="20"/>
              </w:rPr>
              <w:t>监测点位、项目、频次、时间见下表。监测布点图见图</w:t>
            </w:r>
            <w:r>
              <w:rPr>
                <w:sz w:val="24"/>
                <w:szCs w:val="20"/>
              </w:rPr>
              <w:t>3-1</w:t>
            </w:r>
            <w:r>
              <w:rPr>
                <w:rFonts w:hint="eastAsia"/>
                <w:sz w:val="24"/>
                <w:szCs w:val="20"/>
              </w:rPr>
              <w:t>。</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 xml:space="preserve">3-2 </w:t>
            </w:r>
            <w:r>
              <w:rPr>
                <w:rFonts w:hint="eastAsia" w:ascii="黑体" w:hAnsi="黑体" w:eastAsia="黑体"/>
                <w:bCs/>
                <w:sz w:val="24"/>
                <w:szCs w:val="32"/>
              </w:rPr>
              <w:t xml:space="preserve"> 厂界声环境质量现状监测点位、项目、频次一览表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356"/>
              <w:gridCol w:w="1311"/>
              <w:gridCol w:w="1249"/>
              <w:gridCol w:w="1686"/>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jc w:val="center"/>
                    <w:rPr>
                      <w:szCs w:val="21"/>
                    </w:rPr>
                  </w:pPr>
                  <w:r>
                    <w:rPr>
                      <w:rFonts w:hint="eastAsia"/>
                      <w:szCs w:val="21"/>
                    </w:rPr>
                    <w:t>监测类别</w:t>
                  </w:r>
                </w:p>
              </w:tc>
              <w:tc>
                <w:tcPr>
                  <w:tcW w:w="787" w:type="pct"/>
                  <w:vAlign w:val="center"/>
                </w:tcPr>
                <w:p>
                  <w:pPr>
                    <w:jc w:val="center"/>
                    <w:rPr>
                      <w:szCs w:val="21"/>
                    </w:rPr>
                  </w:pPr>
                  <w:r>
                    <w:rPr>
                      <w:rFonts w:hint="eastAsia"/>
                      <w:szCs w:val="21"/>
                    </w:rPr>
                    <w:t>监测点位</w:t>
                  </w:r>
                </w:p>
              </w:tc>
              <w:tc>
                <w:tcPr>
                  <w:tcW w:w="761" w:type="pct"/>
                  <w:vAlign w:val="center"/>
                </w:tcPr>
                <w:p>
                  <w:pPr>
                    <w:jc w:val="center"/>
                    <w:rPr>
                      <w:szCs w:val="21"/>
                    </w:rPr>
                  </w:pPr>
                  <w:r>
                    <w:rPr>
                      <w:rFonts w:hint="eastAsia"/>
                      <w:szCs w:val="21"/>
                    </w:rPr>
                    <w:t>方位距离</w:t>
                  </w:r>
                </w:p>
              </w:tc>
              <w:tc>
                <w:tcPr>
                  <w:tcW w:w="725" w:type="pct"/>
                  <w:vAlign w:val="center"/>
                </w:tcPr>
                <w:p>
                  <w:pPr>
                    <w:jc w:val="center"/>
                    <w:rPr>
                      <w:szCs w:val="21"/>
                    </w:rPr>
                  </w:pPr>
                  <w:r>
                    <w:rPr>
                      <w:rFonts w:hint="eastAsia"/>
                      <w:szCs w:val="21"/>
                    </w:rPr>
                    <w:t>监测项目</w:t>
                  </w:r>
                </w:p>
              </w:tc>
              <w:tc>
                <w:tcPr>
                  <w:tcW w:w="979" w:type="pct"/>
                  <w:vAlign w:val="center"/>
                </w:tcPr>
                <w:p>
                  <w:pPr>
                    <w:jc w:val="center"/>
                    <w:rPr>
                      <w:szCs w:val="21"/>
                    </w:rPr>
                  </w:pPr>
                  <w:r>
                    <w:rPr>
                      <w:rFonts w:hint="eastAsia"/>
                      <w:szCs w:val="21"/>
                    </w:rPr>
                    <w:t>监测频次、时间</w:t>
                  </w:r>
                </w:p>
              </w:tc>
              <w:tc>
                <w:tcPr>
                  <w:tcW w:w="1125" w:type="pct"/>
                  <w:vAlign w:val="center"/>
                </w:tcPr>
                <w:p>
                  <w:pPr>
                    <w:jc w:val="center"/>
                    <w:rPr>
                      <w:szCs w:val="21"/>
                    </w:rPr>
                  </w:pPr>
                  <w:r>
                    <w:rPr>
                      <w:rFonts w:hint="eastAsia"/>
                      <w:szCs w:val="21"/>
                    </w:rPr>
                    <w:t>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Merge w:val="restart"/>
                  <w:vAlign w:val="center"/>
                </w:tcPr>
                <w:p>
                  <w:pPr>
                    <w:jc w:val="center"/>
                    <w:rPr>
                      <w:szCs w:val="21"/>
                    </w:rPr>
                  </w:pPr>
                  <w:r>
                    <w:rPr>
                      <w:rFonts w:hint="eastAsia"/>
                      <w:szCs w:val="21"/>
                    </w:rPr>
                    <w:t>声环境</w:t>
                  </w:r>
                </w:p>
              </w:tc>
              <w:tc>
                <w:tcPr>
                  <w:tcW w:w="787" w:type="pct"/>
                  <w:vAlign w:val="center"/>
                </w:tcPr>
                <w:p>
                  <w:pPr>
                    <w:jc w:val="center"/>
                    <w:rPr>
                      <w:szCs w:val="21"/>
                    </w:rPr>
                  </w:pPr>
                  <w:r>
                    <w:rPr>
                      <w:rFonts w:hint="eastAsia"/>
                      <w:szCs w:val="21"/>
                    </w:rPr>
                    <w:t>厂界1#-</w:t>
                  </w:r>
                  <w:r>
                    <w:rPr>
                      <w:szCs w:val="21"/>
                    </w:rPr>
                    <w:t>4</w:t>
                  </w:r>
                  <w:r>
                    <w:rPr>
                      <w:rFonts w:hint="eastAsia"/>
                      <w:szCs w:val="21"/>
                    </w:rPr>
                    <w:t>#</w:t>
                  </w:r>
                </w:p>
              </w:tc>
              <w:tc>
                <w:tcPr>
                  <w:tcW w:w="761" w:type="pct"/>
                  <w:vAlign w:val="center"/>
                </w:tcPr>
                <w:p>
                  <w:pPr>
                    <w:jc w:val="center"/>
                    <w:rPr>
                      <w:szCs w:val="21"/>
                    </w:rPr>
                  </w:pPr>
                  <w:r>
                    <w:rPr>
                      <w:szCs w:val="21"/>
                    </w:rPr>
                    <w:t>/</w:t>
                  </w:r>
                </w:p>
              </w:tc>
              <w:tc>
                <w:tcPr>
                  <w:tcW w:w="725" w:type="pct"/>
                  <w:vAlign w:val="center"/>
                </w:tcPr>
                <w:p>
                  <w:pPr>
                    <w:jc w:val="center"/>
                    <w:rPr>
                      <w:szCs w:val="21"/>
                    </w:rPr>
                  </w:pPr>
                  <w:r>
                    <w:rPr>
                      <w:szCs w:val="21"/>
                    </w:rPr>
                    <w:t>L</w:t>
                  </w:r>
                  <w:r>
                    <w:rPr>
                      <w:rFonts w:hint="eastAsia"/>
                      <w:szCs w:val="21"/>
                      <w:vertAlign w:val="subscript"/>
                    </w:rPr>
                    <w:t>eq</w:t>
                  </w:r>
                </w:p>
              </w:tc>
              <w:tc>
                <w:tcPr>
                  <w:tcW w:w="979" w:type="pct"/>
                  <w:vMerge w:val="restart"/>
                  <w:vAlign w:val="center"/>
                </w:tcPr>
                <w:p>
                  <w:pPr>
                    <w:jc w:val="center"/>
                    <w:rPr>
                      <w:szCs w:val="21"/>
                    </w:rPr>
                  </w:pPr>
                  <w:r>
                    <w:rPr>
                      <w:rFonts w:hint="eastAsia"/>
                      <w:szCs w:val="21"/>
                    </w:rPr>
                    <w:t>2</w:t>
                  </w:r>
                  <w:r>
                    <w:rPr>
                      <w:szCs w:val="21"/>
                    </w:rPr>
                    <w:t>021.6.8</w:t>
                  </w:r>
                  <w:r>
                    <w:rPr>
                      <w:rFonts w:hint="eastAsia"/>
                      <w:szCs w:val="21"/>
                    </w:rPr>
                    <w:t>，昼夜各1次</w:t>
                  </w:r>
                </w:p>
              </w:tc>
              <w:tc>
                <w:tcPr>
                  <w:tcW w:w="1125" w:type="pct"/>
                  <w:vMerge w:val="restart"/>
                  <w:vAlign w:val="center"/>
                </w:tcPr>
                <w:p>
                  <w:pPr>
                    <w:jc w:val="center"/>
                    <w:rPr>
                      <w:szCs w:val="21"/>
                    </w:rPr>
                  </w:pPr>
                  <w:r>
                    <w:rPr>
                      <w:rFonts w:hint="eastAsia"/>
                      <w:szCs w:val="21"/>
                    </w:rPr>
                    <w:t>无雨雪、雷电天气，风速＜5m/s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Merge w:val="continue"/>
                  <w:vAlign w:val="center"/>
                </w:tcPr>
                <w:p>
                  <w:pPr>
                    <w:jc w:val="center"/>
                    <w:rPr>
                      <w:szCs w:val="21"/>
                    </w:rPr>
                  </w:pPr>
                </w:p>
              </w:tc>
              <w:tc>
                <w:tcPr>
                  <w:tcW w:w="787" w:type="pct"/>
                  <w:vAlign w:val="center"/>
                </w:tcPr>
                <w:p>
                  <w:pPr>
                    <w:jc w:val="center"/>
                    <w:rPr>
                      <w:szCs w:val="21"/>
                    </w:rPr>
                  </w:pPr>
                  <w:r>
                    <w:rPr>
                      <w:rFonts w:hint="eastAsia"/>
                      <w:szCs w:val="21"/>
                    </w:rPr>
                    <w:t>侯家渠村5#</w:t>
                  </w:r>
                </w:p>
              </w:tc>
              <w:tc>
                <w:tcPr>
                  <w:tcW w:w="761" w:type="pct"/>
                  <w:vAlign w:val="center"/>
                </w:tcPr>
                <w:p>
                  <w:pPr>
                    <w:jc w:val="center"/>
                    <w:rPr>
                      <w:szCs w:val="21"/>
                    </w:rPr>
                  </w:pPr>
                  <w:r>
                    <w:rPr>
                      <w:rFonts w:hint="eastAsia"/>
                      <w:szCs w:val="21"/>
                    </w:rPr>
                    <w:t>北2</w:t>
                  </w:r>
                  <w:r>
                    <w:rPr>
                      <w:szCs w:val="21"/>
                    </w:rPr>
                    <w:t>00</w:t>
                  </w:r>
                  <w:r>
                    <w:rPr>
                      <w:rFonts w:hint="eastAsia"/>
                      <w:szCs w:val="21"/>
                    </w:rPr>
                    <w:t>m</w:t>
                  </w:r>
                </w:p>
              </w:tc>
              <w:tc>
                <w:tcPr>
                  <w:tcW w:w="725" w:type="pct"/>
                  <w:vAlign w:val="center"/>
                </w:tcPr>
                <w:p>
                  <w:pPr>
                    <w:jc w:val="center"/>
                    <w:rPr>
                      <w:szCs w:val="21"/>
                    </w:rPr>
                  </w:pPr>
                  <w:r>
                    <w:rPr>
                      <w:szCs w:val="21"/>
                    </w:rPr>
                    <w:t>L</w:t>
                  </w:r>
                  <w:r>
                    <w:rPr>
                      <w:rFonts w:hint="eastAsia"/>
                      <w:szCs w:val="21"/>
                      <w:vertAlign w:val="subscript"/>
                    </w:rPr>
                    <w:t>eq</w:t>
                  </w:r>
                </w:p>
              </w:tc>
              <w:tc>
                <w:tcPr>
                  <w:tcW w:w="979" w:type="pct"/>
                  <w:vMerge w:val="continue"/>
                  <w:vAlign w:val="center"/>
                </w:tcPr>
                <w:p>
                  <w:pPr>
                    <w:jc w:val="center"/>
                    <w:rPr>
                      <w:szCs w:val="21"/>
                    </w:rPr>
                  </w:pPr>
                </w:p>
              </w:tc>
              <w:tc>
                <w:tcPr>
                  <w:tcW w:w="1125" w:type="pct"/>
                  <w:vMerge w:val="continue"/>
                  <w:vAlign w:val="center"/>
                </w:tcPr>
                <w:p>
                  <w:pPr>
                    <w:jc w:val="center"/>
                    <w:rPr>
                      <w:szCs w:val="21"/>
                    </w:rPr>
                  </w:pPr>
                </w:p>
              </w:tc>
            </w:tr>
          </w:tbl>
          <w:p>
            <w:pPr>
              <w:spacing w:line="480" w:lineRule="exact"/>
              <w:ind w:firstLine="482" w:firstLineChars="200"/>
              <w:rPr>
                <w:b/>
                <w:sz w:val="24"/>
              </w:rPr>
            </w:pPr>
            <w:r>
              <w:rPr>
                <w:rFonts w:hint="eastAsia"/>
                <w:b/>
                <w:sz w:val="24"/>
              </w:rPr>
              <w:t>②监测分析方法</w:t>
            </w:r>
          </w:p>
          <w:p>
            <w:pPr>
              <w:spacing w:line="480" w:lineRule="exact"/>
              <w:ind w:firstLine="480" w:firstLineChars="200"/>
              <w:rPr>
                <w:bCs/>
                <w:sz w:val="24"/>
              </w:rPr>
            </w:pPr>
            <w:r>
              <w:rPr>
                <w:rFonts w:hint="eastAsia"/>
                <w:bCs/>
                <w:sz w:val="24"/>
              </w:rPr>
              <w:t>本项目监测分析方法见下表。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3-3</w:t>
            </w:r>
            <w:r>
              <w:rPr>
                <w:rFonts w:hint="eastAsia" w:ascii="黑体" w:hAnsi="黑体" w:eastAsia="黑体"/>
                <w:bCs/>
                <w:sz w:val="24"/>
                <w:szCs w:val="32"/>
              </w:rPr>
              <w:t xml:space="preserve">  监测分析方法一览表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47"/>
              <w:gridCol w:w="3168"/>
              <w:gridCol w:w="1804"/>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34"/>
                    <w:overflowPunct w:val="0"/>
                    <w:topLinePunct/>
                    <w:adjustRightInd/>
                    <w:snapToGrid/>
                    <w:spacing w:beforeLines="0" w:afterLines="0" w:line="240" w:lineRule="auto"/>
                    <w:rPr>
                      <w:rFonts w:ascii="Times New Roman"/>
                      <w:bCs/>
                      <w:szCs w:val="21"/>
                    </w:rPr>
                  </w:pPr>
                  <w:r>
                    <w:rPr>
                      <w:rFonts w:hint="eastAsia" w:ascii="Times New Roman"/>
                      <w:bCs/>
                      <w:szCs w:val="21"/>
                    </w:rPr>
                    <w:t>检测类别</w:t>
                  </w:r>
                </w:p>
              </w:tc>
              <w:tc>
                <w:tcPr>
                  <w:tcW w:w="898" w:type="pct"/>
                  <w:vAlign w:val="center"/>
                </w:tcPr>
                <w:p>
                  <w:pPr>
                    <w:pStyle w:val="34"/>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项目</w:t>
                  </w:r>
                </w:p>
              </w:tc>
              <w:tc>
                <w:tcPr>
                  <w:tcW w:w="1839" w:type="pct"/>
                  <w:vAlign w:val="center"/>
                </w:tcPr>
                <w:p>
                  <w:pPr>
                    <w:pStyle w:val="34"/>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分析方法与依据</w:t>
                  </w:r>
                </w:p>
              </w:tc>
              <w:tc>
                <w:tcPr>
                  <w:tcW w:w="1047" w:type="pct"/>
                  <w:vAlign w:val="center"/>
                </w:tcPr>
                <w:p>
                  <w:pPr>
                    <w:pStyle w:val="34"/>
                    <w:overflowPunct w:val="0"/>
                    <w:topLinePunct/>
                    <w:adjustRightInd/>
                    <w:snapToGrid/>
                    <w:spacing w:beforeLines="0" w:afterLines="0" w:line="240" w:lineRule="auto"/>
                    <w:rPr>
                      <w:rFonts w:ascii="Times New Roman"/>
                      <w:bCs/>
                      <w:szCs w:val="21"/>
                    </w:rPr>
                  </w:pPr>
                  <w:r>
                    <w:rPr>
                      <w:rFonts w:ascii="Times New Roman"/>
                      <w:bCs/>
                      <w:szCs w:val="21"/>
                    </w:rPr>
                    <w:t>主要使用仪器</w:t>
                  </w:r>
                </w:p>
              </w:tc>
              <w:tc>
                <w:tcPr>
                  <w:tcW w:w="725" w:type="pct"/>
                  <w:vAlign w:val="center"/>
                </w:tcPr>
                <w:p>
                  <w:pPr>
                    <w:pStyle w:val="34"/>
                    <w:overflowPunct w:val="0"/>
                    <w:topLinePunct/>
                    <w:adjustRightInd/>
                    <w:snapToGrid/>
                    <w:spacing w:beforeLines="0" w:afterLines="0" w:line="240" w:lineRule="auto"/>
                    <w:rPr>
                      <w:rFonts w:ascii="Times New Roman"/>
                      <w:bCs/>
                      <w:szCs w:val="21"/>
                    </w:rPr>
                  </w:pPr>
                  <w:r>
                    <w:rPr>
                      <w:rFonts w:ascii="Times New Roman"/>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34"/>
                    <w:overflowPunct w:val="0"/>
                    <w:topLinePunct/>
                    <w:adjustRightInd/>
                    <w:snapToGrid/>
                    <w:spacing w:beforeLines="0" w:afterLines="0" w:line="240" w:lineRule="auto"/>
                    <w:rPr>
                      <w:rFonts w:ascii="Times New Roman"/>
                      <w:bCs/>
                      <w:szCs w:val="22"/>
                    </w:rPr>
                  </w:pPr>
                  <w:r>
                    <w:rPr>
                      <w:rFonts w:hint="eastAsia"/>
                      <w:szCs w:val="22"/>
                    </w:rPr>
                    <w:t>噪声</w:t>
                  </w:r>
                </w:p>
              </w:tc>
              <w:tc>
                <w:tcPr>
                  <w:tcW w:w="898" w:type="pct"/>
                  <w:vAlign w:val="center"/>
                </w:tcPr>
                <w:p>
                  <w:pPr>
                    <w:jc w:val="center"/>
                    <w:rPr>
                      <w:bCs/>
                      <w:szCs w:val="22"/>
                    </w:rPr>
                  </w:pPr>
                  <w:r>
                    <w:rPr>
                      <w:rFonts w:hint="eastAsia"/>
                      <w:szCs w:val="22"/>
                    </w:rPr>
                    <w:t>厂界噪声</w:t>
                  </w:r>
                </w:p>
              </w:tc>
              <w:tc>
                <w:tcPr>
                  <w:tcW w:w="1839" w:type="pct"/>
                  <w:vAlign w:val="center"/>
                </w:tcPr>
                <w:p>
                  <w:pPr>
                    <w:jc w:val="center"/>
                    <w:rPr>
                      <w:bCs/>
                      <w:szCs w:val="22"/>
                    </w:rPr>
                  </w:pPr>
                  <w:r>
                    <w:rPr>
                      <w:rFonts w:hint="eastAsia"/>
                      <w:szCs w:val="22"/>
                    </w:rPr>
                    <w:t>工业企业厂界环境噪声排放标准  GB 12348-2008</w:t>
                  </w:r>
                </w:p>
              </w:tc>
              <w:tc>
                <w:tcPr>
                  <w:tcW w:w="1047" w:type="pct"/>
                  <w:vAlign w:val="center"/>
                </w:tcPr>
                <w:p>
                  <w:pPr>
                    <w:jc w:val="center"/>
                    <w:rPr>
                      <w:szCs w:val="22"/>
                    </w:rPr>
                  </w:pPr>
                  <w:r>
                    <w:rPr>
                      <w:rFonts w:hint="eastAsia"/>
                      <w:szCs w:val="22"/>
                    </w:rPr>
                    <w:t>多功能声级计AWA5688型</w:t>
                  </w:r>
                </w:p>
              </w:tc>
              <w:tc>
                <w:tcPr>
                  <w:tcW w:w="725" w:type="pct"/>
                  <w:vAlign w:val="center"/>
                </w:tcPr>
                <w:p>
                  <w:pPr>
                    <w:jc w:val="center"/>
                    <w:rPr>
                      <w:szCs w:val="22"/>
                    </w:rPr>
                  </w:pPr>
                  <w:r>
                    <w:rPr>
                      <w:rFonts w:hint="eastAsia"/>
                      <w:szCs w:val="22"/>
                    </w:rPr>
                    <w:t>/</w:t>
                  </w:r>
                </w:p>
              </w:tc>
            </w:tr>
          </w:tbl>
          <w:p>
            <w:pPr>
              <w:spacing w:line="480" w:lineRule="exact"/>
              <w:ind w:firstLine="482" w:firstLineChars="200"/>
              <w:rPr>
                <w:bCs/>
                <w:sz w:val="24"/>
              </w:rPr>
            </w:pPr>
            <w:r>
              <w:rPr>
                <w:rFonts w:hint="eastAsia"/>
                <w:b/>
                <w:sz w:val="24"/>
              </w:rPr>
              <w:t>③评价标准</w:t>
            </w:r>
          </w:p>
          <w:p>
            <w:pPr>
              <w:spacing w:line="480" w:lineRule="exact"/>
              <w:ind w:firstLine="480" w:firstLineChars="200"/>
              <w:rPr>
                <w:bCs/>
                <w:sz w:val="24"/>
              </w:rPr>
            </w:pPr>
            <w:r>
              <w:rPr>
                <w:rFonts w:hint="eastAsia"/>
                <w:bCs/>
                <w:sz w:val="24"/>
              </w:rPr>
              <w:t>声环境质量现状评价标准值见表</w:t>
            </w:r>
            <w:r>
              <w:rPr>
                <w:bCs/>
                <w:sz w:val="24"/>
              </w:rPr>
              <w:t>3-4</w:t>
            </w:r>
            <w:r>
              <w:rPr>
                <w:rFonts w:hint="eastAsia"/>
                <w:bCs/>
                <w:sz w:val="24"/>
              </w:rPr>
              <w:t>。</w:t>
            </w:r>
          </w:p>
          <w:p>
            <w:pPr>
              <w:pStyle w:val="6"/>
              <w:spacing w:line="480" w:lineRule="exact"/>
              <w:ind w:firstLine="0"/>
              <w:jc w:val="center"/>
              <w:rPr>
                <w:rFonts w:ascii="黑体" w:hAnsi="黑体" w:eastAsia="黑体"/>
                <w:sz w:val="24"/>
                <w:szCs w:val="21"/>
              </w:rPr>
            </w:pPr>
            <w:r>
              <w:rPr>
                <w:rFonts w:ascii="黑体" w:hAnsi="黑体" w:eastAsia="黑体"/>
                <w:sz w:val="24"/>
                <w:szCs w:val="21"/>
              </w:rPr>
              <w:t>表3-4</w:t>
            </w:r>
            <w:r>
              <w:rPr>
                <w:rFonts w:hint="eastAsia" w:ascii="黑体" w:hAnsi="黑体" w:eastAsia="黑体"/>
                <w:sz w:val="24"/>
                <w:szCs w:val="21"/>
              </w:rPr>
              <w:t xml:space="preserve">  声环境</w:t>
            </w:r>
            <w:r>
              <w:rPr>
                <w:rFonts w:ascii="黑体" w:hAnsi="黑体" w:eastAsia="黑体"/>
                <w:sz w:val="24"/>
                <w:szCs w:val="21"/>
              </w:rPr>
              <w:t>质量标准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00"/>
              <w:gridCol w:w="1226"/>
              <w:gridCol w:w="1244"/>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53"/>
                  </w:pPr>
                  <w:r>
                    <w:t>污染物名称</w:t>
                  </w:r>
                </w:p>
              </w:tc>
              <w:tc>
                <w:tcPr>
                  <w:tcW w:w="813" w:type="pct"/>
                  <w:vAlign w:val="center"/>
                </w:tcPr>
                <w:p>
                  <w:pPr>
                    <w:pStyle w:val="53"/>
                  </w:pPr>
                  <w:r>
                    <w:t>取值时间</w:t>
                  </w:r>
                </w:p>
              </w:tc>
              <w:tc>
                <w:tcPr>
                  <w:tcW w:w="712" w:type="pct"/>
                  <w:vAlign w:val="center"/>
                </w:tcPr>
                <w:p>
                  <w:pPr>
                    <w:pStyle w:val="53"/>
                  </w:pPr>
                  <w:r>
                    <w:t>浓度限值</w:t>
                  </w:r>
                </w:p>
              </w:tc>
              <w:tc>
                <w:tcPr>
                  <w:tcW w:w="722" w:type="pct"/>
                  <w:vAlign w:val="center"/>
                </w:tcPr>
                <w:p>
                  <w:pPr>
                    <w:pStyle w:val="53"/>
                  </w:pPr>
                  <w:r>
                    <w:t>浓度单位</w:t>
                  </w:r>
                </w:p>
              </w:tc>
              <w:tc>
                <w:tcPr>
                  <w:tcW w:w="2008" w:type="pct"/>
                  <w:vAlign w:val="center"/>
                </w:tcPr>
                <w:p>
                  <w:pPr>
                    <w:pStyle w:val="53"/>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restart"/>
                  <w:vAlign w:val="center"/>
                </w:tcPr>
                <w:p>
                  <w:pPr>
                    <w:pStyle w:val="53"/>
                  </w:pPr>
                  <w:r>
                    <w:rPr>
                      <w:rFonts w:hint="eastAsia"/>
                    </w:rPr>
                    <w:t>噪声</w:t>
                  </w:r>
                </w:p>
              </w:tc>
              <w:tc>
                <w:tcPr>
                  <w:tcW w:w="813" w:type="pct"/>
                  <w:vAlign w:val="center"/>
                </w:tcPr>
                <w:p>
                  <w:pPr>
                    <w:pStyle w:val="53"/>
                  </w:pPr>
                  <w:r>
                    <w:rPr>
                      <w:rFonts w:hint="eastAsia"/>
                    </w:rPr>
                    <w:t>昼间</w:t>
                  </w:r>
                </w:p>
              </w:tc>
              <w:tc>
                <w:tcPr>
                  <w:tcW w:w="712" w:type="pct"/>
                  <w:vAlign w:val="center"/>
                </w:tcPr>
                <w:p>
                  <w:pPr>
                    <w:pStyle w:val="53"/>
                  </w:pPr>
                  <w:r>
                    <w:t>60</w:t>
                  </w:r>
                </w:p>
              </w:tc>
              <w:tc>
                <w:tcPr>
                  <w:tcW w:w="722" w:type="pct"/>
                  <w:vAlign w:val="center"/>
                </w:tcPr>
                <w:p>
                  <w:pPr>
                    <w:pStyle w:val="53"/>
                  </w:pPr>
                  <w:r>
                    <w:t>dB（A）</w:t>
                  </w:r>
                </w:p>
              </w:tc>
              <w:tc>
                <w:tcPr>
                  <w:tcW w:w="2008" w:type="pct"/>
                  <w:vMerge w:val="restart"/>
                  <w:vAlign w:val="center"/>
                </w:tcPr>
                <w:p>
                  <w:pPr>
                    <w:pStyle w:val="53"/>
                  </w:pPr>
                  <w:r>
                    <w:rPr>
                      <w:rFonts w:hint="eastAsia"/>
                    </w:rPr>
                    <w:t>《</w:t>
                  </w:r>
                  <w:r>
                    <w:t>声环境质量标准</w:t>
                  </w:r>
                  <w:r>
                    <w:rPr>
                      <w:rFonts w:hint="eastAsia"/>
                    </w:rPr>
                    <w:t>》</w:t>
                  </w:r>
                  <w:r>
                    <w:t>(GB3096-2008)</w:t>
                  </w:r>
                  <w:r>
                    <w:rPr>
                      <w:rFonts w:hint="eastAsia"/>
                    </w:rPr>
                    <w:t>2类标准限值要求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vAlign w:val="center"/>
                </w:tcPr>
                <w:p>
                  <w:pPr>
                    <w:pStyle w:val="53"/>
                  </w:pPr>
                </w:p>
              </w:tc>
              <w:tc>
                <w:tcPr>
                  <w:tcW w:w="813" w:type="pct"/>
                  <w:vAlign w:val="center"/>
                </w:tcPr>
                <w:p>
                  <w:pPr>
                    <w:pStyle w:val="53"/>
                  </w:pPr>
                  <w:r>
                    <w:rPr>
                      <w:rFonts w:hint="eastAsia"/>
                    </w:rPr>
                    <w:t>夜间</w:t>
                  </w:r>
                </w:p>
              </w:tc>
              <w:tc>
                <w:tcPr>
                  <w:tcW w:w="712" w:type="pct"/>
                  <w:vAlign w:val="center"/>
                </w:tcPr>
                <w:p>
                  <w:pPr>
                    <w:pStyle w:val="53"/>
                  </w:pPr>
                  <w:r>
                    <w:rPr>
                      <w:rFonts w:hint="eastAsia"/>
                    </w:rPr>
                    <w:t>5</w:t>
                  </w:r>
                  <w:r>
                    <w:t>0</w:t>
                  </w:r>
                </w:p>
              </w:tc>
              <w:tc>
                <w:tcPr>
                  <w:tcW w:w="722" w:type="pct"/>
                  <w:vAlign w:val="center"/>
                </w:tcPr>
                <w:p>
                  <w:pPr>
                    <w:pStyle w:val="53"/>
                  </w:pPr>
                  <w:r>
                    <w:t>dB（A）</w:t>
                  </w:r>
                </w:p>
              </w:tc>
              <w:tc>
                <w:tcPr>
                  <w:tcW w:w="2008" w:type="pct"/>
                  <w:vMerge w:val="continue"/>
                  <w:vAlign w:val="center"/>
                </w:tcPr>
                <w:p>
                  <w:pPr>
                    <w:pStyle w:val="53"/>
                  </w:pPr>
                </w:p>
              </w:tc>
            </w:tr>
          </w:tbl>
          <w:p>
            <w:pPr>
              <w:ind w:firstLine="482" w:firstLineChars="200"/>
              <w:rPr>
                <w:b/>
                <w:sz w:val="24"/>
              </w:rPr>
            </w:pPr>
          </w:p>
          <w:p>
            <w:pPr>
              <w:jc w:val="center"/>
              <w:rPr>
                <w:b/>
                <w:sz w:val="24"/>
              </w:rPr>
            </w:pPr>
            <w:r>
              <w:drawing>
                <wp:inline distT="0" distB="0" distL="0" distR="0">
                  <wp:extent cx="4237990" cy="1609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4244904" cy="1612136"/>
                          </a:xfrm>
                          <a:prstGeom prst="rect">
                            <a:avLst/>
                          </a:prstGeom>
                        </pic:spPr>
                      </pic:pic>
                    </a:graphicData>
                  </a:graphic>
                </wp:inline>
              </w:drawing>
            </w:r>
          </w:p>
          <w:p>
            <w:pPr>
              <w:spacing w:line="480" w:lineRule="exact"/>
              <w:jc w:val="center"/>
              <w:rPr>
                <w:bCs/>
                <w:sz w:val="24"/>
              </w:rPr>
            </w:pPr>
            <w:r>
              <w:rPr>
                <w:rFonts w:hint="eastAsia" w:ascii="黑体" w:hAnsi="黑体" w:eastAsia="黑体"/>
                <w:kern w:val="0"/>
                <w:sz w:val="24"/>
              </w:rPr>
              <w:t>图</w:t>
            </w:r>
            <w:r>
              <w:rPr>
                <w:rFonts w:ascii="黑体" w:hAnsi="黑体" w:eastAsia="黑体"/>
                <w:kern w:val="0"/>
                <w:sz w:val="24"/>
              </w:rPr>
              <w:t>3-1</w:t>
            </w:r>
            <w:r>
              <w:rPr>
                <w:rFonts w:hint="eastAsia" w:ascii="黑体" w:hAnsi="黑体" w:eastAsia="黑体"/>
                <w:kern w:val="0"/>
                <w:sz w:val="24"/>
              </w:rPr>
              <w:t xml:space="preserve">  厂界声环境监测布点图</w:t>
            </w:r>
          </w:p>
          <w:p>
            <w:pPr>
              <w:spacing w:line="480" w:lineRule="exact"/>
              <w:ind w:firstLine="482" w:firstLineChars="200"/>
              <w:rPr>
                <w:b/>
                <w:sz w:val="24"/>
              </w:rPr>
            </w:pPr>
            <w:r>
              <w:rPr>
                <w:rFonts w:hint="eastAsia"/>
                <w:b/>
                <w:sz w:val="24"/>
              </w:rPr>
              <w:t>④监测结果</w:t>
            </w:r>
          </w:p>
          <w:p>
            <w:pPr>
              <w:spacing w:line="480" w:lineRule="exact"/>
              <w:ind w:firstLine="480" w:firstLineChars="200"/>
              <w:rPr>
                <w:sz w:val="24"/>
                <w:szCs w:val="21"/>
              </w:rPr>
            </w:pPr>
            <w:r>
              <w:rPr>
                <w:rFonts w:hint="eastAsia" w:hAnsi="宋体"/>
                <w:sz w:val="24"/>
                <w:szCs w:val="21"/>
              </w:rPr>
              <w:t>厂界声环境质量现状</w:t>
            </w:r>
            <w:r>
              <w:rPr>
                <w:rFonts w:hAnsi="宋体"/>
                <w:sz w:val="24"/>
                <w:szCs w:val="21"/>
              </w:rPr>
              <w:t>监测结果见</w:t>
            </w:r>
            <w:r>
              <w:rPr>
                <w:rFonts w:hint="eastAsia" w:hAnsi="宋体"/>
                <w:sz w:val="24"/>
                <w:szCs w:val="21"/>
              </w:rPr>
              <w:t>下</w:t>
            </w:r>
            <w:r>
              <w:rPr>
                <w:rFonts w:hAnsi="宋体"/>
                <w:sz w:val="24"/>
                <w:szCs w:val="21"/>
              </w:rPr>
              <w:t>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3-5</w:t>
            </w:r>
            <w:r>
              <w:rPr>
                <w:rFonts w:hint="eastAsia" w:ascii="黑体" w:hAnsi="黑体" w:eastAsia="黑体"/>
                <w:bCs/>
                <w:sz w:val="24"/>
                <w:szCs w:val="32"/>
              </w:rPr>
              <w:t xml:space="preserve">  厂界声环境监测结果一览表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3212"/>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Merge w:val="restart"/>
                  <w:vAlign w:val="center"/>
                </w:tcPr>
                <w:p>
                  <w:pPr>
                    <w:jc w:val="center"/>
                    <w:rPr>
                      <w:szCs w:val="21"/>
                    </w:rPr>
                  </w:pPr>
                  <w:r>
                    <w:rPr>
                      <w:szCs w:val="21"/>
                    </w:rPr>
                    <w:t>监测点</w:t>
                  </w:r>
                </w:p>
              </w:tc>
              <w:tc>
                <w:tcPr>
                  <w:tcW w:w="1864" w:type="pct"/>
                  <w:vAlign w:val="center"/>
                </w:tcPr>
                <w:p>
                  <w:pPr>
                    <w:jc w:val="center"/>
                    <w:rPr>
                      <w:bCs/>
                      <w:szCs w:val="21"/>
                    </w:rPr>
                  </w:pPr>
                  <w:r>
                    <w:rPr>
                      <w:bCs/>
                      <w:szCs w:val="21"/>
                    </w:rPr>
                    <w:t>昼间</w:t>
                  </w:r>
                </w:p>
              </w:tc>
              <w:tc>
                <w:tcPr>
                  <w:tcW w:w="1863" w:type="pct"/>
                  <w:vAlign w:val="center"/>
                </w:tcPr>
                <w:p>
                  <w:pPr>
                    <w:jc w:val="center"/>
                    <w:rPr>
                      <w:bCs/>
                      <w:szCs w:val="21"/>
                    </w:rPr>
                  </w:pPr>
                  <w:r>
                    <w:rPr>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Merge w:val="continue"/>
                  <w:vAlign w:val="center"/>
                </w:tcPr>
                <w:p>
                  <w:pPr>
                    <w:jc w:val="center"/>
                    <w:textAlignment w:val="baseline"/>
                    <w:rPr>
                      <w:rFonts w:eastAsia="Times New Roman"/>
                      <w:szCs w:val="21"/>
                    </w:rPr>
                  </w:pPr>
                </w:p>
              </w:tc>
              <w:tc>
                <w:tcPr>
                  <w:tcW w:w="1864"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eq</w:t>
                  </w:r>
                </w:p>
              </w:tc>
              <w:tc>
                <w:tcPr>
                  <w:tcW w:w="1863"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2" w:type="pct"/>
                  <w:vAlign w:val="center"/>
                </w:tcPr>
                <w:p>
                  <w:pPr>
                    <w:jc w:val="center"/>
                    <w:rPr>
                      <w:szCs w:val="21"/>
                    </w:rPr>
                  </w:pPr>
                  <w:r>
                    <w:rPr>
                      <w:rFonts w:hint="eastAsia"/>
                      <w:szCs w:val="21"/>
                    </w:rPr>
                    <w:t>厂界北</w:t>
                  </w:r>
                  <w:r>
                    <w:rPr>
                      <w:szCs w:val="21"/>
                    </w:rPr>
                    <w:t>1#</w:t>
                  </w:r>
                </w:p>
              </w:tc>
              <w:tc>
                <w:tcPr>
                  <w:tcW w:w="1864" w:type="pct"/>
                  <w:vAlign w:val="center"/>
                </w:tcPr>
                <w:p>
                  <w:pPr>
                    <w:jc w:val="center"/>
                    <w:textAlignment w:val="baseline"/>
                    <w:rPr>
                      <w:bCs/>
                      <w:szCs w:val="21"/>
                    </w:rPr>
                  </w:pPr>
                  <w:r>
                    <w:rPr>
                      <w:rFonts w:hint="eastAsia"/>
                      <w:bCs/>
                      <w:szCs w:val="21"/>
                    </w:rPr>
                    <w:t>5</w:t>
                  </w:r>
                  <w:r>
                    <w:rPr>
                      <w:bCs/>
                      <w:szCs w:val="21"/>
                    </w:rPr>
                    <w:t>5</w:t>
                  </w:r>
                </w:p>
              </w:tc>
              <w:tc>
                <w:tcPr>
                  <w:tcW w:w="1863" w:type="pct"/>
                  <w:vAlign w:val="center"/>
                </w:tcPr>
                <w:p>
                  <w:pPr>
                    <w:widowControl/>
                    <w:jc w:val="center"/>
                    <w:textAlignment w:val="center"/>
                    <w:rPr>
                      <w:bCs/>
                      <w:szCs w:val="21"/>
                    </w:rPr>
                  </w:pPr>
                  <w:r>
                    <w:rPr>
                      <w:rFonts w:hint="eastAsia"/>
                      <w:bCs/>
                      <w:szCs w:val="21"/>
                    </w:rPr>
                    <w:t>4</w:t>
                  </w:r>
                  <w:r>
                    <w:rPr>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szCs w:val="21"/>
                    </w:rPr>
                  </w:pPr>
                  <w:r>
                    <w:rPr>
                      <w:rFonts w:hint="eastAsia"/>
                      <w:szCs w:val="21"/>
                    </w:rPr>
                    <w:t>厂界东</w:t>
                  </w:r>
                  <w:r>
                    <w:rPr>
                      <w:szCs w:val="21"/>
                    </w:rPr>
                    <w:t>2#</w:t>
                  </w:r>
                </w:p>
              </w:tc>
              <w:tc>
                <w:tcPr>
                  <w:tcW w:w="1864" w:type="pct"/>
                  <w:vAlign w:val="center"/>
                </w:tcPr>
                <w:p>
                  <w:pPr>
                    <w:jc w:val="center"/>
                    <w:textAlignment w:val="baseline"/>
                    <w:rPr>
                      <w:bCs/>
                      <w:szCs w:val="21"/>
                    </w:rPr>
                  </w:pPr>
                  <w:r>
                    <w:rPr>
                      <w:rFonts w:hint="eastAsia"/>
                      <w:bCs/>
                      <w:szCs w:val="21"/>
                    </w:rPr>
                    <w:t>5</w:t>
                  </w:r>
                  <w:r>
                    <w:rPr>
                      <w:bCs/>
                      <w:szCs w:val="21"/>
                    </w:rPr>
                    <w:t>6</w:t>
                  </w:r>
                </w:p>
              </w:tc>
              <w:tc>
                <w:tcPr>
                  <w:tcW w:w="1863" w:type="pct"/>
                  <w:vAlign w:val="center"/>
                </w:tcPr>
                <w:p>
                  <w:pPr>
                    <w:widowControl/>
                    <w:jc w:val="center"/>
                    <w:textAlignment w:val="center"/>
                    <w:rPr>
                      <w:bCs/>
                      <w:szCs w:val="21"/>
                    </w:rPr>
                  </w:pPr>
                  <w:r>
                    <w:rPr>
                      <w:rFonts w:hint="eastAsia"/>
                      <w:bCs/>
                      <w:szCs w:val="21"/>
                    </w:rPr>
                    <w:t>4</w:t>
                  </w:r>
                  <w:r>
                    <w:rPr>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szCs w:val="21"/>
                    </w:rPr>
                  </w:pPr>
                  <w:r>
                    <w:rPr>
                      <w:rFonts w:hint="eastAsia"/>
                      <w:szCs w:val="21"/>
                    </w:rPr>
                    <w:t>厂界南</w:t>
                  </w:r>
                  <w:r>
                    <w:rPr>
                      <w:szCs w:val="21"/>
                    </w:rPr>
                    <w:t>3#</w:t>
                  </w:r>
                </w:p>
              </w:tc>
              <w:tc>
                <w:tcPr>
                  <w:tcW w:w="1864" w:type="pct"/>
                  <w:vAlign w:val="center"/>
                </w:tcPr>
                <w:p>
                  <w:pPr>
                    <w:jc w:val="center"/>
                    <w:textAlignment w:val="baseline"/>
                    <w:rPr>
                      <w:bCs/>
                      <w:szCs w:val="21"/>
                    </w:rPr>
                  </w:pPr>
                  <w:r>
                    <w:rPr>
                      <w:rFonts w:hint="eastAsia"/>
                      <w:bCs/>
                      <w:szCs w:val="21"/>
                    </w:rPr>
                    <w:t>5</w:t>
                  </w:r>
                  <w:r>
                    <w:rPr>
                      <w:bCs/>
                      <w:szCs w:val="21"/>
                    </w:rPr>
                    <w:t>9</w:t>
                  </w:r>
                </w:p>
              </w:tc>
              <w:tc>
                <w:tcPr>
                  <w:tcW w:w="1863" w:type="pct"/>
                  <w:vAlign w:val="center"/>
                </w:tcPr>
                <w:p>
                  <w:pPr>
                    <w:widowControl/>
                    <w:jc w:val="center"/>
                    <w:textAlignment w:val="center"/>
                    <w:rPr>
                      <w:bCs/>
                      <w:szCs w:val="21"/>
                    </w:rPr>
                  </w:pPr>
                  <w:r>
                    <w:rPr>
                      <w:rFonts w:hint="eastAsia"/>
                      <w:bCs/>
                      <w:szCs w:val="21"/>
                    </w:rPr>
                    <w:t>4</w:t>
                  </w:r>
                  <w:r>
                    <w:rPr>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szCs w:val="21"/>
                    </w:rPr>
                  </w:pPr>
                  <w:r>
                    <w:rPr>
                      <w:rFonts w:hint="eastAsia"/>
                      <w:szCs w:val="21"/>
                    </w:rPr>
                    <w:t>厂界西</w:t>
                  </w:r>
                  <w:r>
                    <w:rPr>
                      <w:szCs w:val="21"/>
                    </w:rPr>
                    <w:t>4#</w:t>
                  </w:r>
                </w:p>
              </w:tc>
              <w:tc>
                <w:tcPr>
                  <w:tcW w:w="1864" w:type="pct"/>
                  <w:vAlign w:val="center"/>
                </w:tcPr>
                <w:p>
                  <w:pPr>
                    <w:jc w:val="center"/>
                    <w:textAlignment w:val="baseline"/>
                    <w:rPr>
                      <w:bCs/>
                      <w:szCs w:val="21"/>
                    </w:rPr>
                  </w:pPr>
                  <w:r>
                    <w:rPr>
                      <w:rFonts w:hint="eastAsia"/>
                      <w:bCs/>
                      <w:szCs w:val="21"/>
                    </w:rPr>
                    <w:t>5</w:t>
                  </w:r>
                  <w:r>
                    <w:rPr>
                      <w:bCs/>
                      <w:szCs w:val="21"/>
                    </w:rPr>
                    <w:t>8</w:t>
                  </w:r>
                </w:p>
              </w:tc>
              <w:tc>
                <w:tcPr>
                  <w:tcW w:w="1863" w:type="pct"/>
                  <w:vAlign w:val="center"/>
                </w:tcPr>
                <w:p>
                  <w:pPr>
                    <w:widowControl/>
                    <w:jc w:val="center"/>
                    <w:textAlignment w:val="center"/>
                    <w:rPr>
                      <w:bCs/>
                      <w:szCs w:val="21"/>
                    </w:rPr>
                  </w:pPr>
                  <w:r>
                    <w:rPr>
                      <w:rFonts w:hint="eastAsia"/>
                      <w:bCs/>
                      <w:szCs w:val="21"/>
                    </w:rPr>
                    <w:t>4</w:t>
                  </w:r>
                  <w:r>
                    <w:rPr>
                      <w:bCs/>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pct"/>
                  <w:vAlign w:val="center"/>
                </w:tcPr>
                <w:p>
                  <w:pPr>
                    <w:jc w:val="center"/>
                    <w:rPr>
                      <w:szCs w:val="21"/>
                    </w:rPr>
                  </w:pPr>
                  <w:r>
                    <w:rPr>
                      <w:rFonts w:hint="eastAsia"/>
                      <w:szCs w:val="21"/>
                    </w:rPr>
                    <w:t>侯家渠村5#</w:t>
                  </w:r>
                </w:p>
              </w:tc>
              <w:tc>
                <w:tcPr>
                  <w:tcW w:w="1864" w:type="pct"/>
                  <w:vAlign w:val="center"/>
                </w:tcPr>
                <w:p>
                  <w:pPr>
                    <w:jc w:val="center"/>
                    <w:textAlignment w:val="baseline"/>
                    <w:rPr>
                      <w:bCs/>
                      <w:szCs w:val="21"/>
                    </w:rPr>
                  </w:pPr>
                  <w:r>
                    <w:rPr>
                      <w:rFonts w:hint="eastAsia"/>
                      <w:bCs/>
                      <w:szCs w:val="21"/>
                    </w:rPr>
                    <w:t>5</w:t>
                  </w:r>
                  <w:r>
                    <w:rPr>
                      <w:bCs/>
                      <w:szCs w:val="21"/>
                    </w:rPr>
                    <w:t>3.1</w:t>
                  </w:r>
                </w:p>
              </w:tc>
              <w:tc>
                <w:tcPr>
                  <w:tcW w:w="1863" w:type="pct"/>
                  <w:vAlign w:val="center"/>
                </w:tcPr>
                <w:p>
                  <w:pPr>
                    <w:widowControl/>
                    <w:jc w:val="center"/>
                    <w:textAlignment w:val="center"/>
                    <w:rPr>
                      <w:bCs/>
                      <w:szCs w:val="21"/>
                    </w:rPr>
                  </w:pPr>
                  <w:r>
                    <w:rPr>
                      <w:rFonts w:hint="eastAsia"/>
                      <w:bCs/>
                      <w:szCs w:val="21"/>
                    </w:rPr>
                    <w:t>4</w:t>
                  </w:r>
                  <w:r>
                    <w:rPr>
                      <w:bCs/>
                      <w:szCs w:val="21"/>
                    </w:rPr>
                    <w:t>3.0</w:t>
                  </w:r>
                </w:p>
              </w:tc>
            </w:tr>
          </w:tbl>
          <w:p>
            <w:pPr>
              <w:spacing w:line="480" w:lineRule="exact"/>
              <w:ind w:firstLine="480" w:firstLineChars="200"/>
              <w:rPr>
                <w:bCs/>
                <w:sz w:val="24"/>
              </w:rPr>
            </w:pPr>
            <w:r>
              <w:rPr>
                <w:sz w:val="24"/>
                <w:szCs w:val="20"/>
              </w:rPr>
              <w:t>根据上表可知：</w:t>
            </w:r>
            <w:r>
              <w:rPr>
                <w:rFonts w:hint="eastAsia"/>
                <w:sz w:val="24"/>
                <w:szCs w:val="20"/>
              </w:rPr>
              <w:t>监测期间项目厂界昼间噪声值在</w:t>
            </w:r>
            <w:r>
              <w:rPr>
                <w:sz w:val="24"/>
                <w:szCs w:val="20"/>
              </w:rPr>
              <w:t>55</w:t>
            </w:r>
            <w:r>
              <w:rPr>
                <w:rFonts w:hint="eastAsia"/>
                <w:sz w:val="24"/>
                <w:szCs w:val="20"/>
              </w:rPr>
              <w:t>-</w:t>
            </w:r>
            <w:r>
              <w:rPr>
                <w:sz w:val="24"/>
                <w:szCs w:val="20"/>
              </w:rPr>
              <w:t>59dB(A)</w:t>
            </w:r>
            <w:r>
              <w:rPr>
                <w:rFonts w:hint="eastAsia"/>
                <w:sz w:val="24"/>
                <w:szCs w:val="20"/>
              </w:rPr>
              <w:t>，夜间噪声值在</w:t>
            </w:r>
            <w:r>
              <w:rPr>
                <w:sz w:val="24"/>
                <w:szCs w:val="20"/>
              </w:rPr>
              <w:t>46-48dB(A)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；敏感点侯家渠村昼间噪声值为5</w:t>
            </w:r>
            <w:r>
              <w:rPr>
                <w:sz w:val="24"/>
                <w:szCs w:val="20"/>
              </w:rPr>
              <w:t>3.1 dB(A)</w:t>
            </w:r>
            <w:r>
              <w:rPr>
                <w:rFonts w:hint="eastAsia"/>
                <w:sz w:val="24"/>
                <w:szCs w:val="20"/>
              </w:rPr>
              <w:t>，夜间噪声值为4</w:t>
            </w:r>
            <w:r>
              <w:rPr>
                <w:sz w:val="24"/>
                <w:szCs w:val="20"/>
              </w:rPr>
              <w:t>3.0 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w:t>
            </w:r>
            <w:r>
              <w:rPr>
                <w:sz w:val="24"/>
                <w:szCs w:val="20"/>
              </w:rPr>
              <w:t>说明区域声环境质量良好。</w:t>
            </w:r>
          </w:p>
          <w:p>
            <w:pPr>
              <w:adjustRightInd w:val="0"/>
              <w:snapToGrid w:val="0"/>
              <w:spacing w:line="480" w:lineRule="exact"/>
              <w:ind w:firstLine="482" w:firstLineChars="200"/>
              <w:rPr>
                <w:b/>
                <w:bCs/>
                <w:kern w:val="0"/>
                <w:sz w:val="24"/>
              </w:rPr>
            </w:pPr>
            <w:r>
              <w:rPr>
                <w:b/>
                <w:bCs/>
                <w:kern w:val="0"/>
                <w:sz w:val="24"/>
              </w:rPr>
              <w:t>4、</w:t>
            </w:r>
            <w:r>
              <w:rPr>
                <w:rFonts w:hint="eastAsia" w:hAnsi="宋体"/>
                <w:b/>
                <w:sz w:val="24"/>
                <w:szCs w:val="32"/>
              </w:rPr>
              <w:t>生态</w:t>
            </w:r>
            <w:r>
              <w:rPr>
                <w:rFonts w:hAnsi="宋体"/>
                <w:b/>
                <w:sz w:val="24"/>
                <w:szCs w:val="32"/>
              </w:rPr>
              <w:t>环境</w:t>
            </w:r>
            <w:r>
              <w:rPr>
                <w:rFonts w:hint="eastAsia" w:hAnsi="宋体"/>
                <w:b/>
                <w:sz w:val="24"/>
                <w:szCs w:val="32"/>
              </w:rPr>
              <w:t>现状</w:t>
            </w:r>
          </w:p>
          <w:p>
            <w:pPr>
              <w:spacing w:line="480" w:lineRule="exact"/>
              <w:ind w:firstLine="480" w:firstLineChars="200"/>
              <w:rPr>
                <w:rFonts w:ascii="宋体" w:hAnsi="宋体" w:cs="宋体"/>
                <w:kern w:val="0"/>
                <w:szCs w:val="21"/>
              </w:rPr>
            </w:pPr>
            <w:r>
              <w:rPr>
                <w:rFonts w:hint="eastAsia"/>
                <w:sz w:val="24"/>
              </w:rPr>
              <w:t>交口县天鹏冶炼有限公司位于</w:t>
            </w:r>
            <w:r>
              <w:rPr>
                <w:sz w:val="24"/>
              </w:rPr>
              <w:t>山西省</w:t>
            </w:r>
            <w:r>
              <w:rPr>
                <w:rFonts w:hint="eastAsia"/>
                <w:sz w:val="24"/>
              </w:rPr>
              <w:t>吕梁</w:t>
            </w:r>
            <w:r>
              <w:rPr>
                <w:sz w:val="24"/>
              </w:rPr>
              <w:t>市</w:t>
            </w:r>
            <w:r>
              <w:rPr>
                <w:rFonts w:hint="eastAsia"/>
                <w:sz w:val="24"/>
              </w:rPr>
              <w:t>交口</w:t>
            </w:r>
            <w:r>
              <w:rPr>
                <w:sz w:val="24"/>
              </w:rPr>
              <w:t>县</w:t>
            </w:r>
            <w:r>
              <w:rPr>
                <w:rFonts w:hint="eastAsia"/>
                <w:sz w:val="24"/>
              </w:rPr>
              <w:t>双池镇候家渠</w:t>
            </w:r>
            <w:r>
              <w:rPr>
                <w:sz w:val="24"/>
              </w:rPr>
              <w:t>村</w:t>
            </w:r>
            <w:r>
              <w:rPr>
                <w:rFonts w:hint="eastAsia"/>
                <w:sz w:val="24"/>
              </w:rPr>
              <w:t>南</w:t>
            </w:r>
            <w:r>
              <w:rPr>
                <w:sz w:val="24"/>
              </w:rPr>
              <w:t>，</w:t>
            </w:r>
            <w:r>
              <w:rPr>
                <w:rFonts w:hint="eastAsia"/>
                <w:sz w:val="24"/>
              </w:rPr>
              <w:t>本次节能技改项目位于</w:t>
            </w:r>
            <w:r>
              <w:rPr>
                <w:rFonts w:hint="eastAsia"/>
                <w:bCs/>
                <w:sz w:val="24"/>
              </w:rPr>
              <w:t>交口县天鹏冶炼有限公司现有厂址内西北侧；</w:t>
            </w:r>
            <w:r>
              <w:rPr>
                <w:spacing w:val="4"/>
                <w:sz w:val="24"/>
              </w:rPr>
              <w:t>项目附近以农业生态环境为主。</w:t>
            </w:r>
            <w:r>
              <w:rPr>
                <w:sz w:val="24"/>
              </w:rPr>
              <w:t>项目四周植被类型比较单一，自然环境一般，主要是农业生态环境为主，无天然林及珍稀植被。</w:t>
            </w:r>
            <w:r>
              <w:rPr>
                <w:spacing w:val="4"/>
                <w:sz w:val="24"/>
              </w:rPr>
              <w:t>因此</w:t>
            </w:r>
            <w:r>
              <w:rPr>
                <w:sz w:val="24"/>
              </w:rPr>
              <w:t>区域内生物多样性程度较低，无需要特殊保护的动植物资源。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4759" w:type="pct"/>
            <w:vAlign w:val="center"/>
          </w:tcPr>
          <w:p>
            <w:pPr>
              <w:adjustRightInd w:val="0"/>
              <w:snapToGrid w:val="0"/>
              <w:spacing w:line="480" w:lineRule="exact"/>
              <w:ind w:firstLine="482" w:firstLineChars="200"/>
              <w:rPr>
                <w:b/>
                <w:bCs/>
                <w:sz w:val="24"/>
              </w:rPr>
            </w:pPr>
            <w:r>
              <w:rPr>
                <w:rFonts w:hint="eastAsia"/>
                <w:b/>
                <w:bCs/>
                <w:sz w:val="24"/>
              </w:rPr>
              <w:t>1、大气环境</w:t>
            </w:r>
          </w:p>
          <w:p>
            <w:pPr>
              <w:adjustRightInd w:val="0"/>
              <w:snapToGrid w:val="0"/>
              <w:spacing w:line="480" w:lineRule="exact"/>
              <w:ind w:firstLine="480" w:firstLineChars="200"/>
              <w:rPr>
                <w:bCs/>
                <w:sz w:val="24"/>
              </w:rPr>
            </w:pPr>
            <w:r>
              <w:rPr>
                <w:rFonts w:hint="eastAsia"/>
                <w:sz w:val="24"/>
              </w:rPr>
              <w:t>交口县天鹏冶炼有限公司位于</w:t>
            </w:r>
            <w:r>
              <w:rPr>
                <w:sz w:val="24"/>
              </w:rPr>
              <w:t>山西省</w:t>
            </w:r>
            <w:r>
              <w:rPr>
                <w:rFonts w:hint="eastAsia"/>
                <w:sz w:val="24"/>
              </w:rPr>
              <w:t>吕梁</w:t>
            </w:r>
            <w:r>
              <w:rPr>
                <w:sz w:val="24"/>
              </w:rPr>
              <w:t>市</w:t>
            </w:r>
            <w:r>
              <w:rPr>
                <w:rFonts w:hint="eastAsia"/>
                <w:sz w:val="24"/>
              </w:rPr>
              <w:t>交口</w:t>
            </w:r>
            <w:r>
              <w:rPr>
                <w:sz w:val="24"/>
              </w:rPr>
              <w:t>县</w:t>
            </w:r>
            <w:r>
              <w:rPr>
                <w:rFonts w:hint="eastAsia"/>
                <w:sz w:val="24"/>
              </w:rPr>
              <w:t>双池镇候家渠</w:t>
            </w:r>
            <w:r>
              <w:rPr>
                <w:sz w:val="24"/>
              </w:rPr>
              <w:t>村</w:t>
            </w:r>
            <w:r>
              <w:rPr>
                <w:rFonts w:hint="eastAsia"/>
                <w:sz w:val="24"/>
              </w:rPr>
              <w:t>南</w:t>
            </w:r>
            <w:r>
              <w:rPr>
                <w:sz w:val="24"/>
              </w:rPr>
              <w:t>，</w:t>
            </w:r>
            <w:r>
              <w:rPr>
                <w:rFonts w:hint="eastAsia"/>
                <w:sz w:val="24"/>
              </w:rPr>
              <w:t>本次节能技改项目位于</w:t>
            </w:r>
            <w:r>
              <w:rPr>
                <w:rFonts w:hint="eastAsia"/>
                <w:bCs/>
                <w:sz w:val="24"/>
              </w:rPr>
              <w:t>交口县天鹏冶炼有限公司现有厂址内西北侧；</w:t>
            </w:r>
            <w:r>
              <w:rPr>
                <w:rFonts w:hint="eastAsia"/>
                <w:sz w:val="24"/>
              </w:rPr>
              <w:t>交口县天鹏冶炼有限公司厂界北侧距侯家渠村居民住宅约2</w:t>
            </w:r>
            <w:r>
              <w:rPr>
                <w:sz w:val="24"/>
              </w:rPr>
              <w:t>00</w:t>
            </w:r>
            <w:r>
              <w:rPr>
                <w:rFonts w:hint="eastAsia"/>
                <w:sz w:val="24"/>
              </w:rPr>
              <w:t>m</w:t>
            </w:r>
            <w:r>
              <w:rPr>
                <w:rFonts w:hint="eastAsia"/>
                <w:bCs/>
                <w:sz w:val="24"/>
              </w:rPr>
              <w:t>，该居住区执行《环境空气质量标准》（GB 3095—2012）中的二级标准限值。</w:t>
            </w:r>
          </w:p>
          <w:p>
            <w:pPr>
              <w:adjustRightInd w:val="0"/>
              <w:snapToGrid w:val="0"/>
              <w:spacing w:line="480" w:lineRule="exact"/>
              <w:ind w:firstLine="482" w:firstLineChars="200"/>
              <w:rPr>
                <w:b/>
                <w:bCs/>
                <w:sz w:val="24"/>
              </w:rPr>
            </w:pPr>
            <w:r>
              <w:rPr>
                <w:rFonts w:hint="eastAsia"/>
                <w:b/>
                <w:bCs/>
                <w:sz w:val="24"/>
              </w:rPr>
              <w:t>2、声环境</w:t>
            </w:r>
          </w:p>
          <w:p>
            <w:pPr>
              <w:adjustRightInd w:val="0"/>
              <w:snapToGrid w:val="0"/>
              <w:spacing w:line="480" w:lineRule="exact"/>
              <w:ind w:firstLine="480" w:firstLineChars="200"/>
              <w:rPr>
                <w:sz w:val="24"/>
              </w:rPr>
            </w:pPr>
            <w:r>
              <w:rPr>
                <w:rFonts w:hint="eastAsia"/>
                <w:sz w:val="24"/>
              </w:rPr>
              <w:t>本项目厂界外50米范围内无声环境保护目标。</w:t>
            </w:r>
          </w:p>
          <w:p>
            <w:pPr>
              <w:adjustRightInd w:val="0"/>
              <w:snapToGrid w:val="0"/>
              <w:spacing w:line="480" w:lineRule="exact"/>
              <w:ind w:firstLine="482" w:firstLineChars="200"/>
              <w:rPr>
                <w:b/>
                <w:bCs/>
                <w:sz w:val="24"/>
              </w:rPr>
            </w:pPr>
            <w:r>
              <w:rPr>
                <w:rFonts w:hint="eastAsia"/>
                <w:b/>
                <w:bCs/>
                <w:sz w:val="24"/>
              </w:rPr>
              <w:t>3、地下水环境</w:t>
            </w:r>
          </w:p>
          <w:p>
            <w:pPr>
              <w:adjustRightInd w:val="0"/>
              <w:snapToGrid w:val="0"/>
              <w:spacing w:line="480" w:lineRule="exact"/>
              <w:ind w:firstLine="480" w:firstLineChars="200"/>
              <w:rPr>
                <w:sz w:val="24"/>
              </w:rPr>
            </w:pPr>
            <w:r>
              <w:rPr>
                <w:rFonts w:hint="eastAsia"/>
                <w:sz w:val="24"/>
              </w:rPr>
              <w:t>根据《吕梁市交口县乡镇集中式饮用水源保护区划分技术报告》，由交口县乡镇集中式饮用水源地分布图可知，距离本项目最近的乡镇集中式水源地为项目东侧约0.69km处的双池镇集中供水水源地。</w:t>
            </w:r>
          </w:p>
          <w:p>
            <w:pPr>
              <w:adjustRightInd w:val="0"/>
              <w:snapToGrid w:val="0"/>
              <w:spacing w:line="480" w:lineRule="exact"/>
              <w:ind w:firstLine="480" w:firstLineChars="200"/>
              <w:rPr>
                <w:sz w:val="24"/>
              </w:rPr>
            </w:pPr>
            <w:r>
              <w:rPr>
                <w:rFonts w:hint="eastAsia"/>
                <w:sz w:val="24"/>
              </w:rPr>
              <w:t>因此，本项目厂界外500米范围内无地下水集中式饮用水水源和热水、矿泉水、温泉等特殊地下水资源。</w:t>
            </w:r>
          </w:p>
          <w:p>
            <w:pPr>
              <w:adjustRightInd w:val="0"/>
              <w:snapToGrid w:val="0"/>
              <w:spacing w:line="480" w:lineRule="exact"/>
              <w:ind w:firstLine="482" w:firstLineChars="200"/>
              <w:rPr>
                <w:b/>
                <w:bCs/>
                <w:sz w:val="24"/>
              </w:rPr>
            </w:pPr>
            <w:r>
              <w:rPr>
                <w:rFonts w:hint="eastAsia"/>
                <w:b/>
                <w:bCs/>
                <w:sz w:val="24"/>
              </w:rPr>
              <w:t>4、生态环境</w:t>
            </w:r>
          </w:p>
          <w:p>
            <w:pPr>
              <w:adjustRightInd w:val="0"/>
              <w:snapToGrid w:val="0"/>
              <w:spacing w:line="480" w:lineRule="exact"/>
              <w:ind w:firstLine="480" w:firstLineChars="200"/>
              <w:rPr>
                <w:sz w:val="24"/>
              </w:rPr>
            </w:pPr>
            <w:r>
              <w:rPr>
                <w:rFonts w:hint="eastAsia"/>
                <w:sz w:val="24"/>
              </w:rPr>
              <w:t>产业园区外建设项目新增用地的，应明确新增用地范围内生态环境保护目标。交口县天鹏冶炼有限公司位于交口经济开发区-双池镇园区内，本次“节能技改项目”位于交口县天鹏冶炼有限公司现有厂址内西北侧，不新增占地。</w:t>
            </w:r>
          </w:p>
          <w:p>
            <w:pPr>
              <w:adjustRightInd w:val="0"/>
              <w:snapToGrid w:val="0"/>
              <w:spacing w:line="480" w:lineRule="exact"/>
              <w:ind w:firstLine="480" w:firstLineChars="200"/>
              <w:rPr>
                <w:sz w:val="24"/>
              </w:rPr>
            </w:pPr>
            <w:r>
              <w:rPr>
                <w:rFonts w:hint="eastAsia"/>
                <w:sz w:val="24"/>
              </w:rPr>
              <w:t>本项目环境保护目标见下表，项目环境保护目标图见附图13。</w:t>
            </w:r>
          </w:p>
          <w:p>
            <w:pPr>
              <w:spacing w:line="480" w:lineRule="exact"/>
              <w:jc w:val="center"/>
              <w:rPr>
                <w:rFonts w:ascii="黑体" w:hAnsi="黑体" w:eastAsia="黑体"/>
                <w:bCs/>
                <w:sz w:val="24"/>
              </w:rPr>
            </w:pPr>
            <w:r>
              <w:rPr>
                <w:rFonts w:hint="eastAsia" w:ascii="黑体" w:hAnsi="黑体" w:eastAsia="黑体"/>
                <w:bCs/>
                <w:sz w:val="24"/>
              </w:rPr>
              <w:t>表</w:t>
            </w:r>
            <w:r>
              <w:rPr>
                <w:rFonts w:ascii="黑体" w:hAnsi="黑体" w:eastAsia="黑体"/>
                <w:bCs/>
                <w:sz w:val="24"/>
              </w:rPr>
              <w:t xml:space="preserve">3-6  </w:t>
            </w:r>
            <w:r>
              <w:rPr>
                <w:rFonts w:hint="eastAsia" w:ascii="黑体" w:hAnsi="黑体" w:eastAsia="黑体"/>
                <w:bCs/>
                <w:sz w:val="24"/>
              </w:rPr>
              <w:t>环境保护目标一览表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34"/>
              <w:gridCol w:w="1701"/>
              <w:gridCol w:w="992"/>
              <w:gridCol w:w="993"/>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Align w:val="center"/>
                </w:tcPr>
                <w:p>
                  <w:pPr>
                    <w:adjustRightInd w:val="0"/>
                    <w:snapToGrid w:val="0"/>
                    <w:jc w:val="center"/>
                    <w:rPr>
                      <w:szCs w:val="21"/>
                    </w:rPr>
                  </w:pPr>
                  <w:r>
                    <w:rPr>
                      <w:rFonts w:hint="eastAsia"/>
                      <w:szCs w:val="21"/>
                    </w:rPr>
                    <w:t>类别</w:t>
                  </w:r>
                </w:p>
              </w:tc>
              <w:tc>
                <w:tcPr>
                  <w:tcW w:w="1134" w:type="dxa"/>
                  <w:vAlign w:val="center"/>
                </w:tcPr>
                <w:p>
                  <w:pPr>
                    <w:adjustRightInd w:val="0"/>
                    <w:snapToGrid w:val="0"/>
                    <w:jc w:val="center"/>
                    <w:rPr>
                      <w:szCs w:val="21"/>
                    </w:rPr>
                  </w:pPr>
                  <w:r>
                    <w:rPr>
                      <w:rFonts w:hint="eastAsia"/>
                      <w:szCs w:val="21"/>
                    </w:rPr>
                    <w:t>保护目标名称</w:t>
                  </w:r>
                </w:p>
              </w:tc>
              <w:tc>
                <w:tcPr>
                  <w:tcW w:w="1701" w:type="dxa"/>
                  <w:vAlign w:val="center"/>
                </w:tcPr>
                <w:p>
                  <w:pPr>
                    <w:adjustRightInd w:val="0"/>
                    <w:snapToGrid w:val="0"/>
                    <w:jc w:val="center"/>
                    <w:rPr>
                      <w:szCs w:val="21"/>
                    </w:rPr>
                  </w:pPr>
                  <w:r>
                    <w:rPr>
                      <w:rFonts w:hint="eastAsia"/>
                      <w:szCs w:val="21"/>
                    </w:rPr>
                    <w:t>坐标</w:t>
                  </w:r>
                </w:p>
              </w:tc>
              <w:tc>
                <w:tcPr>
                  <w:tcW w:w="992" w:type="dxa"/>
                  <w:vAlign w:val="center"/>
                </w:tcPr>
                <w:p>
                  <w:pPr>
                    <w:adjustRightInd w:val="0"/>
                    <w:snapToGrid w:val="0"/>
                    <w:jc w:val="center"/>
                    <w:rPr>
                      <w:szCs w:val="21"/>
                    </w:rPr>
                  </w:pPr>
                  <w:r>
                    <w:rPr>
                      <w:rFonts w:hint="eastAsia"/>
                      <w:szCs w:val="21"/>
                    </w:rPr>
                    <w:t>相对厂址方位</w:t>
                  </w:r>
                </w:p>
              </w:tc>
              <w:tc>
                <w:tcPr>
                  <w:tcW w:w="993" w:type="dxa"/>
                  <w:vAlign w:val="center"/>
                </w:tcPr>
                <w:p>
                  <w:pPr>
                    <w:adjustRightInd w:val="0"/>
                    <w:snapToGrid w:val="0"/>
                    <w:jc w:val="center"/>
                    <w:rPr>
                      <w:szCs w:val="21"/>
                    </w:rPr>
                  </w:pPr>
                  <w:r>
                    <w:rPr>
                      <w:rFonts w:hint="eastAsia"/>
                      <w:szCs w:val="21"/>
                    </w:rPr>
                    <w:t>距离</w:t>
                  </w:r>
                </w:p>
              </w:tc>
              <w:tc>
                <w:tcPr>
                  <w:tcW w:w="2856" w:type="dxa"/>
                  <w:vAlign w:val="center"/>
                </w:tcPr>
                <w:p>
                  <w:pPr>
                    <w:adjustRightInd w:val="0"/>
                    <w:snapToGrid w:val="0"/>
                    <w:jc w:val="center"/>
                    <w:rPr>
                      <w:szCs w:val="21"/>
                    </w:rPr>
                  </w:pPr>
                  <w:r>
                    <w:rPr>
                      <w:rFonts w:hint="eastAsia"/>
                      <w:szCs w:val="21"/>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Align w:val="center"/>
                </w:tcPr>
                <w:p>
                  <w:pPr>
                    <w:adjustRightInd w:val="0"/>
                    <w:snapToGrid w:val="0"/>
                    <w:jc w:val="center"/>
                    <w:rPr>
                      <w:szCs w:val="21"/>
                    </w:rPr>
                  </w:pPr>
                  <w:r>
                    <w:rPr>
                      <w:rFonts w:hint="eastAsia"/>
                      <w:szCs w:val="21"/>
                    </w:rPr>
                    <w:t>环境空气</w:t>
                  </w:r>
                </w:p>
              </w:tc>
              <w:tc>
                <w:tcPr>
                  <w:tcW w:w="1134" w:type="dxa"/>
                  <w:vAlign w:val="center"/>
                </w:tcPr>
                <w:p>
                  <w:pPr>
                    <w:adjustRightInd w:val="0"/>
                    <w:snapToGrid w:val="0"/>
                    <w:jc w:val="center"/>
                    <w:rPr>
                      <w:szCs w:val="21"/>
                    </w:rPr>
                  </w:pPr>
                  <w:r>
                    <w:rPr>
                      <w:rFonts w:hint="eastAsia"/>
                      <w:szCs w:val="21"/>
                    </w:rPr>
                    <w:t>侯家渠村</w:t>
                  </w:r>
                </w:p>
              </w:tc>
              <w:tc>
                <w:tcPr>
                  <w:tcW w:w="1701" w:type="dxa"/>
                  <w:vAlign w:val="center"/>
                </w:tcPr>
                <w:p>
                  <w:pPr>
                    <w:adjustRightInd w:val="0"/>
                    <w:snapToGrid w:val="0"/>
                    <w:jc w:val="center"/>
                    <w:rPr>
                      <w:szCs w:val="21"/>
                    </w:rPr>
                  </w:pPr>
                  <w:r>
                    <w:rPr>
                      <w:rFonts w:hint="eastAsia"/>
                      <w:szCs w:val="21"/>
                    </w:rPr>
                    <w:t>E</w:t>
                  </w:r>
                  <w:r>
                    <w:t xml:space="preserve"> </w:t>
                  </w:r>
                  <w:r>
                    <w:rPr>
                      <w:szCs w:val="21"/>
                    </w:rPr>
                    <w:t>111.489939</w:t>
                  </w:r>
                  <w:r>
                    <w:rPr>
                      <w:rFonts w:hint="eastAsia"/>
                      <w:szCs w:val="21"/>
                    </w:rPr>
                    <w:t>°</w:t>
                  </w:r>
                </w:p>
                <w:p>
                  <w:pPr>
                    <w:adjustRightInd w:val="0"/>
                    <w:snapToGrid w:val="0"/>
                    <w:jc w:val="center"/>
                    <w:rPr>
                      <w:szCs w:val="21"/>
                    </w:rPr>
                  </w:pPr>
                  <w:r>
                    <w:rPr>
                      <w:rFonts w:hint="eastAsia"/>
                      <w:szCs w:val="21"/>
                    </w:rPr>
                    <w:t>N</w:t>
                  </w:r>
                  <w:r>
                    <w:t xml:space="preserve"> 36.898462</w:t>
                  </w:r>
                  <w:r>
                    <w:rPr>
                      <w:rFonts w:hint="eastAsia"/>
                    </w:rPr>
                    <w:t>°</w:t>
                  </w:r>
                </w:p>
              </w:tc>
              <w:tc>
                <w:tcPr>
                  <w:tcW w:w="992" w:type="dxa"/>
                  <w:vAlign w:val="center"/>
                </w:tcPr>
                <w:p>
                  <w:pPr>
                    <w:adjustRightInd w:val="0"/>
                    <w:snapToGrid w:val="0"/>
                    <w:jc w:val="center"/>
                    <w:rPr>
                      <w:szCs w:val="21"/>
                    </w:rPr>
                  </w:pPr>
                  <w:r>
                    <w:rPr>
                      <w:rFonts w:hint="eastAsia"/>
                      <w:szCs w:val="21"/>
                    </w:rPr>
                    <w:t>N</w:t>
                  </w:r>
                  <w:r>
                    <w:rPr>
                      <w:szCs w:val="21"/>
                    </w:rPr>
                    <w:t>W</w:t>
                  </w:r>
                </w:p>
              </w:tc>
              <w:tc>
                <w:tcPr>
                  <w:tcW w:w="993" w:type="dxa"/>
                  <w:vAlign w:val="center"/>
                </w:tcPr>
                <w:p>
                  <w:pPr>
                    <w:adjustRightInd w:val="0"/>
                    <w:snapToGrid w:val="0"/>
                    <w:jc w:val="center"/>
                    <w:rPr>
                      <w:szCs w:val="21"/>
                    </w:rPr>
                  </w:pPr>
                  <w:r>
                    <w:rPr>
                      <w:rFonts w:hint="eastAsia"/>
                      <w:szCs w:val="21"/>
                    </w:rPr>
                    <w:t>0</w:t>
                  </w:r>
                  <w:r>
                    <w:rPr>
                      <w:szCs w:val="21"/>
                    </w:rPr>
                    <w:t>.2km</w:t>
                  </w:r>
                </w:p>
              </w:tc>
              <w:tc>
                <w:tcPr>
                  <w:tcW w:w="2856" w:type="dxa"/>
                  <w:vAlign w:val="center"/>
                </w:tcPr>
                <w:p>
                  <w:pPr>
                    <w:adjustRightInd w:val="0"/>
                    <w:snapToGrid w:val="0"/>
                    <w:jc w:val="center"/>
                    <w:rPr>
                      <w:szCs w:val="21"/>
                    </w:rPr>
                  </w:pPr>
                  <w:r>
                    <w:rPr>
                      <w:rFonts w:hint="eastAsia"/>
                      <w:szCs w:val="21"/>
                    </w:rPr>
                    <w:t>环境空气达</w:t>
                  </w:r>
                  <w:r>
                    <w:rPr>
                      <w:rFonts w:hint="eastAsia"/>
                      <w:bCs/>
                      <w:szCs w:val="21"/>
                    </w:rPr>
                    <w:t>《环境空气质量标准》（GB 3095—2012）中的二级标准限值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Align w:val="center"/>
                </w:tcPr>
                <w:p>
                  <w:pPr>
                    <w:adjustRightInd w:val="0"/>
                    <w:snapToGrid w:val="0"/>
                    <w:jc w:val="center"/>
                    <w:rPr>
                      <w:szCs w:val="21"/>
                    </w:rPr>
                  </w:pPr>
                  <w:r>
                    <w:rPr>
                      <w:rFonts w:hint="eastAsia"/>
                      <w:szCs w:val="21"/>
                    </w:rPr>
                    <w:t>声环境</w:t>
                  </w:r>
                </w:p>
              </w:tc>
              <w:tc>
                <w:tcPr>
                  <w:tcW w:w="7676" w:type="dxa"/>
                  <w:gridSpan w:val="5"/>
                  <w:vAlign w:val="center"/>
                </w:tcPr>
                <w:p>
                  <w:pPr>
                    <w:adjustRightInd w:val="0"/>
                    <w:snapToGrid w:val="0"/>
                    <w:jc w:val="center"/>
                    <w:rPr>
                      <w:szCs w:val="21"/>
                    </w:rPr>
                  </w:pPr>
                  <w:r>
                    <w:rPr>
                      <w:rFonts w:hint="eastAsia"/>
                      <w:szCs w:val="21"/>
                    </w:rPr>
                    <w:t>厂界外50米范围内无声环境保护目标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Align w:val="center"/>
                </w:tcPr>
                <w:p>
                  <w:pPr>
                    <w:adjustRightInd w:val="0"/>
                    <w:snapToGrid w:val="0"/>
                    <w:jc w:val="center"/>
                    <w:rPr>
                      <w:szCs w:val="21"/>
                    </w:rPr>
                  </w:pPr>
                  <w:r>
                    <w:rPr>
                      <w:rFonts w:hint="eastAsia"/>
                      <w:szCs w:val="21"/>
                    </w:rPr>
                    <w:t>地下水</w:t>
                  </w:r>
                </w:p>
              </w:tc>
              <w:tc>
                <w:tcPr>
                  <w:tcW w:w="7676" w:type="dxa"/>
                  <w:gridSpan w:val="5"/>
                  <w:vAlign w:val="center"/>
                </w:tcPr>
                <w:p>
                  <w:pPr>
                    <w:adjustRightInd w:val="0"/>
                    <w:snapToGrid w:val="0"/>
                    <w:jc w:val="center"/>
                    <w:rPr>
                      <w:szCs w:val="21"/>
                    </w:rPr>
                  </w:pPr>
                  <w:r>
                    <w:rPr>
                      <w:rFonts w:hint="eastAsia"/>
                      <w:szCs w:val="21"/>
                    </w:rPr>
                    <w:t>厂界外500米范围内无地下水集中式饮用水水源和热水、矿泉水、温泉等特殊地下水资源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Align w:val="center"/>
                </w:tcPr>
                <w:p>
                  <w:pPr>
                    <w:adjustRightInd w:val="0"/>
                    <w:snapToGrid w:val="0"/>
                    <w:jc w:val="center"/>
                    <w:rPr>
                      <w:szCs w:val="21"/>
                    </w:rPr>
                  </w:pPr>
                  <w:r>
                    <w:rPr>
                      <w:rFonts w:hint="eastAsia"/>
                      <w:szCs w:val="21"/>
                    </w:rPr>
                    <w:t>生态</w:t>
                  </w:r>
                </w:p>
              </w:tc>
              <w:tc>
                <w:tcPr>
                  <w:tcW w:w="7676" w:type="dxa"/>
                  <w:gridSpan w:val="5"/>
                  <w:vAlign w:val="center"/>
                </w:tcPr>
                <w:p>
                  <w:pPr>
                    <w:adjustRightInd w:val="0"/>
                    <w:snapToGrid w:val="0"/>
                    <w:jc w:val="center"/>
                    <w:rPr>
                      <w:szCs w:val="21"/>
                    </w:rPr>
                  </w:pPr>
                  <w:r>
                    <w:rPr>
                      <w:rFonts w:hint="eastAsia"/>
                      <w:szCs w:val="21"/>
                    </w:rPr>
                    <w:t>本次“节能技改项目”位于交口县天鹏冶炼有限公司现有厂址内西北侧，不新增占地</w:t>
                  </w:r>
                </w:p>
              </w:tc>
            </w:tr>
          </w:tbl>
          <w:p>
            <w:pPr>
              <w:adjustRightInd w:val="0"/>
              <w:snapToGrid w:val="0"/>
              <w:spacing w:line="480" w:lineRule="exact"/>
              <w:ind w:firstLine="480" w:firstLineChars="200"/>
              <w:rPr>
                <w:sz w:val="24"/>
              </w:rPr>
            </w:pPr>
          </w:p>
          <w:p>
            <w:pPr>
              <w:adjustRightInd w:val="0"/>
              <w:snapToGrid w:val="0"/>
              <w:spacing w:line="480" w:lineRule="exact"/>
              <w:ind w:firstLine="420" w:firstLineChars="20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4759" w:type="pct"/>
            <w:vAlign w:val="center"/>
          </w:tcPr>
          <w:p>
            <w:pPr>
              <w:spacing w:line="480" w:lineRule="exact"/>
              <w:ind w:firstLine="482" w:firstLineChars="200"/>
              <w:rPr>
                <w:b/>
                <w:sz w:val="24"/>
              </w:rPr>
            </w:pPr>
            <w:r>
              <w:rPr>
                <w:b/>
                <w:sz w:val="24"/>
              </w:rPr>
              <w:t>1、大气污染物排放标准</w:t>
            </w:r>
          </w:p>
          <w:p>
            <w:pPr>
              <w:spacing w:line="480" w:lineRule="exact"/>
              <w:ind w:firstLine="480" w:firstLineChars="200"/>
              <w:rPr>
                <w:bCs/>
                <w:sz w:val="24"/>
              </w:rPr>
            </w:pPr>
            <w:r>
              <w:rPr>
                <w:rFonts w:hint="eastAsia"/>
                <w:bCs/>
                <w:sz w:val="24"/>
              </w:rPr>
              <w:t>根据《锅炉大气污染物排放标准》（D</w:t>
            </w:r>
            <w:r>
              <w:rPr>
                <w:bCs/>
                <w:sz w:val="24"/>
              </w:rPr>
              <w:t>B14/1929-2019</w:t>
            </w:r>
            <w:r>
              <w:rPr>
                <w:rFonts w:hint="eastAsia"/>
                <w:bCs/>
                <w:sz w:val="24"/>
              </w:rPr>
              <w:t>），本标准适用于以燃油、燃气、燃生物质为燃料的各种容量的蒸汽锅炉（含发电）；因此，本项目1×7</w:t>
            </w:r>
            <w:r>
              <w:rPr>
                <w:bCs/>
                <w:sz w:val="24"/>
              </w:rPr>
              <w:t>5</w:t>
            </w:r>
            <w:r>
              <w:rPr>
                <w:rFonts w:hint="eastAsia"/>
                <w:bCs/>
                <w:sz w:val="24"/>
              </w:rPr>
              <w:t>t/h燃气锅炉（利用铸造高炉所产的高炉煤气）烟气执行《锅炉大气污染物排放标准》（D</w:t>
            </w:r>
            <w:r>
              <w:rPr>
                <w:bCs/>
                <w:sz w:val="24"/>
              </w:rPr>
              <w:t>B14/1929-2019</w:t>
            </w:r>
            <w:r>
              <w:rPr>
                <w:rFonts w:hint="eastAsia"/>
                <w:bCs/>
                <w:sz w:val="24"/>
              </w:rPr>
              <w:t>）表3中新建燃气锅炉的大气污染物排放浓度限值；同时，该限值满足超低排放的限值要求。具体标准值见下表。</w:t>
            </w:r>
          </w:p>
          <w:p>
            <w:pPr>
              <w:spacing w:line="480" w:lineRule="exact"/>
              <w:jc w:val="center"/>
              <w:rPr>
                <w:rFonts w:ascii="黑体" w:hAnsi="黑体" w:eastAsia="黑体"/>
                <w:bCs/>
                <w:sz w:val="24"/>
              </w:rPr>
            </w:pPr>
            <w:r>
              <w:rPr>
                <w:rFonts w:hint="eastAsia" w:ascii="黑体" w:hAnsi="黑体" w:eastAsia="黑体"/>
                <w:bCs/>
                <w:sz w:val="24"/>
              </w:rPr>
              <w:t>表</w:t>
            </w:r>
            <w:r>
              <w:rPr>
                <w:rFonts w:ascii="黑体" w:hAnsi="黑体" w:eastAsia="黑体"/>
                <w:bCs/>
                <w:sz w:val="24"/>
              </w:rPr>
              <w:t xml:space="preserve">3-7  </w:t>
            </w:r>
            <w:r>
              <w:rPr>
                <w:rFonts w:hint="eastAsia" w:ascii="黑体" w:hAnsi="黑体" w:eastAsia="黑体"/>
                <w:bCs/>
                <w:sz w:val="24"/>
              </w:rPr>
              <w:t>《锅炉大气污染物排放标准》（DB14/1929-2019）表3</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733"/>
              <w:gridCol w:w="1733"/>
              <w:gridCol w:w="1733"/>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7" w:type="pct"/>
                  <w:vMerge w:val="restart"/>
                  <w:vAlign w:val="center"/>
                </w:tcPr>
                <w:p>
                  <w:pPr>
                    <w:jc w:val="center"/>
                    <w:rPr>
                      <w:szCs w:val="21"/>
                    </w:rPr>
                  </w:pPr>
                  <w:r>
                    <w:rPr>
                      <w:rFonts w:hint="eastAsia"/>
                      <w:szCs w:val="21"/>
                    </w:rPr>
                    <w:t>锅炉类型</w:t>
                  </w:r>
                </w:p>
              </w:tc>
              <w:tc>
                <w:tcPr>
                  <w:tcW w:w="4023" w:type="pct"/>
                  <w:gridSpan w:val="4"/>
                  <w:vAlign w:val="center"/>
                </w:tcPr>
                <w:p>
                  <w:pPr>
                    <w:jc w:val="center"/>
                    <w:rPr>
                      <w:szCs w:val="21"/>
                    </w:rPr>
                  </w:pPr>
                  <w:r>
                    <w:rPr>
                      <w:rFonts w:hint="eastAsia"/>
                      <w:szCs w:val="21"/>
                    </w:rPr>
                    <w:t>污染物项目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7" w:type="pct"/>
                  <w:vMerge w:val="continue"/>
                  <w:vAlign w:val="center"/>
                </w:tcPr>
                <w:p>
                  <w:pPr>
                    <w:jc w:val="center"/>
                    <w:rPr>
                      <w:szCs w:val="21"/>
                    </w:rPr>
                  </w:pPr>
                </w:p>
              </w:tc>
              <w:tc>
                <w:tcPr>
                  <w:tcW w:w="1006" w:type="pct"/>
                  <w:vAlign w:val="center"/>
                </w:tcPr>
                <w:p>
                  <w:pPr>
                    <w:jc w:val="center"/>
                    <w:rPr>
                      <w:szCs w:val="21"/>
                    </w:rPr>
                  </w:pPr>
                  <w:r>
                    <w:rPr>
                      <w:rFonts w:hint="eastAsia"/>
                      <w:szCs w:val="21"/>
                    </w:rPr>
                    <w:t>颗粒物</w:t>
                  </w:r>
                </w:p>
                <w:p>
                  <w:pPr>
                    <w:jc w:val="center"/>
                    <w:rPr>
                      <w:szCs w:val="21"/>
                      <w:vertAlign w:val="superscript"/>
                    </w:rPr>
                  </w:pPr>
                  <w:r>
                    <w:rPr>
                      <w:rFonts w:hint="eastAsia"/>
                      <w:szCs w:val="21"/>
                    </w:rPr>
                    <w:t>mg/m</w:t>
                  </w:r>
                  <w:r>
                    <w:rPr>
                      <w:szCs w:val="21"/>
                      <w:vertAlign w:val="superscript"/>
                    </w:rPr>
                    <w:t>3</w:t>
                  </w:r>
                </w:p>
              </w:tc>
              <w:tc>
                <w:tcPr>
                  <w:tcW w:w="1006" w:type="pct"/>
                  <w:vAlign w:val="center"/>
                </w:tcPr>
                <w:p>
                  <w:pPr>
                    <w:jc w:val="center"/>
                    <w:rPr>
                      <w:szCs w:val="21"/>
                    </w:rPr>
                  </w:pPr>
                  <w:r>
                    <w:rPr>
                      <w:rFonts w:hint="eastAsia"/>
                      <w:szCs w:val="21"/>
                    </w:rPr>
                    <w:t>二氧化硫</w:t>
                  </w:r>
                </w:p>
                <w:p>
                  <w:pPr>
                    <w:jc w:val="center"/>
                    <w:rPr>
                      <w:szCs w:val="21"/>
                    </w:rPr>
                  </w:pPr>
                  <w:r>
                    <w:rPr>
                      <w:rFonts w:hint="eastAsia"/>
                      <w:szCs w:val="21"/>
                    </w:rPr>
                    <w:t>mg/m</w:t>
                  </w:r>
                  <w:r>
                    <w:rPr>
                      <w:szCs w:val="21"/>
                      <w:vertAlign w:val="superscript"/>
                    </w:rPr>
                    <w:t>3</w:t>
                  </w:r>
                </w:p>
              </w:tc>
              <w:tc>
                <w:tcPr>
                  <w:tcW w:w="1006" w:type="pct"/>
                  <w:vAlign w:val="center"/>
                </w:tcPr>
                <w:p>
                  <w:pPr>
                    <w:jc w:val="center"/>
                    <w:rPr>
                      <w:szCs w:val="21"/>
                    </w:rPr>
                  </w:pPr>
                  <w:r>
                    <w:rPr>
                      <w:rFonts w:hint="eastAsia"/>
                      <w:szCs w:val="21"/>
                    </w:rPr>
                    <w:t>氮氧化物</w:t>
                  </w:r>
                </w:p>
                <w:p>
                  <w:pPr>
                    <w:jc w:val="center"/>
                    <w:rPr>
                      <w:szCs w:val="21"/>
                    </w:rPr>
                  </w:pPr>
                  <w:r>
                    <w:rPr>
                      <w:rFonts w:hint="eastAsia"/>
                      <w:szCs w:val="21"/>
                    </w:rPr>
                    <w:t>mg/m</w:t>
                  </w:r>
                  <w:r>
                    <w:rPr>
                      <w:szCs w:val="21"/>
                      <w:vertAlign w:val="superscript"/>
                    </w:rPr>
                    <w:t>3</w:t>
                  </w:r>
                </w:p>
              </w:tc>
              <w:tc>
                <w:tcPr>
                  <w:tcW w:w="1005" w:type="pct"/>
                  <w:vAlign w:val="center"/>
                </w:tcPr>
                <w:p>
                  <w:pPr>
                    <w:jc w:val="center"/>
                    <w:rPr>
                      <w:szCs w:val="21"/>
                    </w:rPr>
                  </w:pPr>
                  <w:r>
                    <w:rPr>
                      <w:rFonts w:hint="eastAsia"/>
                      <w:szCs w:val="21"/>
                    </w:rPr>
                    <w:t>烟气黑度</w:t>
                  </w:r>
                </w:p>
                <w:p>
                  <w:pPr>
                    <w:jc w:val="center"/>
                    <w:rPr>
                      <w:szCs w:val="21"/>
                    </w:rPr>
                  </w:pPr>
                  <w:r>
                    <w:rPr>
                      <w:rFonts w:hint="eastAsia"/>
                      <w:szCs w:val="21"/>
                    </w:rPr>
                    <w:t>林格曼黑度，级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7" w:type="pct"/>
                  <w:vAlign w:val="center"/>
                </w:tcPr>
                <w:p>
                  <w:pPr>
                    <w:jc w:val="center"/>
                    <w:rPr>
                      <w:szCs w:val="21"/>
                    </w:rPr>
                  </w:pPr>
                  <w:r>
                    <w:rPr>
                      <w:rFonts w:hint="eastAsia"/>
                      <w:szCs w:val="21"/>
                    </w:rPr>
                    <w:t>新建燃气锅炉</w:t>
                  </w:r>
                </w:p>
              </w:tc>
              <w:tc>
                <w:tcPr>
                  <w:tcW w:w="1006" w:type="pct"/>
                  <w:vAlign w:val="center"/>
                </w:tcPr>
                <w:p>
                  <w:pPr>
                    <w:jc w:val="center"/>
                    <w:rPr>
                      <w:szCs w:val="21"/>
                    </w:rPr>
                  </w:pPr>
                  <w:r>
                    <w:rPr>
                      <w:rFonts w:hint="eastAsia"/>
                      <w:szCs w:val="21"/>
                    </w:rPr>
                    <w:t>5</w:t>
                  </w:r>
                </w:p>
              </w:tc>
              <w:tc>
                <w:tcPr>
                  <w:tcW w:w="1006" w:type="pct"/>
                  <w:vAlign w:val="center"/>
                </w:tcPr>
                <w:p>
                  <w:pPr>
                    <w:jc w:val="center"/>
                    <w:rPr>
                      <w:szCs w:val="21"/>
                    </w:rPr>
                  </w:pPr>
                  <w:r>
                    <w:rPr>
                      <w:rFonts w:hint="eastAsia"/>
                      <w:szCs w:val="21"/>
                    </w:rPr>
                    <w:t>3</w:t>
                  </w:r>
                  <w:r>
                    <w:rPr>
                      <w:szCs w:val="21"/>
                    </w:rPr>
                    <w:t>5</w:t>
                  </w:r>
                </w:p>
              </w:tc>
              <w:tc>
                <w:tcPr>
                  <w:tcW w:w="1006" w:type="pct"/>
                  <w:vAlign w:val="center"/>
                </w:tcPr>
                <w:p>
                  <w:pPr>
                    <w:jc w:val="center"/>
                    <w:rPr>
                      <w:szCs w:val="21"/>
                    </w:rPr>
                  </w:pPr>
                  <w:r>
                    <w:rPr>
                      <w:rFonts w:hint="eastAsia"/>
                      <w:szCs w:val="21"/>
                    </w:rPr>
                    <w:t>5</w:t>
                  </w:r>
                  <w:r>
                    <w:rPr>
                      <w:szCs w:val="21"/>
                    </w:rPr>
                    <w:t>0</w:t>
                  </w:r>
                </w:p>
              </w:tc>
              <w:tc>
                <w:tcPr>
                  <w:tcW w:w="1005" w:type="pct"/>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7" w:type="pct"/>
                  <w:vAlign w:val="center"/>
                </w:tcPr>
                <w:p>
                  <w:pPr>
                    <w:jc w:val="center"/>
                    <w:rPr>
                      <w:szCs w:val="21"/>
                    </w:rPr>
                  </w:pPr>
                  <w:r>
                    <w:rPr>
                      <w:rFonts w:hint="eastAsia"/>
                      <w:szCs w:val="21"/>
                    </w:rPr>
                    <w:t>监控位置</w:t>
                  </w:r>
                </w:p>
              </w:tc>
              <w:tc>
                <w:tcPr>
                  <w:tcW w:w="3018" w:type="pct"/>
                  <w:gridSpan w:val="3"/>
                  <w:vAlign w:val="center"/>
                </w:tcPr>
                <w:p>
                  <w:pPr>
                    <w:jc w:val="center"/>
                    <w:rPr>
                      <w:szCs w:val="21"/>
                    </w:rPr>
                  </w:pPr>
                  <w:r>
                    <w:rPr>
                      <w:rFonts w:hint="eastAsia"/>
                      <w:szCs w:val="21"/>
                    </w:rPr>
                    <w:t>烟囱或烟道</w:t>
                  </w:r>
                </w:p>
              </w:tc>
              <w:tc>
                <w:tcPr>
                  <w:tcW w:w="1005" w:type="pct"/>
                  <w:vAlign w:val="center"/>
                </w:tcPr>
                <w:p>
                  <w:pPr>
                    <w:jc w:val="center"/>
                    <w:rPr>
                      <w:szCs w:val="21"/>
                    </w:rPr>
                  </w:pPr>
                  <w:r>
                    <w:rPr>
                      <w:rFonts w:hint="eastAsia"/>
                      <w:szCs w:val="21"/>
                    </w:rPr>
                    <w:t>烟囱排放口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rPr>
                      <w:szCs w:val="21"/>
                    </w:rPr>
                  </w:pPr>
                  <w:r>
                    <w:rPr>
                      <w:rFonts w:hint="eastAsia"/>
                      <w:szCs w:val="21"/>
                    </w:rPr>
                    <w:t>注：该限值满足超低排放的限值要求。</w:t>
                  </w:r>
                </w:p>
              </w:tc>
            </w:tr>
          </w:tbl>
          <w:p>
            <w:pPr>
              <w:spacing w:line="480" w:lineRule="exact"/>
              <w:ind w:firstLine="482" w:firstLineChars="200"/>
              <w:rPr>
                <w:b/>
                <w:sz w:val="24"/>
              </w:rPr>
            </w:pPr>
            <w:r>
              <w:rPr>
                <w:b/>
                <w:sz w:val="24"/>
              </w:rPr>
              <w:t>2、</w:t>
            </w:r>
            <w:r>
              <w:rPr>
                <w:rFonts w:hint="eastAsia"/>
                <w:b/>
                <w:sz w:val="24"/>
              </w:rPr>
              <w:t>水</w:t>
            </w:r>
            <w:r>
              <w:rPr>
                <w:b/>
                <w:sz w:val="24"/>
              </w:rPr>
              <w:t>污染物排放标准</w:t>
            </w:r>
          </w:p>
          <w:p>
            <w:pPr>
              <w:spacing w:line="480" w:lineRule="exact"/>
              <w:ind w:firstLine="480" w:firstLineChars="200"/>
              <w:rPr>
                <w:bCs/>
                <w:sz w:val="24"/>
              </w:rPr>
            </w:pPr>
            <w:r>
              <w:rPr>
                <w:rFonts w:hint="eastAsia"/>
                <w:bCs/>
                <w:sz w:val="24"/>
              </w:rPr>
              <w:t>本次节能技改项目排水主要为1×7</w:t>
            </w:r>
            <w:r>
              <w:rPr>
                <w:bCs/>
                <w:sz w:val="24"/>
              </w:rPr>
              <w:t>5t/h燃气锅炉</w:t>
            </w:r>
            <w:r>
              <w:rPr>
                <w:rFonts w:hint="eastAsia"/>
                <w:bCs/>
                <w:sz w:val="24"/>
              </w:rPr>
              <w:t>定排水，冷却水塔定排水、除盐水系统浓水、脱硫塔废水；污染物种类较现有工程保持不变，水量有所增加，上述废水均回用于现有工程高炉渣冲渣，不外排。</w:t>
            </w:r>
          </w:p>
          <w:p>
            <w:pPr>
              <w:adjustRightInd w:val="0"/>
              <w:snapToGrid w:val="0"/>
              <w:spacing w:line="480" w:lineRule="exact"/>
              <w:ind w:firstLine="482" w:firstLineChars="200"/>
              <w:rPr>
                <w:b/>
                <w:sz w:val="24"/>
              </w:rPr>
            </w:pPr>
            <w:r>
              <w:rPr>
                <w:b/>
                <w:sz w:val="24"/>
              </w:rPr>
              <w:t>3、噪声排放标准</w:t>
            </w:r>
          </w:p>
          <w:p>
            <w:pPr>
              <w:adjustRightInd w:val="0"/>
              <w:snapToGrid w:val="0"/>
              <w:spacing w:line="480" w:lineRule="exact"/>
              <w:ind w:firstLine="480" w:firstLineChars="200"/>
              <w:rPr>
                <w:sz w:val="24"/>
              </w:rPr>
            </w:pPr>
            <w:r>
              <w:rPr>
                <w:rFonts w:hint="eastAsia"/>
                <w:sz w:val="24"/>
              </w:rPr>
              <w:t>施工期</w:t>
            </w:r>
            <w:r>
              <w:rPr>
                <w:sz w:val="24"/>
              </w:rPr>
              <w:t>厂界噪声执行《</w:t>
            </w:r>
            <w:r>
              <w:rPr>
                <w:rFonts w:hint="eastAsia"/>
                <w:sz w:val="24"/>
              </w:rPr>
              <w:t>建筑施工</w:t>
            </w:r>
            <w:r>
              <w:rPr>
                <w:sz w:val="24"/>
              </w:rPr>
              <w:t>厂界环境噪声排放标准》（GB12</w:t>
            </w:r>
            <w:r>
              <w:rPr>
                <w:rFonts w:hint="eastAsia"/>
                <w:sz w:val="24"/>
              </w:rPr>
              <w:t>523</w:t>
            </w:r>
            <w:r>
              <w:rPr>
                <w:sz w:val="24"/>
              </w:rPr>
              <w:t>-20</w:t>
            </w:r>
            <w:r>
              <w:rPr>
                <w:rFonts w:hint="eastAsia"/>
                <w:sz w:val="24"/>
              </w:rPr>
              <w:t>11</w:t>
            </w:r>
            <w:r>
              <w:rPr>
                <w:sz w:val="24"/>
              </w:rPr>
              <w:t>）</w:t>
            </w:r>
            <w:r>
              <w:rPr>
                <w:rFonts w:hint="eastAsia"/>
                <w:sz w:val="24"/>
              </w:rPr>
              <w:t>排放限值要求；项目运营期执行《工业企业厂界环境噪声排放标准》（</w:t>
            </w:r>
            <w:r>
              <w:rPr>
                <w:sz w:val="24"/>
              </w:rPr>
              <w:t>GB12</w:t>
            </w:r>
            <w:r>
              <w:rPr>
                <w:rFonts w:hint="eastAsia"/>
                <w:sz w:val="24"/>
              </w:rPr>
              <w:t>348</w:t>
            </w:r>
            <w:r>
              <w:rPr>
                <w:sz w:val="24"/>
              </w:rPr>
              <w:t>-20</w:t>
            </w:r>
            <w:r>
              <w:rPr>
                <w:rFonts w:hint="eastAsia"/>
                <w:sz w:val="24"/>
              </w:rPr>
              <w:t>08）2类标准，其中夜间频发噪声的最大声级超过限值的幅度不得高于1</w:t>
            </w:r>
            <w:r>
              <w:rPr>
                <w:sz w:val="24"/>
              </w:rPr>
              <w:t>0</w:t>
            </w:r>
            <w:r>
              <w:rPr>
                <w:rFonts w:hint="eastAsia"/>
                <w:sz w:val="24"/>
              </w:rPr>
              <w:t>d</w:t>
            </w:r>
            <w:r>
              <w:rPr>
                <w:sz w:val="24"/>
              </w:rPr>
              <w:t>B(A)</w:t>
            </w:r>
            <w:r>
              <w:rPr>
                <w:rFonts w:hint="eastAsia"/>
                <w:sz w:val="24"/>
              </w:rPr>
              <w:t>，夜间偶发噪声的最大声级超过限值的幅度不得高于1</w:t>
            </w:r>
            <w:r>
              <w:rPr>
                <w:sz w:val="24"/>
              </w:rPr>
              <w:t>5</w:t>
            </w:r>
            <w:r>
              <w:rPr>
                <w:rFonts w:hint="eastAsia"/>
                <w:sz w:val="24"/>
              </w:rPr>
              <w:t>d</w:t>
            </w:r>
            <w:r>
              <w:rPr>
                <w:sz w:val="24"/>
              </w:rPr>
              <w:t>B(A)</w:t>
            </w:r>
            <w:r>
              <w:rPr>
                <w:rFonts w:hint="eastAsia"/>
                <w:sz w:val="24"/>
              </w:rPr>
              <w:t>。</w:t>
            </w:r>
          </w:p>
          <w:p>
            <w:pPr>
              <w:adjustRightInd w:val="0"/>
              <w:snapToGrid w:val="0"/>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3-8 </w:t>
            </w:r>
            <w:r>
              <w:rPr>
                <w:rFonts w:hint="eastAsia" w:ascii="黑体" w:hAnsi="黑体" w:eastAsia="黑体"/>
                <w:sz w:val="24"/>
              </w:rPr>
              <w:t xml:space="preserve"> 建筑施工</w:t>
            </w:r>
            <w:r>
              <w:rPr>
                <w:rFonts w:ascii="黑体" w:hAnsi="黑体" w:eastAsia="黑体"/>
                <w:sz w:val="24"/>
              </w:rPr>
              <w:t>厂界噪声</w:t>
            </w:r>
            <w:r>
              <w:rPr>
                <w:rFonts w:hint="eastAsia" w:ascii="黑体" w:hAnsi="黑体" w:eastAsia="黑体"/>
                <w:sz w:val="24"/>
              </w:rPr>
              <w:t>限值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6"/>
                    <w:rPr>
                      <w:sz w:val="21"/>
                      <w:szCs w:val="21"/>
                    </w:rPr>
                  </w:pPr>
                  <w:r>
                    <w:rPr>
                      <w:sz w:val="21"/>
                      <w:szCs w:val="21"/>
                    </w:rPr>
                    <w:t>昼</w:t>
                  </w:r>
                  <w:r>
                    <w:rPr>
                      <w:rFonts w:hint="eastAsia"/>
                      <w:sz w:val="21"/>
                      <w:szCs w:val="21"/>
                    </w:rPr>
                    <w:t>间</w:t>
                  </w:r>
                </w:p>
              </w:tc>
              <w:tc>
                <w:tcPr>
                  <w:tcW w:w="2526" w:type="pct"/>
                  <w:vAlign w:val="center"/>
                </w:tcPr>
                <w:p>
                  <w:pPr>
                    <w:pStyle w:val="56"/>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6"/>
                    <w:rPr>
                      <w:sz w:val="21"/>
                      <w:szCs w:val="21"/>
                    </w:rPr>
                  </w:pPr>
                  <w:r>
                    <w:rPr>
                      <w:rFonts w:hint="eastAsia"/>
                      <w:sz w:val="21"/>
                      <w:szCs w:val="21"/>
                    </w:rPr>
                    <w:t>70</w:t>
                  </w:r>
                </w:p>
              </w:tc>
              <w:tc>
                <w:tcPr>
                  <w:tcW w:w="2526" w:type="pct"/>
                  <w:vAlign w:val="center"/>
                </w:tcPr>
                <w:p>
                  <w:pPr>
                    <w:pStyle w:val="56"/>
                    <w:rPr>
                      <w:sz w:val="21"/>
                      <w:szCs w:val="21"/>
                    </w:rPr>
                  </w:pPr>
                  <w:r>
                    <w:rPr>
                      <w:rFonts w:hint="eastAsia"/>
                      <w:sz w:val="21"/>
                      <w:szCs w:val="21"/>
                    </w:rPr>
                    <w:t>55</w:t>
                  </w:r>
                </w:p>
              </w:tc>
            </w:tr>
          </w:tbl>
          <w:p>
            <w:pPr>
              <w:adjustRightInd w:val="0"/>
              <w:snapToGrid w:val="0"/>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3-9 </w:t>
            </w:r>
            <w:r>
              <w:rPr>
                <w:rFonts w:hint="eastAsia" w:ascii="黑体" w:hAnsi="黑体" w:eastAsia="黑体"/>
                <w:sz w:val="24"/>
              </w:rPr>
              <w:t xml:space="preserve"> 工业企业厂界环境噪声排放限值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pPr>
                    <w:pStyle w:val="56"/>
                    <w:rPr>
                      <w:sz w:val="21"/>
                      <w:szCs w:val="21"/>
                    </w:rPr>
                  </w:pPr>
                  <w:r>
                    <w:rPr>
                      <w:rFonts w:hint="eastAsia"/>
                      <w:sz w:val="21"/>
                      <w:szCs w:val="21"/>
                    </w:rPr>
                    <w:t>厂界外声环境功能区类别</w:t>
                  </w:r>
                </w:p>
              </w:tc>
              <w:tc>
                <w:tcPr>
                  <w:tcW w:w="3334" w:type="pct"/>
                  <w:gridSpan w:val="2"/>
                  <w:vAlign w:val="center"/>
                </w:tcPr>
                <w:p>
                  <w:pPr>
                    <w:pStyle w:val="56"/>
                    <w:rPr>
                      <w:sz w:val="21"/>
                      <w:szCs w:val="21"/>
                    </w:rPr>
                  </w:pPr>
                  <w:r>
                    <w:rPr>
                      <w:rFonts w:hint="eastAsia"/>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pPr>
                    <w:pStyle w:val="56"/>
                    <w:rPr>
                      <w:sz w:val="21"/>
                      <w:szCs w:val="21"/>
                    </w:rPr>
                  </w:pPr>
                </w:p>
              </w:tc>
              <w:tc>
                <w:tcPr>
                  <w:tcW w:w="1667" w:type="pct"/>
                  <w:vAlign w:val="center"/>
                </w:tcPr>
                <w:p>
                  <w:pPr>
                    <w:pStyle w:val="56"/>
                    <w:rPr>
                      <w:sz w:val="21"/>
                      <w:szCs w:val="21"/>
                    </w:rPr>
                  </w:pPr>
                  <w:r>
                    <w:rPr>
                      <w:rFonts w:hint="eastAsia"/>
                      <w:sz w:val="21"/>
                      <w:szCs w:val="21"/>
                    </w:rPr>
                    <w:t>昼间</w:t>
                  </w:r>
                </w:p>
              </w:tc>
              <w:tc>
                <w:tcPr>
                  <w:tcW w:w="1667" w:type="pct"/>
                  <w:vAlign w:val="center"/>
                </w:tcPr>
                <w:p>
                  <w:pPr>
                    <w:pStyle w:val="56"/>
                    <w:rPr>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56"/>
                    <w:rPr>
                      <w:sz w:val="21"/>
                      <w:szCs w:val="21"/>
                    </w:rPr>
                  </w:pPr>
                  <w:r>
                    <w:rPr>
                      <w:sz w:val="21"/>
                      <w:szCs w:val="21"/>
                    </w:rPr>
                    <w:t>2</w:t>
                  </w:r>
                </w:p>
              </w:tc>
              <w:tc>
                <w:tcPr>
                  <w:tcW w:w="1667" w:type="pct"/>
                  <w:vAlign w:val="center"/>
                </w:tcPr>
                <w:p>
                  <w:pPr>
                    <w:pStyle w:val="56"/>
                    <w:rPr>
                      <w:sz w:val="21"/>
                      <w:szCs w:val="21"/>
                    </w:rPr>
                  </w:pPr>
                  <w:r>
                    <w:rPr>
                      <w:sz w:val="21"/>
                      <w:szCs w:val="21"/>
                    </w:rPr>
                    <w:t>60</w:t>
                  </w:r>
                </w:p>
              </w:tc>
              <w:tc>
                <w:tcPr>
                  <w:tcW w:w="1667" w:type="pct"/>
                  <w:vAlign w:val="center"/>
                </w:tcPr>
                <w:p>
                  <w:pPr>
                    <w:pStyle w:val="56"/>
                    <w:rPr>
                      <w:sz w:val="21"/>
                      <w:szCs w:val="21"/>
                    </w:rPr>
                  </w:pPr>
                  <w:r>
                    <w:rPr>
                      <w:sz w:val="21"/>
                      <w:szCs w:val="21"/>
                    </w:rPr>
                    <w:t>50</w:t>
                  </w:r>
                </w:p>
              </w:tc>
            </w:tr>
          </w:tbl>
          <w:p>
            <w:pPr>
              <w:adjustRightInd w:val="0"/>
              <w:snapToGrid w:val="0"/>
              <w:spacing w:line="480" w:lineRule="exact"/>
              <w:ind w:firstLine="482" w:firstLineChars="200"/>
              <w:rPr>
                <w:b/>
                <w:sz w:val="24"/>
              </w:rPr>
            </w:pPr>
            <w:r>
              <w:rPr>
                <w:b/>
                <w:sz w:val="24"/>
              </w:rPr>
              <w:t>4、固体废物</w:t>
            </w:r>
            <w:r>
              <w:rPr>
                <w:rFonts w:hint="eastAsia"/>
                <w:b/>
                <w:sz w:val="24"/>
              </w:rPr>
              <w:t>标准</w:t>
            </w:r>
          </w:p>
          <w:p>
            <w:pPr>
              <w:adjustRightInd w:val="0"/>
              <w:snapToGrid w:val="0"/>
              <w:spacing w:line="480" w:lineRule="exact"/>
              <w:ind w:firstLine="480" w:firstLineChars="200"/>
              <w:rPr>
                <w:rFonts w:ascii="宋体" w:hAnsi="宋体" w:cs="宋体"/>
                <w:kern w:val="0"/>
                <w:szCs w:val="21"/>
              </w:rPr>
            </w:pPr>
            <w:r>
              <w:rPr>
                <w:sz w:val="24"/>
              </w:rPr>
              <w:t>一般固体废物执行</w:t>
            </w:r>
            <w:r>
              <w:rPr>
                <w:rFonts w:hint="eastAsia"/>
                <w:sz w:val="24"/>
              </w:rPr>
              <w:t>贮存执行《一般工业固体废物贮存和填埋污染控制标准》(GB 18599-2020)，危险废物暂存参照执行《危险废物贮存污染控制标准》（GB18597-2001）及其2013年修改单。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4759" w:type="pct"/>
            <w:vAlign w:val="center"/>
          </w:tcPr>
          <w:p>
            <w:pPr>
              <w:adjustRightInd w:val="0"/>
              <w:snapToGrid w:val="0"/>
              <w:spacing w:line="480" w:lineRule="exact"/>
              <w:ind w:firstLine="480" w:firstLineChars="200"/>
              <w:rPr>
                <w:sz w:val="24"/>
              </w:rPr>
            </w:pPr>
            <w:r>
              <w:rPr>
                <w:sz w:val="24"/>
              </w:rPr>
              <w:t>根据晋环发【2015】25号《山西省环境保护厅关于印发&lt;建设项目主要污染物排放总量核定办法&gt;的通知》，实施主要污染物排放总量核定的建设项目包括：《国民经济行业分类》（GB/T4754-2017）中采矿业、制造业、电力、燃气及水的生产和供应业，3个门类39个行业的企业。其他行业建设项目暂不需要核定主要污染物排放总量。</w:t>
            </w:r>
          </w:p>
          <w:p>
            <w:pPr>
              <w:adjustRightInd w:val="0"/>
              <w:snapToGrid w:val="0"/>
              <w:spacing w:line="480" w:lineRule="exact"/>
              <w:ind w:firstLine="480" w:firstLineChars="200"/>
              <w:rPr>
                <w:bCs/>
                <w:sz w:val="24"/>
              </w:rPr>
            </w:pPr>
            <w:r>
              <w:rPr>
                <w:bCs/>
                <w:sz w:val="24"/>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adjustRightInd w:val="0"/>
              <w:snapToGrid w:val="0"/>
              <w:spacing w:line="480" w:lineRule="exact"/>
              <w:ind w:firstLine="480" w:firstLineChars="200"/>
              <w:rPr>
                <w:bCs/>
                <w:sz w:val="24"/>
              </w:rPr>
            </w:pPr>
            <w:r>
              <w:rPr>
                <w:rFonts w:hint="eastAsia"/>
                <w:bCs/>
                <w:sz w:val="24"/>
              </w:rPr>
              <w:t>本次“节能技改项目”将淘汰拆除现有</w:t>
            </w:r>
            <w:r>
              <w:rPr>
                <w:sz w:val="24"/>
              </w:rPr>
              <w:t>20+</w:t>
            </w:r>
            <w:r>
              <w:rPr>
                <w:rFonts w:hint="eastAsia"/>
                <w:sz w:val="24"/>
              </w:rPr>
              <w:t>2</w:t>
            </w:r>
            <w:r>
              <w:rPr>
                <w:sz w:val="24"/>
              </w:rPr>
              <w:t>5</w:t>
            </w:r>
            <w:r>
              <w:rPr>
                <w:rFonts w:hint="eastAsia"/>
                <w:sz w:val="24"/>
              </w:rPr>
              <w:t>t/h</w:t>
            </w:r>
            <w:r>
              <w:rPr>
                <w:rFonts w:hint="eastAsia"/>
                <w:bCs/>
                <w:sz w:val="24"/>
              </w:rPr>
              <w:t>煤气锅炉（锅炉为318m³铸造高炉配套工程），新建1×75t/h燃气锅炉为低氮锅炉，燃料为进行了预除尘（布袋除尘器）的高炉煤气，末端经脱硫塔（石灰-石膏法）脱硫后由4</w:t>
            </w:r>
            <w:r>
              <w:rPr>
                <w:bCs/>
                <w:sz w:val="24"/>
              </w:rPr>
              <w:t>2m</w:t>
            </w:r>
            <w:r>
              <w:rPr>
                <w:rFonts w:hint="eastAsia"/>
                <w:bCs/>
                <w:sz w:val="24"/>
              </w:rPr>
              <w:t>高烟囱排放。</w:t>
            </w:r>
          </w:p>
          <w:p>
            <w:pPr>
              <w:adjustRightInd w:val="0"/>
              <w:snapToGrid w:val="0"/>
              <w:spacing w:line="480" w:lineRule="exact"/>
              <w:ind w:firstLine="480" w:firstLineChars="200"/>
              <w:rPr>
                <w:bCs/>
                <w:sz w:val="24"/>
              </w:rPr>
            </w:pPr>
            <w:r>
              <w:rPr>
                <w:rFonts w:hint="eastAsia"/>
                <w:bCs/>
                <w:sz w:val="24"/>
              </w:rPr>
              <w:t>根据工程分析，本次1×75t/h燃气锅炉大气污染物排放量为：烟尘5</w:t>
            </w:r>
            <w:r>
              <w:rPr>
                <w:bCs/>
                <w:sz w:val="24"/>
              </w:rPr>
              <w:t>.067</w:t>
            </w:r>
            <w:r>
              <w:rPr>
                <w:rFonts w:hint="eastAsia"/>
                <w:bCs/>
                <w:sz w:val="24"/>
              </w:rPr>
              <w:t>t/a，二氧化硫2</w:t>
            </w:r>
            <w:r>
              <w:rPr>
                <w:bCs/>
                <w:sz w:val="24"/>
              </w:rPr>
              <w:t>2.68</w:t>
            </w:r>
            <w:r>
              <w:rPr>
                <w:rFonts w:hint="eastAsia"/>
                <w:bCs/>
                <w:sz w:val="24"/>
              </w:rPr>
              <w:t>t/a，氮氧化物5</w:t>
            </w:r>
            <w:r>
              <w:rPr>
                <w:bCs/>
                <w:sz w:val="24"/>
              </w:rPr>
              <w:t>0.674</w:t>
            </w:r>
            <w:r>
              <w:rPr>
                <w:rFonts w:hint="eastAsia"/>
                <w:bCs/>
                <w:sz w:val="24"/>
              </w:rPr>
              <w:t>t/a；根据交口县天鹏冶炼有限公司2</w:t>
            </w:r>
            <w:r>
              <w:rPr>
                <w:bCs/>
                <w:sz w:val="24"/>
              </w:rPr>
              <w:t>020</w:t>
            </w:r>
            <w:r>
              <w:rPr>
                <w:rFonts w:hint="eastAsia"/>
                <w:bCs/>
                <w:sz w:val="24"/>
              </w:rPr>
              <w:t>年年度执行报告，交口县天鹏冶炼有限公司2</w:t>
            </w:r>
            <w:r>
              <w:rPr>
                <w:bCs/>
                <w:sz w:val="24"/>
              </w:rPr>
              <w:t>020</w:t>
            </w:r>
            <w:r>
              <w:rPr>
                <w:rFonts w:hint="eastAsia"/>
                <w:bCs/>
                <w:sz w:val="24"/>
              </w:rPr>
              <w:t>年许可大气污染物排放量为：颗粒物1</w:t>
            </w:r>
            <w:r>
              <w:rPr>
                <w:bCs/>
                <w:sz w:val="24"/>
              </w:rPr>
              <w:t>83.699</w:t>
            </w:r>
            <w:r>
              <w:rPr>
                <w:rFonts w:hint="eastAsia"/>
                <w:bCs/>
                <w:sz w:val="24"/>
              </w:rPr>
              <w:t>t/</w:t>
            </w:r>
            <w:r>
              <w:rPr>
                <w:bCs/>
                <w:sz w:val="24"/>
              </w:rPr>
              <w:t>a</w:t>
            </w:r>
            <w:r>
              <w:rPr>
                <w:rFonts w:hint="eastAsia"/>
                <w:bCs/>
                <w:sz w:val="24"/>
              </w:rPr>
              <w:t>，二氧化硫2</w:t>
            </w:r>
            <w:r>
              <w:rPr>
                <w:bCs/>
                <w:sz w:val="24"/>
              </w:rPr>
              <w:t>18.74</w:t>
            </w:r>
            <w:r>
              <w:rPr>
                <w:rFonts w:hint="eastAsia"/>
                <w:bCs/>
                <w:sz w:val="24"/>
              </w:rPr>
              <w:t>t/a，氮氧化物7</w:t>
            </w:r>
            <w:r>
              <w:rPr>
                <w:bCs/>
                <w:sz w:val="24"/>
              </w:rPr>
              <w:t>57.851</w:t>
            </w:r>
            <w:r>
              <w:rPr>
                <w:rFonts w:hint="eastAsia"/>
                <w:bCs/>
                <w:sz w:val="24"/>
              </w:rPr>
              <w:t>t/a，其中</w:t>
            </w:r>
            <w:r>
              <w:rPr>
                <w:sz w:val="24"/>
              </w:rPr>
              <w:t>20+</w:t>
            </w:r>
            <w:r>
              <w:rPr>
                <w:rFonts w:hint="eastAsia"/>
                <w:sz w:val="24"/>
              </w:rPr>
              <w:t>2</w:t>
            </w:r>
            <w:r>
              <w:rPr>
                <w:sz w:val="24"/>
              </w:rPr>
              <w:t>5</w:t>
            </w:r>
            <w:r>
              <w:rPr>
                <w:rFonts w:hint="eastAsia"/>
                <w:sz w:val="24"/>
              </w:rPr>
              <w:t>t/h</w:t>
            </w:r>
            <w:r>
              <w:rPr>
                <w:rFonts w:hint="eastAsia"/>
                <w:bCs/>
                <w:sz w:val="24"/>
              </w:rPr>
              <w:t>燃气锅炉许可大气污染物排放量为：颗粒物</w:t>
            </w:r>
            <w:r>
              <w:rPr>
                <w:bCs/>
                <w:sz w:val="24"/>
              </w:rPr>
              <w:t>11.89</w:t>
            </w:r>
            <w:r>
              <w:rPr>
                <w:rFonts w:hint="eastAsia"/>
                <w:bCs/>
                <w:sz w:val="24"/>
              </w:rPr>
              <w:t>t/</w:t>
            </w:r>
            <w:r>
              <w:rPr>
                <w:bCs/>
                <w:sz w:val="24"/>
              </w:rPr>
              <w:t>a</w:t>
            </w:r>
            <w:r>
              <w:rPr>
                <w:rFonts w:hint="eastAsia"/>
                <w:bCs/>
                <w:sz w:val="24"/>
              </w:rPr>
              <w:t>，二氧化硫</w:t>
            </w:r>
            <w:r>
              <w:rPr>
                <w:bCs/>
                <w:sz w:val="24"/>
              </w:rPr>
              <w:t>24.35</w:t>
            </w:r>
            <w:r>
              <w:rPr>
                <w:rFonts w:hint="eastAsia"/>
                <w:bCs/>
                <w:sz w:val="24"/>
              </w:rPr>
              <w:t>t/a，氮氧化物</w:t>
            </w:r>
            <w:r>
              <w:rPr>
                <w:bCs/>
                <w:sz w:val="24"/>
              </w:rPr>
              <w:t>158.42</w:t>
            </w:r>
            <w:r>
              <w:rPr>
                <w:rFonts w:hint="eastAsia"/>
                <w:bCs/>
                <w:sz w:val="24"/>
              </w:rPr>
              <w:t>t/a。本次1×75t/h燃气锅炉大气污染物排放量小于原有</w:t>
            </w:r>
            <w:r>
              <w:rPr>
                <w:sz w:val="24"/>
              </w:rPr>
              <w:t>20+</w:t>
            </w:r>
            <w:r>
              <w:rPr>
                <w:rFonts w:hint="eastAsia"/>
                <w:sz w:val="24"/>
              </w:rPr>
              <w:t>2</w:t>
            </w:r>
            <w:r>
              <w:rPr>
                <w:sz w:val="24"/>
              </w:rPr>
              <w:t>5</w:t>
            </w:r>
            <w:r>
              <w:rPr>
                <w:rFonts w:hint="eastAsia"/>
                <w:sz w:val="24"/>
              </w:rPr>
              <w:t>t/h</w:t>
            </w:r>
            <w:r>
              <w:rPr>
                <w:rFonts w:hint="eastAsia"/>
                <w:bCs/>
                <w:sz w:val="24"/>
              </w:rPr>
              <w:t>燃气锅炉许可大气污染物排放量，因此，本次“节能技改项目”较好的实现了增产不增污，确保区域大气环境质量不恶化。</w:t>
            </w:r>
          </w:p>
          <w:p>
            <w:pPr>
              <w:adjustRightInd w:val="0"/>
              <w:snapToGrid w:val="0"/>
              <w:spacing w:line="480" w:lineRule="exact"/>
              <w:ind w:firstLine="480" w:firstLineChars="200"/>
              <w:rPr>
                <w:bCs/>
                <w:sz w:val="24"/>
              </w:rPr>
            </w:pPr>
            <w:r>
              <w:rPr>
                <w:rFonts w:hint="eastAsia"/>
                <w:bCs/>
                <w:sz w:val="24"/>
              </w:rPr>
              <w:t>本次“节能技改项目”将淘汰拆除现有</w:t>
            </w:r>
            <w:r>
              <w:rPr>
                <w:sz w:val="24"/>
              </w:rPr>
              <w:t>20+</w:t>
            </w:r>
            <w:r>
              <w:rPr>
                <w:rFonts w:hint="eastAsia"/>
                <w:sz w:val="24"/>
              </w:rPr>
              <w:t>2</w:t>
            </w:r>
            <w:r>
              <w:rPr>
                <w:sz w:val="24"/>
              </w:rPr>
              <w:t>5</w:t>
            </w:r>
            <w:r>
              <w:rPr>
                <w:rFonts w:hint="eastAsia"/>
                <w:sz w:val="24"/>
              </w:rPr>
              <w:t>t/h</w:t>
            </w:r>
            <w:r>
              <w:rPr>
                <w:rFonts w:hint="eastAsia"/>
                <w:bCs/>
                <w:sz w:val="24"/>
              </w:rPr>
              <w:t>煤气锅炉（锅炉为318m³铸造高炉配套工程），新建1×75t/h燃气锅炉为低氮锅炉；本项目实施后，大气污染物排放增减情况见下表。</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表3</w:t>
            </w:r>
            <w:r>
              <w:rPr>
                <w:rFonts w:ascii="黑体" w:hAnsi="黑体" w:eastAsia="黑体"/>
                <w:bCs/>
                <w:sz w:val="24"/>
              </w:rPr>
              <w:t xml:space="preserve">-10  </w:t>
            </w:r>
            <w:r>
              <w:rPr>
                <w:rFonts w:hint="eastAsia" w:ascii="黑体" w:hAnsi="黑体" w:eastAsia="黑体"/>
                <w:bCs/>
                <w:sz w:val="24"/>
              </w:rPr>
              <w:t>“节能技改项目”实施后大气污染物排放增减情况一览表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1775"/>
              <w:gridCol w:w="2097"/>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dxa"/>
                  <w:vAlign w:val="center"/>
                </w:tcPr>
                <w:p>
                  <w:pPr>
                    <w:adjustRightInd w:val="0"/>
                    <w:snapToGrid w:val="0"/>
                    <w:jc w:val="center"/>
                    <w:rPr>
                      <w:bCs/>
                      <w:szCs w:val="21"/>
                    </w:rPr>
                  </w:pPr>
                </w:p>
              </w:tc>
              <w:tc>
                <w:tcPr>
                  <w:tcW w:w="1775" w:type="dxa"/>
                  <w:vAlign w:val="center"/>
                </w:tcPr>
                <w:p>
                  <w:pPr>
                    <w:adjustRightInd w:val="0"/>
                    <w:snapToGrid w:val="0"/>
                    <w:jc w:val="center"/>
                    <w:rPr>
                      <w:bCs/>
                      <w:szCs w:val="21"/>
                    </w:rPr>
                  </w:pPr>
                  <w:r>
                    <w:rPr>
                      <w:rFonts w:hint="eastAsia"/>
                      <w:bCs/>
                      <w:szCs w:val="21"/>
                    </w:rPr>
                    <w:t>颗粒物</w:t>
                  </w:r>
                </w:p>
              </w:tc>
              <w:tc>
                <w:tcPr>
                  <w:tcW w:w="2097" w:type="dxa"/>
                  <w:vAlign w:val="center"/>
                </w:tcPr>
                <w:p>
                  <w:pPr>
                    <w:adjustRightInd w:val="0"/>
                    <w:snapToGrid w:val="0"/>
                    <w:jc w:val="center"/>
                    <w:rPr>
                      <w:bCs/>
                      <w:szCs w:val="21"/>
                    </w:rPr>
                  </w:pPr>
                  <w:r>
                    <w:rPr>
                      <w:rFonts w:hint="eastAsia"/>
                      <w:bCs/>
                      <w:szCs w:val="21"/>
                    </w:rPr>
                    <w:t>二氧化硫</w:t>
                  </w:r>
                </w:p>
              </w:tc>
              <w:tc>
                <w:tcPr>
                  <w:tcW w:w="2098" w:type="dxa"/>
                  <w:vAlign w:val="center"/>
                </w:tcPr>
                <w:p>
                  <w:pPr>
                    <w:adjustRightInd w:val="0"/>
                    <w:snapToGrid w:val="0"/>
                    <w:jc w:val="center"/>
                    <w:rPr>
                      <w:bCs/>
                      <w:szCs w:val="21"/>
                    </w:rPr>
                  </w:pPr>
                  <w:r>
                    <w:rPr>
                      <w:rFonts w:hint="eastAsia"/>
                      <w:bCs/>
                      <w:szCs w:val="21"/>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dxa"/>
                  <w:vAlign w:val="center"/>
                </w:tcPr>
                <w:p>
                  <w:pPr>
                    <w:adjustRightInd w:val="0"/>
                    <w:snapToGrid w:val="0"/>
                    <w:jc w:val="center"/>
                    <w:rPr>
                      <w:bCs/>
                      <w:szCs w:val="21"/>
                    </w:rPr>
                  </w:pPr>
                  <w:r>
                    <w:rPr>
                      <w:rFonts w:hint="eastAsia"/>
                      <w:bCs/>
                      <w:szCs w:val="21"/>
                    </w:rPr>
                    <w:t>本次1×75t/h燃气锅炉大气污染物排放量</w:t>
                  </w:r>
                </w:p>
              </w:tc>
              <w:tc>
                <w:tcPr>
                  <w:tcW w:w="1775" w:type="dxa"/>
                  <w:vAlign w:val="center"/>
                </w:tcPr>
                <w:p>
                  <w:pPr>
                    <w:adjustRightInd w:val="0"/>
                    <w:snapToGrid w:val="0"/>
                    <w:jc w:val="center"/>
                    <w:rPr>
                      <w:bCs/>
                      <w:szCs w:val="21"/>
                    </w:rPr>
                  </w:pPr>
                  <w:r>
                    <w:rPr>
                      <w:rFonts w:hint="eastAsia"/>
                      <w:bCs/>
                      <w:szCs w:val="21"/>
                    </w:rPr>
                    <w:t>5</w:t>
                  </w:r>
                  <w:r>
                    <w:rPr>
                      <w:bCs/>
                      <w:szCs w:val="21"/>
                    </w:rPr>
                    <w:t>.067</w:t>
                  </w:r>
                </w:p>
              </w:tc>
              <w:tc>
                <w:tcPr>
                  <w:tcW w:w="2097" w:type="dxa"/>
                  <w:vAlign w:val="center"/>
                </w:tcPr>
                <w:p>
                  <w:pPr>
                    <w:adjustRightInd w:val="0"/>
                    <w:snapToGrid w:val="0"/>
                    <w:jc w:val="center"/>
                    <w:rPr>
                      <w:bCs/>
                      <w:szCs w:val="21"/>
                    </w:rPr>
                  </w:pPr>
                  <w:r>
                    <w:rPr>
                      <w:rFonts w:hint="eastAsia"/>
                      <w:bCs/>
                      <w:szCs w:val="21"/>
                    </w:rPr>
                    <w:t>2</w:t>
                  </w:r>
                  <w:r>
                    <w:rPr>
                      <w:bCs/>
                      <w:szCs w:val="21"/>
                    </w:rPr>
                    <w:t>2.68</w:t>
                  </w:r>
                </w:p>
              </w:tc>
              <w:tc>
                <w:tcPr>
                  <w:tcW w:w="2098" w:type="dxa"/>
                  <w:vAlign w:val="center"/>
                </w:tcPr>
                <w:p>
                  <w:pPr>
                    <w:adjustRightInd w:val="0"/>
                    <w:snapToGrid w:val="0"/>
                    <w:jc w:val="center"/>
                    <w:rPr>
                      <w:bCs/>
                      <w:szCs w:val="21"/>
                    </w:rPr>
                  </w:pPr>
                  <w:r>
                    <w:rPr>
                      <w:rFonts w:hint="eastAsia"/>
                      <w:bCs/>
                      <w:szCs w:val="21"/>
                    </w:rPr>
                    <w:t>5</w:t>
                  </w:r>
                  <w:r>
                    <w:rPr>
                      <w:bCs/>
                      <w:szCs w:val="21"/>
                    </w:rPr>
                    <w:t>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dxa"/>
                  <w:vAlign w:val="center"/>
                </w:tcPr>
                <w:p>
                  <w:pPr>
                    <w:adjustRightInd w:val="0"/>
                    <w:snapToGrid w:val="0"/>
                    <w:jc w:val="center"/>
                    <w:rPr>
                      <w:bCs/>
                      <w:szCs w:val="21"/>
                    </w:rPr>
                  </w:pPr>
                  <w:r>
                    <w:rPr>
                      <w:bCs/>
                      <w:szCs w:val="21"/>
                    </w:rPr>
                    <w:t>20+</w:t>
                  </w:r>
                  <w:r>
                    <w:rPr>
                      <w:rFonts w:hint="eastAsia"/>
                      <w:bCs/>
                      <w:szCs w:val="21"/>
                    </w:rPr>
                    <w:t>2</w:t>
                  </w:r>
                  <w:r>
                    <w:rPr>
                      <w:bCs/>
                      <w:szCs w:val="21"/>
                    </w:rPr>
                    <w:t>5</w:t>
                  </w:r>
                  <w:r>
                    <w:rPr>
                      <w:rFonts w:hint="eastAsia"/>
                      <w:bCs/>
                      <w:szCs w:val="21"/>
                    </w:rPr>
                    <w:t>t/h燃气锅炉许可大气污染物排放量</w:t>
                  </w:r>
                </w:p>
              </w:tc>
              <w:tc>
                <w:tcPr>
                  <w:tcW w:w="1775" w:type="dxa"/>
                  <w:vAlign w:val="center"/>
                </w:tcPr>
                <w:p>
                  <w:pPr>
                    <w:adjustRightInd w:val="0"/>
                    <w:snapToGrid w:val="0"/>
                    <w:jc w:val="center"/>
                    <w:rPr>
                      <w:bCs/>
                      <w:szCs w:val="21"/>
                    </w:rPr>
                  </w:pPr>
                  <w:r>
                    <w:rPr>
                      <w:rFonts w:hint="eastAsia"/>
                      <w:bCs/>
                      <w:szCs w:val="21"/>
                    </w:rPr>
                    <w:t>1</w:t>
                  </w:r>
                  <w:r>
                    <w:rPr>
                      <w:bCs/>
                      <w:szCs w:val="21"/>
                    </w:rPr>
                    <w:t>1.89</w:t>
                  </w:r>
                </w:p>
              </w:tc>
              <w:tc>
                <w:tcPr>
                  <w:tcW w:w="2097" w:type="dxa"/>
                  <w:vAlign w:val="center"/>
                </w:tcPr>
                <w:p>
                  <w:pPr>
                    <w:adjustRightInd w:val="0"/>
                    <w:snapToGrid w:val="0"/>
                    <w:jc w:val="center"/>
                    <w:rPr>
                      <w:bCs/>
                      <w:szCs w:val="21"/>
                    </w:rPr>
                  </w:pPr>
                  <w:r>
                    <w:rPr>
                      <w:rFonts w:hint="eastAsia"/>
                      <w:bCs/>
                      <w:szCs w:val="21"/>
                    </w:rPr>
                    <w:t>2</w:t>
                  </w:r>
                  <w:r>
                    <w:rPr>
                      <w:bCs/>
                      <w:szCs w:val="21"/>
                    </w:rPr>
                    <w:t>4.35</w:t>
                  </w:r>
                </w:p>
              </w:tc>
              <w:tc>
                <w:tcPr>
                  <w:tcW w:w="2098" w:type="dxa"/>
                  <w:vAlign w:val="center"/>
                </w:tcPr>
                <w:p>
                  <w:pPr>
                    <w:adjustRightInd w:val="0"/>
                    <w:snapToGrid w:val="0"/>
                    <w:jc w:val="center"/>
                    <w:rPr>
                      <w:bCs/>
                      <w:szCs w:val="21"/>
                    </w:rPr>
                  </w:pPr>
                  <w:r>
                    <w:rPr>
                      <w:rFonts w:hint="eastAsia"/>
                      <w:bCs/>
                      <w:szCs w:val="21"/>
                    </w:rPr>
                    <w:t>1</w:t>
                  </w:r>
                  <w:r>
                    <w:rPr>
                      <w:bCs/>
                      <w:szCs w:val="21"/>
                    </w:rPr>
                    <w:t>58.42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9" w:type="dxa"/>
                  <w:vAlign w:val="center"/>
                </w:tcPr>
                <w:p>
                  <w:pPr>
                    <w:adjustRightInd w:val="0"/>
                    <w:snapToGrid w:val="0"/>
                    <w:jc w:val="center"/>
                    <w:rPr>
                      <w:bCs/>
                      <w:szCs w:val="21"/>
                    </w:rPr>
                  </w:pPr>
                  <w:r>
                    <w:rPr>
                      <w:rFonts w:hint="eastAsia"/>
                      <w:bCs/>
                      <w:szCs w:val="21"/>
                    </w:rPr>
                    <w:t>排放增减量</w:t>
                  </w:r>
                </w:p>
              </w:tc>
              <w:tc>
                <w:tcPr>
                  <w:tcW w:w="1775" w:type="dxa"/>
                  <w:vAlign w:val="center"/>
                </w:tcPr>
                <w:p>
                  <w:pPr>
                    <w:adjustRightInd w:val="0"/>
                    <w:snapToGrid w:val="0"/>
                    <w:jc w:val="center"/>
                    <w:rPr>
                      <w:bCs/>
                      <w:szCs w:val="21"/>
                    </w:rPr>
                  </w:pPr>
                  <w:r>
                    <w:rPr>
                      <w:rFonts w:hint="eastAsia"/>
                      <w:bCs/>
                      <w:szCs w:val="21"/>
                    </w:rPr>
                    <w:t>-</w:t>
                  </w:r>
                  <w:r>
                    <w:rPr>
                      <w:bCs/>
                      <w:szCs w:val="21"/>
                    </w:rPr>
                    <w:t>6.823</w:t>
                  </w:r>
                </w:p>
              </w:tc>
              <w:tc>
                <w:tcPr>
                  <w:tcW w:w="2097" w:type="dxa"/>
                  <w:vAlign w:val="center"/>
                </w:tcPr>
                <w:p>
                  <w:pPr>
                    <w:adjustRightInd w:val="0"/>
                    <w:snapToGrid w:val="0"/>
                    <w:jc w:val="center"/>
                    <w:rPr>
                      <w:bCs/>
                      <w:szCs w:val="21"/>
                    </w:rPr>
                  </w:pPr>
                  <w:r>
                    <w:rPr>
                      <w:rFonts w:hint="eastAsia"/>
                      <w:bCs/>
                      <w:szCs w:val="21"/>
                    </w:rPr>
                    <w:t>-</w:t>
                  </w:r>
                  <w:r>
                    <w:rPr>
                      <w:bCs/>
                      <w:szCs w:val="21"/>
                    </w:rPr>
                    <w:t>1.67</w:t>
                  </w:r>
                </w:p>
              </w:tc>
              <w:tc>
                <w:tcPr>
                  <w:tcW w:w="2098" w:type="dxa"/>
                  <w:vAlign w:val="center"/>
                </w:tcPr>
                <w:p>
                  <w:pPr>
                    <w:adjustRightInd w:val="0"/>
                    <w:snapToGrid w:val="0"/>
                    <w:jc w:val="center"/>
                    <w:rPr>
                      <w:bCs/>
                      <w:szCs w:val="21"/>
                    </w:rPr>
                  </w:pPr>
                  <w:r>
                    <w:rPr>
                      <w:rFonts w:hint="eastAsia"/>
                      <w:bCs/>
                      <w:szCs w:val="21"/>
                    </w:rPr>
                    <w:t>-</w:t>
                  </w:r>
                  <w:r>
                    <w:rPr>
                      <w:bCs/>
                      <w:szCs w:val="21"/>
                    </w:rPr>
                    <w:t>107.746</w:t>
                  </w:r>
                </w:p>
              </w:tc>
            </w:tr>
          </w:tbl>
          <w:p>
            <w:pPr>
              <w:adjustRightInd w:val="0"/>
              <w:snapToGrid w:val="0"/>
              <w:spacing w:line="480" w:lineRule="exact"/>
              <w:ind w:firstLine="480" w:firstLineChars="200"/>
              <w:rPr>
                <w:bCs/>
                <w:sz w:val="24"/>
              </w:rPr>
            </w:pPr>
            <w:r>
              <w:rPr>
                <w:rFonts w:hint="eastAsia"/>
                <w:bCs/>
                <w:sz w:val="24"/>
              </w:rPr>
              <w:t>综上所述，1×75t/h燃气锅炉大气污染物排放量较原</w:t>
            </w:r>
            <w:r>
              <w:rPr>
                <w:bCs/>
                <w:sz w:val="24"/>
              </w:rPr>
              <w:t>20+</w:t>
            </w:r>
            <w:r>
              <w:rPr>
                <w:rFonts w:hint="eastAsia"/>
                <w:bCs/>
                <w:sz w:val="24"/>
              </w:rPr>
              <w:t>2</w:t>
            </w:r>
            <w:r>
              <w:rPr>
                <w:bCs/>
                <w:sz w:val="24"/>
              </w:rPr>
              <w:t>5</w:t>
            </w:r>
            <w:r>
              <w:rPr>
                <w:rFonts w:hint="eastAsia"/>
                <w:bCs/>
                <w:sz w:val="24"/>
              </w:rPr>
              <w:t>t/h煤气锅炉2</w:t>
            </w:r>
            <w:r>
              <w:rPr>
                <w:bCs/>
                <w:sz w:val="24"/>
              </w:rPr>
              <w:t>020</w:t>
            </w:r>
            <w:r>
              <w:rPr>
                <w:rFonts w:hint="eastAsia"/>
                <w:bCs/>
                <w:sz w:val="24"/>
              </w:rPr>
              <w:t>年许可排放量有不同程度的降低，其中颗粒物排放量减少6</w:t>
            </w:r>
            <w:r>
              <w:rPr>
                <w:bCs/>
                <w:sz w:val="24"/>
              </w:rPr>
              <w:t>.823</w:t>
            </w:r>
            <w:r>
              <w:rPr>
                <w:rFonts w:hint="eastAsia"/>
                <w:bCs/>
                <w:sz w:val="24"/>
              </w:rPr>
              <w:t>t/a，二氧化硫排放量减少1</w:t>
            </w:r>
            <w:r>
              <w:rPr>
                <w:bCs/>
                <w:sz w:val="24"/>
              </w:rPr>
              <w:t>.67t/a</w:t>
            </w:r>
            <w:r>
              <w:rPr>
                <w:rFonts w:hint="eastAsia"/>
                <w:bCs/>
                <w:sz w:val="24"/>
              </w:rPr>
              <w:t>，氮氧化物排放量减少1</w:t>
            </w:r>
            <w:r>
              <w:rPr>
                <w:bCs/>
                <w:sz w:val="24"/>
              </w:rPr>
              <w:t>07.746t/a</w:t>
            </w:r>
            <w:r>
              <w:rPr>
                <w:rFonts w:hint="eastAsia"/>
                <w:bCs/>
                <w:sz w:val="24"/>
              </w:rPr>
              <w:t>。</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rPr>
                <w:rFonts w:ascii="宋体" w:hAnsi="宋体" w:cs="宋体"/>
                <w:kern w:val="0"/>
                <w:szCs w:val="21"/>
              </w:rPr>
            </w:pPr>
          </w:p>
        </w:tc>
      </w:tr>
    </w:tbl>
    <w:p>
      <w:pPr>
        <w:pStyle w:val="16"/>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tcMar>
              <w:left w:w="28" w:type="dxa"/>
              <w:right w:w="28" w:type="dxa"/>
            </w:tcMar>
            <w:vAlign w:val="center"/>
          </w:tcPr>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施工</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期环</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境保</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护措</w:t>
            </w:r>
          </w:p>
          <w:p>
            <w:pPr>
              <w:pStyle w:val="16"/>
              <w:adjustRightInd w:val="0"/>
              <w:snapToGrid w:val="0"/>
              <w:spacing w:before="0" w:beforeAutospacing="0" w:after="0" w:afterAutospacing="0"/>
              <w:jc w:val="center"/>
              <w:rPr>
                <w:rFonts w:cs="宋体"/>
                <w:bCs/>
                <w:kern w:val="2"/>
                <w:sz w:val="21"/>
                <w:szCs w:val="21"/>
              </w:rPr>
            </w:pPr>
            <w:r>
              <w:rPr>
                <w:rFonts w:hint="eastAsia" w:cs="宋体"/>
                <w:kern w:val="2"/>
                <w:sz w:val="21"/>
                <w:szCs w:val="21"/>
              </w:rPr>
              <w:t>施</w:t>
            </w:r>
          </w:p>
        </w:tc>
        <w:tc>
          <w:tcPr>
            <w:tcW w:w="4764" w:type="pct"/>
            <w:vAlign w:val="center"/>
          </w:tcPr>
          <w:p>
            <w:pPr>
              <w:adjustRightInd w:val="0"/>
              <w:snapToGrid w:val="0"/>
              <w:spacing w:line="480" w:lineRule="exact"/>
              <w:ind w:firstLine="480" w:firstLineChars="200"/>
              <w:rPr>
                <w:sz w:val="24"/>
                <w:szCs w:val="32"/>
              </w:rPr>
            </w:pPr>
            <w:r>
              <w:rPr>
                <w:rFonts w:hint="eastAsia"/>
                <w:bCs/>
                <w:sz w:val="24"/>
              </w:rPr>
              <w:t>本项目已开工建设，建设进度约为6</w:t>
            </w:r>
            <w:r>
              <w:rPr>
                <w:bCs/>
                <w:sz w:val="24"/>
              </w:rPr>
              <w:t>5</w:t>
            </w:r>
            <w:r>
              <w:rPr>
                <w:rFonts w:hint="eastAsia"/>
                <w:bCs/>
                <w:sz w:val="24"/>
              </w:rPr>
              <w:t>%。本项目尚有1套制氧系统需进行安装。</w:t>
            </w:r>
            <w:r>
              <w:rPr>
                <w:rFonts w:hint="eastAsia" w:hAnsi="宋体"/>
                <w:sz w:val="24"/>
                <w:szCs w:val="32"/>
              </w:rPr>
              <w:t>项目施工阶段会对周围环境产生一定程度的不利影响，但是在施工结束后，这种影响也将随之消失，且本项目施工期较短，故这一阶段对环境的影响较小，为短期、可逆的影响。</w:t>
            </w:r>
            <w:r>
              <w:rPr>
                <w:rFonts w:hint="eastAsia"/>
                <w:sz w:val="24"/>
                <w:szCs w:val="32"/>
              </w:rPr>
              <w:t>各污染要素的环境影响简要分析如下：</w:t>
            </w:r>
          </w:p>
          <w:p>
            <w:pPr>
              <w:adjustRightInd w:val="0"/>
              <w:snapToGrid w:val="0"/>
              <w:spacing w:line="480" w:lineRule="exact"/>
              <w:ind w:firstLine="482" w:firstLineChars="200"/>
              <w:rPr>
                <w:b/>
                <w:sz w:val="24"/>
                <w:szCs w:val="32"/>
              </w:rPr>
            </w:pPr>
            <w:r>
              <w:rPr>
                <w:rFonts w:hint="eastAsia"/>
                <w:b/>
                <w:sz w:val="24"/>
                <w:szCs w:val="32"/>
              </w:rPr>
              <w:t>1、</w:t>
            </w:r>
            <w:r>
              <w:rPr>
                <w:b/>
                <w:sz w:val="24"/>
                <w:szCs w:val="32"/>
              </w:rPr>
              <w:t>施工期大气环境影响分析及防治措施</w:t>
            </w:r>
          </w:p>
          <w:p>
            <w:pPr>
              <w:adjustRightInd w:val="0"/>
              <w:snapToGrid w:val="0"/>
              <w:spacing w:line="480" w:lineRule="exact"/>
              <w:ind w:firstLine="480" w:firstLineChars="200"/>
              <w:rPr>
                <w:sz w:val="24"/>
                <w:szCs w:val="32"/>
              </w:rPr>
            </w:pPr>
            <w:r>
              <w:rPr>
                <w:rFonts w:hint="eastAsia"/>
                <w:sz w:val="24"/>
                <w:szCs w:val="32"/>
              </w:rPr>
              <w:t>本项目施工期间主要环境问题产生于施工过程中的土建施工、建筑材料的运输、堆存等过程中，产生的污染物主要有施工扬尘、噪声、生活废水和固体废物等。</w:t>
            </w:r>
          </w:p>
          <w:p>
            <w:pPr>
              <w:adjustRightInd w:val="0"/>
              <w:snapToGrid w:val="0"/>
              <w:spacing w:line="480" w:lineRule="exact"/>
              <w:ind w:firstLine="482" w:firstLineChars="200"/>
              <w:rPr>
                <w:b/>
                <w:sz w:val="24"/>
                <w:szCs w:val="32"/>
              </w:rPr>
            </w:pPr>
            <w:r>
              <w:rPr>
                <w:rFonts w:hint="eastAsia"/>
                <w:b/>
                <w:sz w:val="24"/>
                <w:szCs w:val="32"/>
              </w:rPr>
              <w:t>（1）施工大气污染源分析</w:t>
            </w:r>
          </w:p>
          <w:p>
            <w:pPr>
              <w:adjustRightInd w:val="0"/>
              <w:snapToGrid w:val="0"/>
              <w:spacing w:line="480" w:lineRule="exact"/>
              <w:ind w:firstLine="480" w:firstLineChars="200"/>
              <w:rPr>
                <w:sz w:val="24"/>
                <w:szCs w:val="32"/>
              </w:rPr>
            </w:pPr>
            <w:r>
              <w:rPr>
                <w:rFonts w:hint="eastAsia"/>
                <w:sz w:val="24"/>
                <w:szCs w:val="32"/>
              </w:rPr>
              <w:t>施工期间对环境空气影响最大的是施工扬尘，来源于各种无组织排放源。其中场地清理、土方挖掘、土方堆存、物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rFonts w:hint="eastAsia"/>
                <w:sz w:val="24"/>
                <w:szCs w:val="32"/>
                <w:vertAlign w:val="superscript"/>
              </w:rPr>
              <w:t>3</w:t>
            </w:r>
            <w:r>
              <w:rPr>
                <w:rFonts w:hint="eastAsia"/>
                <w:sz w:val="24"/>
                <w:szCs w:val="32"/>
              </w:rPr>
              <w:t>。同时各类燃油动力机械在设备运输等施工作业时，会排出各类燃油废气，排放的主要污染物为CO、NO</w:t>
            </w:r>
            <w:r>
              <w:rPr>
                <w:rFonts w:hint="eastAsia"/>
                <w:sz w:val="24"/>
                <w:szCs w:val="32"/>
                <w:vertAlign w:val="subscript"/>
              </w:rPr>
              <w:t>X</w:t>
            </w:r>
            <w:r>
              <w:rPr>
                <w:rFonts w:hint="eastAsia"/>
                <w:sz w:val="24"/>
                <w:szCs w:val="32"/>
              </w:rPr>
              <w:t>、SO</w:t>
            </w:r>
            <w:r>
              <w:rPr>
                <w:rFonts w:hint="eastAsia"/>
                <w:sz w:val="24"/>
                <w:szCs w:val="32"/>
                <w:vertAlign w:val="subscript"/>
              </w:rPr>
              <w:t>2</w:t>
            </w:r>
            <w:r>
              <w:rPr>
                <w:rFonts w:hint="eastAsia"/>
                <w:sz w:val="24"/>
                <w:szCs w:val="32"/>
              </w:rPr>
              <w:t>、烟尘。</w:t>
            </w:r>
          </w:p>
          <w:p>
            <w:pPr>
              <w:adjustRightInd w:val="0"/>
              <w:snapToGrid w:val="0"/>
              <w:spacing w:line="480" w:lineRule="exact"/>
              <w:ind w:firstLine="482" w:firstLineChars="200"/>
              <w:rPr>
                <w:b/>
                <w:bCs/>
                <w:sz w:val="24"/>
                <w:szCs w:val="32"/>
              </w:rPr>
            </w:pPr>
            <w:r>
              <w:rPr>
                <w:rFonts w:hint="eastAsia"/>
                <w:b/>
                <w:bCs/>
                <w:sz w:val="24"/>
                <w:szCs w:val="32"/>
              </w:rPr>
              <w:t>（2）施工期大气污染防治措施</w:t>
            </w:r>
          </w:p>
          <w:p>
            <w:pPr>
              <w:adjustRightInd w:val="0"/>
              <w:snapToGrid w:val="0"/>
              <w:spacing w:line="480" w:lineRule="exact"/>
              <w:ind w:firstLine="480" w:firstLineChars="200"/>
              <w:rPr>
                <w:sz w:val="24"/>
                <w:szCs w:val="32"/>
              </w:rPr>
            </w:pPr>
            <w:r>
              <w:rPr>
                <w:rFonts w:hint="eastAsia"/>
                <w:sz w:val="24"/>
                <w:szCs w:val="32"/>
              </w:rPr>
              <w:t>据环评现场踏勘，该项目未开始建设。根据“6个100%”的具体要求，本次评价对施工期大气污染防治提如下措施：</w:t>
            </w:r>
          </w:p>
          <w:p>
            <w:pPr>
              <w:adjustRightInd w:val="0"/>
              <w:snapToGrid w:val="0"/>
              <w:spacing w:line="480" w:lineRule="exact"/>
              <w:ind w:firstLine="480" w:firstLineChars="200"/>
              <w:rPr>
                <w:sz w:val="24"/>
                <w:szCs w:val="32"/>
              </w:rPr>
            </w:pPr>
            <w:r>
              <w:rPr>
                <w:rFonts w:hint="eastAsia"/>
                <w:sz w:val="24"/>
                <w:szCs w:val="32"/>
              </w:rPr>
              <w:t>①施工单位应当合理安排工期，在风速达四级及以上的天气情况下，应当停止易产生扬尘污染的施工作业，并采取相应的防尘措施。施工现场堆放的土石方及易产生扬尘污染的灰土、灰浆等物料应以不透水的隔尘布完全覆盖或放置在顶部且四周均密封、遮蔽的设施内。同时在工地建筑结构脚手架外侧设置有效抑尘的密目防尘网。</w:t>
            </w:r>
          </w:p>
          <w:p>
            <w:pPr>
              <w:adjustRightInd w:val="0"/>
              <w:snapToGrid w:val="0"/>
              <w:spacing w:line="480" w:lineRule="exact"/>
              <w:ind w:firstLine="480" w:firstLineChars="200"/>
              <w:rPr>
                <w:sz w:val="24"/>
                <w:szCs w:val="32"/>
              </w:rPr>
            </w:pPr>
            <w:r>
              <w:rPr>
                <w:rFonts w:hint="eastAsia"/>
                <w:sz w:val="24"/>
                <w:szCs w:val="32"/>
              </w:rPr>
              <w:t>②施工现场裸露地面应采取覆盖或临时绿化措施；施工场所要定期喷洒水，保持地面湿润，不起尘。</w:t>
            </w:r>
          </w:p>
          <w:p>
            <w:pPr>
              <w:adjustRightInd w:val="0"/>
              <w:snapToGrid w:val="0"/>
              <w:spacing w:line="480" w:lineRule="exact"/>
              <w:ind w:firstLine="480" w:firstLineChars="200"/>
              <w:rPr>
                <w:sz w:val="24"/>
                <w:szCs w:val="32"/>
              </w:rPr>
            </w:pPr>
            <w:r>
              <w:rPr>
                <w:rFonts w:hint="eastAsia"/>
                <w:sz w:val="24"/>
                <w:szCs w:val="32"/>
              </w:rPr>
              <w:t>③施工工地出入口处必须建设车辆出入口喷淋、冲洗设施，并设置统一格式的环境保护监督牌，标明扬尘防治措施、责任人及环保监督电话等。</w:t>
            </w:r>
          </w:p>
          <w:p>
            <w:pPr>
              <w:adjustRightInd w:val="0"/>
              <w:snapToGrid w:val="0"/>
              <w:spacing w:line="480" w:lineRule="exact"/>
              <w:ind w:firstLine="480" w:firstLineChars="200"/>
              <w:rPr>
                <w:sz w:val="24"/>
                <w:szCs w:val="32"/>
              </w:rPr>
            </w:pPr>
            <w:r>
              <w:rPr>
                <w:rFonts w:hint="eastAsia"/>
                <w:sz w:val="24"/>
                <w:szCs w:val="32"/>
              </w:rPr>
              <w:t>④严禁抛洒建筑垃圾；建筑垃圾应及时清运至环卫部门指定场所，不能及时清运的要定点密闭堆存，并采取防尘措施。</w:t>
            </w:r>
          </w:p>
          <w:p>
            <w:pPr>
              <w:adjustRightInd w:val="0"/>
              <w:snapToGrid w:val="0"/>
              <w:spacing w:line="480" w:lineRule="exact"/>
              <w:ind w:firstLine="480" w:firstLineChars="200"/>
              <w:rPr>
                <w:sz w:val="24"/>
                <w:szCs w:val="32"/>
              </w:rPr>
            </w:pPr>
            <w:r>
              <w:rPr>
                <w:rFonts w:hint="eastAsia"/>
                <w:sz w:val="24"/>
                <w:szCs w:val="32"/>
              </w:rPr>
              <w:t>⑤为减少运输扬尘造成的二次污染，评价要求进出工地的物料、渣土、垃圾运输车辆，装载的物料、垃圾、渣土高度不得超过车辆槽帮上沿，车斗用苫布遮盖或者采用密闭车斗。若车斗用苫布遮盖，应当严实密闭，苫布边缘至少要遮住槽帮上沿以下</w:t>
            </w:r>
            <w:r>
              <w:rPr>
                <w:sz w:val="24"/>
                <w:szCs w:val="32"/>
              </w:rPr>
              <w:t>15</w:t>
            </w:r>
            <w:r>
              <w:rPr>
                <w:rFonts w:hint="eastAsia"/>
                <w:sz w:val="24"/>
                <w:szCs w:val="32"/>
              </w:rPr>
              <w:t>公分，保证物料、渣土、垃圾等不露出。车辆应当按照批准的路线和时间进行物料、渣土、垃圾的运输，同时设置一台洒水车进行道路洒水抑尘。</w:t>
            </w:r>
          </w:p>
          <w:p>
            <w:pPr>
              <w:adjustRightInd w:val="0"/>
              <w:snapToGrid w:val="0"/>
              <w:spacing w:line="480" w:lineRule="exact"/>
              <w:ind w:firstLine="480" w:firstLineChars="200"/>
              <w:rPr>
                <w:sz w:val="24"/>
                <w:szCs w:val="32"/>
              </w:rPr>
            </w:pPr>
            <w:r>
              <w:rPr>
                <w:rFonts w:hint="eastAsia"/>
                <w:sz w:val="24"/>
                <w:szCs w:val="32"/>
              </w:rPr>
              <w:t>⑥车辆运输过程中产生的汽车尾气，一般仅局限于施工区域以及施工通道，对施工区域以外的环境空气影响比较小。评价要求施工单位选用符合国家有关卫生标准的施工机械和运输工具，使其排放的废气符合国家有关标准。</w:t>
            </w:r>
          </w:p>
          <w:p>
            <w:pPr>
              <w:adjustRightInd w:val="0"/>
              <w:snapToGrid w:val="0"/>
              <w:spacing w:line="480" w:lineRule="exact"/>
              <w:ind w:firstLine="480" w:firstLineChars="200"/>
              <w:rPr>
                <w:sz w:val="24"/>
                <w:szCs w:val="32"/>
              </w:rPr>
            </w:pPr>
            <w:r>
              <w:rPr>
                <w:rFonts w:hint="eastAsia"/>
                <w:sz w:val="24"/>
                <w:szCs w:val="32"/>
              </w:rPr>
              <w:t>评价要求施工工地必须严格按照项目环境影响评价确定的施工全过程污染防治实施方案要求，组织落实各项污染防治措施，确保建筑工地扬尘污染控制达标，综上所述，按照以上措施进行防治后对施工场地周围环境空气影响较小。</w:t>
            </w:r>
          </w:p>
          <w:p>
            <w:pPr>
              <w:adjustRightInd w:val="0"/>
              <w:snapToGrid w:val="0"/>
              <w:spacing w:line="480" w:lineRule="exact"/>
              <w:ind w:firstLine="482" w:firstLineChars="200"/>
              <w:rPr>
                <w:b/>
                <w:sz w:val="24"/>
                <w:szCs w:val="32"/>
              </w:rPr>
            </w:pPr>
            <w:r>
              <w:rPr>
                <w:b/>
                <w:sz w:val="24"/>
                <w:szCs w:val="32"/>
              </w:rPr>
              <w:t>2</w:t>
            </w:r>
            <w:r>
              <w:rPr>
                <w:rFonts w:hint="eastAsia"/>
                <w:b/>
                <w:sz w:val="24"/>
                <w:szCs w:val="32"/>
              </w:rPr>
              <w:t>、施工期水环境影响分析及防治措施</w:t>
            </w:r>
          </w:p>
          <w:p>
            <w:pPr>
              <w:adjustRightInd w:val="0"/>
              <w:snapToGrid w:val="0"/>
              <w:spacing w:line="480" w:lineRule="exact"/>
              <w:ind w:firstLine="480" w:firstLineChars="200"/>
              <w:rPr>
                <w:sz w:val="24"/>
                <w:szCs w:val="32"/>
              </w:rPr>
            </w:pPr>
            <w:r>
              <w:rPr>
                <w:rFonts w:hint="eastAsia"/>
                <w:sz w:val="24"/>
                <w:szCs w:val="32"/>
              </w:rPr>
              <w:t>施工期产生的废水主要为生活废水、食堂废水，以及机械冲洗废水。</w:t>
            </w:r>
          </w:p>
          <w:p>
            <w:pPr>
              <w:adjustRightInd w:val="0"/>
              <w:snapToGrid w:val="0"/>
              <w:spacing w:line="480" w:lineRule="exact"/>
              <w:ind w:firstLine="480" w:firstLineChars="200"/>
              <w:rPr>
                <w:sz w:val="24"/>
                <w:szCs w:val="32"/>
              </w:rPr>
            </w:pPr>
            <w:r>
              <w:rPr>
                <w:rFonts w:hint="eastAsia"/>
                <w:sz w:val="24"/>
                <w:szCs w:val="32"/>
              </w:rPr>
              <w:t>施工人员生活排水所含污染物主要为COD、BOD及SS等，但产生量较少。施工人员生活污水为盥洗废水，水质简单，可在厂区泼洒抑尘。施工人员食堂的餐饮污水要设置隔油、隔渣池，合格的隔油、隔渣池能去除大部分浮油和较大的悬浮物，减少了动植物油污染物的排放量。餐饮污水经隔油、隔渣池处理后与上述生活污水一同泼洒抑尘。</w:t>
            </w:r>
          </w:p>
          <w:p>
            <w:pPr>
              <w:adjustRightInd w:val="0"/>
              <w:snapToGrid w:val="0"/>
              <w:spacing w:line="480" w:lineRule="exact"/>
              <w:ind w:firstLine="480" w:firstLineChars="200"/>
              <w:rPr>
                <w:sz w:val="24"/>
                <w:szCs w:val="32"/>
              </w:rPr>
            </w:pPr>
            <w:r>
              <w:rPr>
                <w:rFonts w:hint="eastAsia"/>
                <w:sz w:val="24"/>
                <w:szCs w:val="32"/>
              </w:rPr>
              <w:t>施工机械定点冲洗，并在冲洗场地内设置集水沟和简易有效的除油池，将机技冲洗等含油废水进行收集、除油处理达标后排放。凡在施工场地进行搅拌作业的，在扭拌机前台及运输车清洗处设置沉淀池。排放的废水排入沉淀池内，经沉淀处理后进行回收利用、用于洒水降尘。</w:t>
            </w:r>
          </w:p>
          <w:p>
            <w:pPr>
              <w:adjustRightInd w:val="0"/>
              <w:snapToGrid w:val="0"/>
              <w:spacing w:line="480" w:lineRule="exact"/>
              <w:ind w:firstLine="482" w:firstLineChars="200"/>
              <w:rPr>
                <w:b/>
                <w:sz w:val="24"/>
                <w:szCs w:val="32"/>
              </w:rPr>
            </w:pPr>
            <w:r>
              <w:rPr>
                <w:b/>
                <w:sz w:val="24"/>
                <w:szCs w:val="32"/>
              </w:rPr>
              <w:t>3</w:t>
            </w:r>
            <w:r>
              <w:rPr>
                <w:rFonts w:hint="eastAsia"/>
                <w:b/>
                <w:sz w:val="24"/>
                <w:szCs w:val="32"/>
              </w:rPr>
              <w:t>、施工期固体废弃物影响分析及防治措施</w:t>
            </w:r>
          </w:p>
          <w:p>
            <w:pPr>
              <w:adjustRightInd w:val="0"/>
              <w:snapToGrid w:val="0"/>
              <w:spacing w:line="480" w:lineRule="exact"/>
              <w:ind w:firstLine="480" w:firstLineChars="200"/>
              <w:rPr>
                <w:sz w:val="24"/>
                <w:szCs w:val="32"/>
              </w:rPr>
            </w:pPr>
            <w:r>
              <w:rPr>
                <w:rFonts w:hint="eastAsia"/>
                <w:sz w:val="24"/>
                <w:szCs w:val="32"/>
              </w:rPr>
              <w:t>施工阶段产生的固体废物主要为建筑垃圾、生活垃圾。</w:t>
            </w:r>
          </w:p>
          <w:p>
            <w:pPr>
              <w:adjustRightInd w:val="0"/>
              <w:snapToGrid w:val="0"/>
              <w:spacing w:line="480" w:lineRule="exact"/>
              <w:ind w:firstLine="480" w:firstLineChars="200"/>
              <w:rPr>
                <w:sz w:val="24"/>
                <w:szCs w:val="32"/>
              </w:rPr>
            </w:pPr>
            <w:r>
              <w:rPr>
                <w:rFonts w:hint="eastAsia"/>
                <w:sz w:val="24"/>
                <w:szCs w:val="32"/>
              </w:rPr>
              <w:t>施工期间产生的建筑垃圾</w:t>
            </w:r>
            <w:r>
              <w:rPr>
                <w:sz w:val="24"/>
                <w:szCs w:val="32"/>
              </w:rPr>
              <w:t>主要包括灰碴、砂、石、废砖等</w:t>
            </w:r>
            <w:r>
              <w:rPr>
                <w:rFonts w:hint="eastAsia"/>
                <w:sz w:val="24"/>
                <w:szCs w:val="32"/>
              </w:rPr>
              <w:t>应首先考虑回收利用，不能回收利用的，按照当地主管部门的要求送至指定地点集中处置，严禁乱堆乱放；垃圾等运输过程中，车辆要装载均衡，货物不得超出车厢体，要采取密闭措施，不得撒漏。</w:t>
            </w:r>
          </w:p>
          <w:p>
            <w:pPr>
              <w:adjustRightInd w:val="0"/>
              <w:snapToGrid w:val="0"/>
              <w:spacing w:line="480" w:lineRule="exact"/>
              <w:ind w:firstLine="480" w:firstLineChars="200"/>
              <w:rPr>
                <w:sz w:val="24"/>
                <w:szCs w:val="32"/>
              </w:rPr>
            </w:pPr>
            <w:r>
              <w:rPr>
                <w:rFonts w:hint="eastAsia"/>
                <w:sz w:val="24"/>
                <w:szCs w:val="32"/>
              </w:rPr>
              <w:t>施工人员生活垃圾主要为生活中遗弃的废弃物，施工高峰期人员约5</w:t>
            </w:r>
            <w:r>
              <w:rPr>
                <w:sz w:val="24"/>
                <w:szCs w:val="32"/>
              </w:rPr>
              <w:t>0</w:t>
            </w:r>
            <w:r>
              <w:rPr>
                <w:rFonts w:hint="eastAsia"/>
                <w:sz w:val="24"/>
                <w:szCs w:val="32"/>
              </w:rPr>
              <w:t>人，按</w:t>
            </w:r>
            <w:r>
              <w:rPr>
                <w:sz w:val="24"/>
                <w:szCs w:val="32"/>
              </w:rPr>
              <w:t>0.5kg/</w:t>
            </w:r>
            <w:r>
              <w:rPr>
                <w:rFonts w:hint="eastAsia"/>
                <w:sz w:val="24"/>
                <w:szCs w:val="32"/>
              </w:rPr>
              <w:t>人•</w:t>
            </w:r>
            <w:r>
              <w:rPr>
                <w:sz w:val="24"/>
                <w:szCs w:val="32"/>
              </w:rPr>
              <w:t>d</w:t>
            </w:r>
            <w:r>
              <w:rPr>
                <w:rFonts w:hint="eastAsia"/>
                <w:sz w:val="24"/>
                <w:szCs w:val="32"/>
              </w:rPr>
              <w:t>计，则生活垃圾产生量约25</w:t>
            </w:r>
            <w:r>
              <w:rPr>
                <w:sz w:val="24"/>
                <w:szCs w:val="32"/>
              </w:rPr>
              <w:t>kg/d</w:t>
            </w:r>
            <w:r>
              <w:rPr>
                <w:rFonts w:hint="eastAsia"/>
                <w:sz w:val="24"/>
                <w:szCs w:val="32"/>
              </w:rPr>
              <w:t>。在施工区域内设临时集中收集点，运至市政环卫部门指定的地点。</w:t>
            </w:r>
          </w:p>
          <w:p>
            <w:pPr>
              <w:adjustRightInd w:val="0"/>
              <w:snapToGrid w:val="0"/>
              <w:spacing w:line="480" w:lineRule="exact"/>
              <w:ind w:firstLine="482" w:firstLineChars="200"/>
              <w:rPr>
                <w:b/>
                <w:sz w:val="24"/>
                <w:szCs w:val="32"/>
              </w:rPr>
            </w:pPr>
            <w:r>
              <w:rPr>
                <w:b/>
                <w:sz w:val="24"/>
                <w:szCs w:val="32"/>
              </w:rPr>
              <w:t>4</w:t>
            </w:r>
            <w:r>
              <w:rPr>
                <w:rFonts w:hint="eastAsia"/>
                <w:b/>
                <w:sz w:val="24"/>
                <w:szCs w:val="32"/>
              </w:rPr>
              <w:t>、施工期声环境影晌分析及防治措施</w:t>
            </w:r>
          </w:p>
          <w:p>
            <w:pPr>
              <w:adjustRightInd w:val="0"/>
              <w:snapToGrid w:val="0"/>
              <w:spacing w:line="480" w:lineRule="exact"/>
              <w:ind w:firstLine="480" w:firstLineChars="200"/>
              <w:rPr>
                <w:sz w:val="24"/>
                <w:szCs w:val="32"/>
              </w:rPr>
            </w:pPr>
            <w:r>
              <w:rPr>
                <w:rFonts w:hint="eastAsia"/>
                <w:bCs/>
                <w:sz w:val="24"/>
                <w:szCs w:val="32"/>
              </w:rPr>
              <w:t>施工噪声主要来源于施工机械设备产生的噪声，如装载机、吊车、载重汽车、电钻等，</w:t>
            </w:r>
            <w:r>
              <w:rPr>
                <w:rFonts w:hint="eastAsia"/>
                <w:sz w:val="24"/>
                <w:szCs w:val="32"/>
              </w:rPr>
              <w:t>噪声值为</w:t>
            </w:r>
            <w:r>
              <w:rPr>
                <w:sz w:val="24"/>
                <w:szCs w:val="32"/>
              </w:rPr>
              <w:t>70-110dB</w:t>
            </w:r>
            <w:r>
              <w:rPr>
                <w:rFonts w:hint="eastAsia"/>
                <w:sz w:val="24"/>
                <w:szCs w:val="32"/>
              </w:rPr>
              <w:t>（</w:t>
            </w:r>
            <w:r>
              <w:rPr>
                <w:sz w:val="24"/>
                <w:szCs w:val="32"/>
              </w:rPr>
              <w:t>A</w:t>
            </w:r>
            <w:r>
              <w:rPr>
                <w:rFonts w:hint="eastAsia"/>
                <w:sz w:val="24"/>
                <w:szCs w:val="32"/>
              </w:rPr>
              <w:t>）。</w:t>
            </w:r>
          </w:p>
          <w:p>
            <w:pPr>
              <w:adjustRightInd w:val="0"/>
              <w:snapToGrid w:val="0"/>
              <w:spacing w:line="480" w:lineRule="exact"/>
              <w:ind w:firstLine="480" w:firstLineChars="200"/>
              <w:rPr>
                <w:sz w:val="24"/>
                <w:szCs w:val="32"/>
              </w:rPr>
            </w:pPr>
            <w:r>
              <w:rPr>
                <w:rFonts w:hint="eastAsia"/>
                <w:sz w:val="24"/>
                <w:szCs w:val="32"/>
              </w:rPr>
              <w:t>本项目施工期不同阶段噪声源及声压等级见下表。</w:t>
            </w:r>
          </w:p>
          <w:p>
            <w:pPr>
              <w:spacing w:line="480" w:lineRule="exact"/>
              <w:jc w:val="center"/>
              <w:rPr>
                <w:rFonts w:ascii="黑体" w:hAnsi="黑体" w:eastAsia="黑体"/>
                <w:sz w:val="24"/>
                <w:szCs w:val="32"/>
              </w:rPr>
            </w:pPr>
            <w:r>
              <w:rPr>
                <w:rFonts w:hint="eastAsia" w:ascii="黑体" w:hAnsi="黑体" w:eastAsia="黑体"/>
                <w:sz w:val="24"/>
                <w:szCs w:val="32"/>
              </w:rPr>
              <w:t>表</w:t>
            </w:r>
            <w:r>
              <w:rPr>
                <w:rFonts w:ascii="黑体" w:hAnsi="黑体" w:eastAsia="黑体"/>
                <w:sz w:val="24"/>
                <w:szCs w:val="32"/>
              </w:rPr>
              <w:t>4-1</w:t>
            </w:r>
            <w:r>
              <w:rPr>
                <w:rFonts w:hint="eastAsia" w:ascii="黑体" w:hAnsi="黑体" w:eastAsia="黑体"/>
                <w:sz w:val="24"/>
                <w:szCs w:val="32"/>
              </w:rPr>
              <w:t xml:space="preserve">  施工期主要噪声源及声压等级</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3355"/>
              <w:gridCol w:w="224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施工阶段</w:t>
                  </w:r>
                </w:p>
              </w:tc>
              <w:tc>
                <w:tcPr>
                  <w:tcW w:w="1963" w:type="pct"/>
                  <w:vAlign w:val="center"/>
                </w:tcPr>
                <w:p>
                  <w:pPr>
                    <w:jc w:val="center"/>
                    <w:rPr>
                      <w:bCs/>
                      <w:szCs w:val="21"/>
                    </w:rPr>
                  </w:pPr>
                  <w:r>
                    <w:rPr>
                      <w:rFonts w:hint="eastAsia"/>
                      <w:bCs/>
                      <w:szCs w:val="21"/>
                    </w:rPr>
                    <w:t>主要噪声源</w:t>
                  </w:r>
                </w:p>
              </w:tc>
              <w:tc>
                <w:tcPr>
                  <w:tcW w:w="1312" w:type="pct"/>
                  <w:vAlign w:val="center"/>
                </w:tcPr>
                <w:p>
                  <w:pPr>
                    <w:jc w:val="center"/>
                    <w:rPr>
                      <w:bCs/>
                      <w:szCs w:val="21"/>
                    </w:rPr>
                  </w:pPr>
                  <w:r>
                    <w:rPr>
                      <w:rFonts w:hint="eastAsia"/>
                      <w:bCs/>
                      <w:szCs w:val="21"/>
                    </w:rPr>
                    <w:t>噪声级</w:t>
                  </w:r>
                  <w:r>
                    <w:rPr>
                      <w:bCs/>
                      <w:szCs w:val="21"/>
                    </w:rPr>
                    <w:t>[dB(A)]</w:t>
                  </w:r>
                </w:p>
              </w:tc>
              <w:tc>
                <w:tcPr>
                  <w:tcW w:w="963" w:type="pct"/>
                  <w:vAlign w:val="center"/>
                </w:tcPr>
                <w:p>
                  <w:pPr>
                    <w:jc w:val="center"/>
                    <w:rPr>
                      <w:bCs/>
                      <w:szCs w:val="21"/>
                    </w:rPr>
                  </w:pPr>
                  <w:r>
                    <w:rPr>
                      <w:rFonts w:hint="eastAsia"/>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基础阶段</w:t>
                  </w:r>
                </w:p>
              </w:tc>
              <w:tc>
                <w:tcPr>
                  <w:tcW w:w="1963" w:type="pct"/>
                  <w:vAlign w:val="center"/>
                </w:tcPr>
                <w:p>
                  <w:pPr>
                    <w:jc w:val="center"/>
                    <w:rPr>
                      <w:bCs/>
                      <w:szCs w:val="21"/>
                    </w:rPr>
                  </w:pPr>
                  <w:r>
                    <w:rPr>
                      <w:rFonts w:hint="eastAsia"/>
                      <w:bCs/>
                      <w:szCs w:val="21"/>
                    </w:rPr>
                    <w:t>装载机等</w:t>
                  </w:r>
                </w:p>
              </w:tc>
              <w:tc>
                <w:tcPr>
                  <w:tcW w:w="1312" w:type="pct"/>
                  <w:vAlign w:val="center"/>
                </w:tcPr>
                <w:p>
                  <w:pPr>
                    <w:jc w:val="center"/>
                    <w:rPr>
                      <w:bCs/>
                      <w:szCs w:val="21"/>
                    </w:rPr>
                  </w:pPr>
                  <w:r>
                    <w:rPr>
                      <w:bCs/>
                      <w:szCs w:val="21"/>
                    </w:rPr>
                    <w:t>110</w:t>
                  </w:r>
                </w:p>
              </w:tc>
              <w:tc>
                <w:tcPr>
                  <w:tcW w:w="963" w:type="pct"/>
                  <w:vAlign w:val="center"/>
                </w:tcPr>
                <w:p>
                  <w:pPr>
                    <w:jc w:val="center"/>
                    <w:rPr>
                      <w:bCs/>
                      <w:szCs w:val="21"/>
                    </w:rPr>
                  </w:pPr>
                  <w:r>
                    <w:rPr>
                      <w:rFonts w:hint="eastAsia"/>
                      <w:bCs/>
                      <w:szCs w:val="21"/>
                    </w:rPr>
                    <w:t>距声源</w:t>
                  </w:r>
                  <w:r>
                    <w:rPr>
                      <w:bCs/>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结构阶段</w:t>
                  </w:r>
                </w:p>
              </w:tc>
              <w:tc>
                <w:tcPr>
                  <w:tcW w:w="1963" w:type="pct"/>
                  <w:vAlign w:val="center"/>
                </w:tcPr>
                <w:p>
                  <w:pPr>
                    <w:jc w:val="center"/>
                    <w:rPr>
                      <w:bCs/>
                      <w:szCs w:val="21"/>
                    </w:rPr>
                  </w:pPr>
                  <w:r>
                    <w:rPr>
                      <w:rFonts w:hint="eastAsia"/>
                      <w:bCs/>
                      <w:szCs w:val="21"/>
                    </w:rPr>
                    <w:t>吊车、载重汽车等</w:t>
                  </w:r>
                </w:p>
              </w:tc>
              <w:tc>
                <w:tcPr>
                  <w:tcW w:w="1312" w:type="pct"/>
                  <w:vAlign w:val="center"/>
                </w:tcPr>
                <w:p>
                  <w:pPr>
                    <w:jc w:val="center"/>
                    <w:rPr>
                      <w:bCs/>
                      <w:szCs w:val="21"/>
                    </w:rPr>
                  </w:pPr>
                  <w:r>
                    <w:rPr>
                      <w:bCs/>
                      <w:szCs w:val="21"/>
                    </w:rPr>
                    <w:t>95~110</w:t>
                  </w:r>
                </w:p>
              </w:tc>
              <w:tc>
                <w:tcPr>
                  <w:tcW w:w="963" w:type="pct"/>
                  <w:vAlign w:val="center"/>
                </w:tcPr>
                <w:p>
                  <w:pPr>
                    <w:jc w:val="center"/>
                    <w:rPr>
                      <w:bCs/>
                      <w:szCs w:val="21"/>
                    </w:rPr>
                  </w:pPr>
                  <w:r>
                    <w:rPr>
                      <w:rFonts w:hint="eastAsia"/>
                      <w:bCs/>
                      <w:szCs w:val="21"/>
                    </w:rPr>
                    <w:t>距声源</w:t>
                  </w:r>
                  <w:r>
                    <w:rPr>
                      <w:bCs/>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安装阶段</w:t>
                  </w:r>
                </w:p>
              </w:tc>
              <w:tc>
                <w:tcPr>
                  <w:tcW w:w="1963" w:type="pct"/>
                  <w:vAlign w:val="center"/>
                </w:tcPr>
                <w:p>
                  <w:pPr>
                    <w:jc w:val="center"/>
                    <w:rPr>
                      <w:bCs/>
                      <w:szCs w:val="21"/>
                    </w:rPr>
                  </w:pPr>
                  <w:r>
                    <w:rPr>
                      <w:rFonts w:hint="eastAsia"/>
                      <w:bCs/>
                      <w:szCs w:val="21"/>
                    </w:rPr>
                    <w:t>无长时间操作的主要噪声源</w:t>
                  </w:r>
                </w:p>
              </w:tc>
              <w:tc>
                <w:tcPr>
                  <w:tcW w:w="1312" w:type="pct"/>
                  <w:vAlign w:val="center"/>
                </w:tcPr>
                <w:p>
                  <w:pPr>
                    <w:jc w:val="center"/>
                    <w:rPr>
                      <w:bCs/>
                      <w:szCs w:val="21"/>
                    </w:rPr>
                  </w:pPr>
                  <w:r>
                    <w:rPr>
                      <w:bCs/>
                      <w:szCs w:val="21"/>
                    </w:rPr>
                    <w:t>85~90</w:t>
                  </w:r>
                </w:p>
              </w:tc>
              <w:tc>
                <w:tcPr>
                  <w:tcW w:w="963" w:type="pct"/>
                  <w:vAlign w:val="center"/>
                </w:tcPr>
                <w:p>
                  <w:pPr>
                    <w:jc w:val="center"/>
                    <w:rPr>
                      <w:bCs/>
                      <w:szCs w:val="21"/>
                    </w:rPr>
                  </w:pPr>
                  <w:r>
                    <w:rPr>
                      <w:rFonts w:hint="eastAsia"/>
                      <w:bCs/>
                      <w:szCs w:val="21"/>
                    </w:rPr>
                    <w:t>距声源</w:t>
                  </w:r>
                  <w:r>
                    <w:rPr>
                      <w:bCs/>
                      <w:szCs w:val="21"/>
                    </w:rPr>
                    <w:t>1.5m</w:t>
                  </w:r>
                </w:p>
              </w:tc>
            </w:tr>
          </w:tbl>
          <w:p>
            <w:pPr>
              <w:adjustRightInd w:val="0"/>
              <w:snapToGrid w:val="0"/>
              <w:spacing w:line="480" w:lineRule="exact"/>
              <w:ind w:firstLine="480" w:firstLineChars="200"/>
              <w:rPr>
                <w:sz w:val="24"/>
                <w:szCs w:val="32"/>
              </w:rPr>
            </w:pPr>
            <w:r>
              <w:rPr>
                <w:rFonts w:hint="eastAsia"/>
                <w:sz w:val="24"/>
                <w:szCs w:val="32"/>
              </w:rPr>
              <w:t>评价要求采取以下措施减轻噪声影响：</w:t>
            </w:r>
          </w:p>
          <w:p>
            <w:pPr>
              <w:adjustRightInd w:val="0"/>
              <w:snapToGrid w:val="0"/>
              <w:spacing w:line="480" w:lineRule="exact"/>
              <w:ind w:firstLine="480" w:firstLineChars="200"/>
              <w:rPr>
                <w:sz w:val="24"/>
                <w:szCs w:val="32"/>
              </w:rPr>
            </w:pPr>
            <w:r>
              <w:rPr>
                <w:rFonts w:hint="eastAsia"/>
                <w:sz w:val="24"/>
                <w:szCs w:val="32"/>
              </w:rPr>
              <w:t>①企业在施工过程要合理安排施工时间，所有产噪设备施工时间应尽量安排在日间，严格控制夜间施工，在</w:t>
            </w:r>
            <w:r>
              <w:rPr>
                <w:sz w:val="24"/>
                <w:szCs w:val="32"/>
              </w:rPr>
              <w:t>22</w:t>
            </w:r>
            <w:r>
              <w:rPr>
                <w:rFonts w:hint="eastAsia"/>
                <w:sz w:val="24"/>
                <w:szCs w:val="32"/>
              </w:rPr>
              <w:t>时至次日</w:t>
            </w:r>
            <w:r>
              <w:rPr>
                <w:sz w:val="24"/>
                <w:szCs w:val="32"/>
              </w:rPr>
              <w:t>6</w:t>
            </w:r>
            <w:r>
              <w:rPr>
                <w:rFonts w:hint="eastAsia"/>
                <w:sz w:val="24"/>
                <w:szCs w:val="32"/>
              </w:rPr>
              <w:t>时不得施工，高噪声设备禁止夜间施工；</w:t>
            </w:r>
          </w:p>
          <w:p>
            <w:pPr>
              <w:adjustRightInd w:val="0"/>
              <w:snapToGrid w:val="0"/>
              <w:spacing w:line="480" w:lineRule="exact"/>
              <w:ind w:firstLine="480" w:firstLineChars="200"/>
              <w:rPr>
                <w:sz w:val="24"/>
                <w:szCs w:val="32"/>
              </w:rPr>
            </w:pPr>
            <w:r>
              <w:rPr>
                <w:rFonts w:hint="eastAsia"/>
                <w:sz w:val="24"/>
                <w:szCs w:val="32"/>
              </w:rPr>
              <w:t>②由于工艺或工程进度要求需在夜间施工时，需事先征得环保部门的同意，并树立公告牌向周边居民说明情况；</w:t>
            </w:r>
          </w:p>
          <w:p>
            <w:pPr>
              <w:adjustRightInd w:val="0"/>
              <w:snapToGrid w:val="0"/>
              <w:spacing w:line="480" w:lineRule="exact"/>
              <w:ind w:firstLine="480" w:firstLineChars="200"/>
              <w:rPr>
                <w:sz w:val="24"/>
                <w:szCs w:val="32"/>
              </w:rPr>
            </w:pPr>
            <w:r>
              <w:rPr>
                <w:rFonts w:hint="eastAsia"/>
                <w:sz w:val="24"/>
                <w:szCs w:val="32"/>
              </w:rPr>
              <w:t>③采用低噪声设备，对动力机械设备进行定期维修、养护，避免因设备松动部件的震动或消声器破坏而加大其工作时的声级；</w:t>
            </w:r>
          </w:p>
          <w:p>
            <w:pPr>
              <w:adjustRightInd w:val="0"/>
              <w:snapToGrid w:val="0"/>
              <w:spacing w:line="480" w:lineRule="exact"/>
              <w:ind w:firstLine="480" w:firstLineChars="200"/>
              <w:rPr>
                <w:sz w:val="24"/>
                <w:szCs w:val="32"/>
              </w:rPr>
            </w:pPr>
            <w:r>
              <w:rPr>
                <w:rFonts w:hint="eastAsia"/>
                <w:sz w:val="24"/>
                <w:szCs w:val="32"/>
              </w:rPr>
              <w:t>④在模板、支架的拆卸过程中应遵守作业规定，减少碰撞噪声；</w:t>
            </w:r>
          </w:p>
          <w:p>
            <w:pPr>
              <w:adjustRightInd w:val="0"/>
              <w:snapToGrid w:val="0"/>
              <w:spacing w:line="480" w:lineRule="exact"/>
              <w:ind w:firstLine="480" w:firstLineChars="200"/>
              <w:rPr>
                <w:sz w:val="24"/>
                <w:szCs w:val="32"/>
              </w:rPr>
            </w:pPr>
            <w:r>
              <w:rPr>
                <w:rFonts w:hint="eastAsia"/>
                <w:sz w:val="24"/>
                <w:szCs w:val="32"/>
              </w:rPr>
              <w:t>⑤合理布局，避免在同一地点安排大量动力机械设备，以避免局部声级过高；</w:t>
            </w:r>
          </w:p>
          <w:p>
            <w:pPr>
              <w:adjustRightInd w:val="0"/>
              <w:snapToGrid w:val="0"/>
              <w:spacing w:line="480" w:lineRule="exact"/>
              <w:ind w:firstLine="480" w:firstLineChars="200"/>
              <w:rPr>
                <w:sz w:val="24"/>
                <w:szCs w:val="32"/>
              </w:rPr>
            </w:pPr>
            <w:r>
              <w:rPr>
                <w:rFonts w:hint="eastAsia"/>
                <w:sz w:val="24"/>
                <w:szCs w:val="32"/>
              </w:rPr>
              <w:t>⑥为避免设备噪声对施工人员造成影响，评价建议项目施工时要合理安排工作人员，轮流操作机械，减少工人接触高噪音时间；对声源附近工作时间较长的工人，应采取分发防护耳塞保护措施，使工人自身防护得到保障。</w:t>
            </w:r>
          </w:p>
          <w:p>
            <w:pPr>
              <w:adjustRightInd w:val="0"/>
              <w:snapToGrid w:val="0"/>
              <w:spacing w:line="480" w:lineRule="exact"/>
              <w:ind w:firstLine="380" w:firstLineChars="200"/>
              <w:rPr>
                <w:rFonts w:ascii="宋体" w:hAnsi="宋体" w:cs="宋体"/>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36" w:type="pct"/>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764" w:type="pct"/>
            <w:vAlign w:val="center"/>
          </w:tcPr>
          <w:p>
            <w:pPr>
              <w:adjustRightInd w:val="0"/>
              <w:snapToGrid w:val="0"/>
              <w:spacing w:line="480" w:lineRule="exact"/>
              <w:ind w:firstLine="482" w:firstLineChars="200"/>
              <w:rPr>
                <w:b/>
                <w:sz w:val="24"/>
              </w:rPr>
            </w:pPr>
            <w:r>
              <w:rPr>
                <w:b/>
                <w:sz w:val="24"/>
              </w:rPr>
              <w:t>1、</w:t>
            </w:r>
            <w:r>
              <w:rPr>
                <w:rFonts w:hint="eastAsia"/>
                <w:b/>
                <w:sz w:val="24"/>
              </w:rPr>
              <w:t>运营期</w:t>
            </w:r>
            <w:r>
              <w:rPr>
                <w:b/>
                <w:sz w:val="24"/>
              </w:rPr>
              <w:t>大气污染源强</w:t>
            </w:r>
            <w:r>
              <w:rPr>
                <w:rFonts w:hint="eastAsia"/>
                <w:b/>
                <w:sz w:val="24"/>
              </w:rPr>
              <w:t>及污染防治措施</w:t>
            </w:r>
          </w:p>
          <w:p>
            <w:pPr>
              <w:adjustRightInd w:val="0"/>
              <w:snapToGrid w:val="0"/>
              <w:spacing w:line="480" w:lineRule="exact"/>
              <w:ind w:firstLine="482" w:firstLineChars="200"/>
              <w:rPr>
                <w:b/>
                <w:bCs/>
                <w:sz w:val="24"/>
              </w:rPr>
            </w:pPr>
            <w:r>
              <w:rPr>
                <w:rFonts w:hint="eastAsia"/>
                <w:b/>
                <w:bCs/>
                <w:sz w:val="24"/>
              </w:rPr>
              <w:t>（1）</w:t>
            </w:r>
            <w:r>
              <w:rPr>
                <w:rFonts w:hint="eastAsia"/>
                <w:b/>
                <w:sz w:val="24"/>
              </w:rPr>
              <w:t>运营期</w:t>
            </w:r>
            <w:r>
              <w:rPr>
                <w:b/>
                <w:sz w:val="24"/>
              </w:rPr>
              <w:t>大气</w:t>
            </w:r>
            <w:r>
              <w:rPr>
                <w:rFonts w:hint="eastAsia"/>
                <w:b/>
                <w:bCs/>
                <w:sz w:val="24"/>
              </w:rPr>
              <w:t>污染物源强核算</w:t>
            </w:r>
          </w:p>
          <w:p>
            <w:pPr>
              <w:adjustRightInd w:val="0"/>
              <w:snapToGrid w:val="0"/>
              <w:spacing w:line="480" w:lineRule="exact"/>
              <w:ind w:firstLine="482" w:firstLineChars="200"/>
              <w:rPr>
                <w:b/>
                <w:bCs/>
                <w:sz w:val="24"/>
              </w:rPr>
            </w:pPr>
            <w:r>
              <w:rPr>
                <w:b/>
                <w:bCs/>
                <w:sz w:val="24"/>
              </w:rPr>
              <w:t>G</w:t>
            </w:r>
            <w:r>
              <w:rPr>
                <w:b/>
                <w:bCs/>
                <w:sz w:val="24"/>
                <w:vertAlign w:val="subscript"/>
              </w:rPr>
              <w:t>1</w:t>
            </w:r>
            <w:r>
              <w:rPr>
                <w:b/>
                <w:bCs/>
                <w:sz w:val="24"/>
              </w:rPr>
              <w:t>：</w:t>
            </w:r>
            <w:r>
              <w:rPr>
                <w:rFonts w:hint="eastAsia"/>
                <w:b/>
                <w:bCs/>
                <w:sz w:val="24"/>
              </w:rPr>
              <w:t>1×75t/h燃气锅炉烟气</w:t>
            </w:r>
          </w:p>
          <w:p>
            <w:pPr>
              <w:adjustRightInd w:val="0"/>
              <w:snapToGrid w:val="0"/>
              <w:spacing w:line="480" w:lineRule="exact"/>
              <w:ind w:firstLine="482" w:firstLineChars="200"/>
              <w:rPr>
                <w:b/>
                <w:sz w:val="24"/>
              </w:rPr>
            </w:pPr>
            <w:r>
              <w:rPr>
                <w:rFonts w:hint="eastAsia"/>
                <w:b/>
                <w:sz w:val="24"/>
              </w:rPr>
              <w:t>①烟气量</w:t>
            </w:r>
          </w:p>
          <w:p>
            <w:pPr>
              <w:adjustRightInd w:val="0"/>
              <w:snapToGrid w:val="0"/>
              <w:spacing w:line="480" w:lineRule="exact"/>
              <w:ind w:firstLine="480" w:firstLineChars="200"/>
              <w:rPr>
                <w:bCs/>
                <w:sz w:val="24"/>
              </w:rPr>
            </w:pPr>
            <w:r>
              <w:rPr>
                <w:rFonts w:hint="eastAsia"/>
                <w:bCs/>
                <w:sz w:val="24"/>
              </w:rPr>
              <w:t>根据《污染源源强核算技术指南 锅炉》(HJ 991—2018)中废气污染源源强核算方法，其中燃气锅炉主要核算方法为类比法、产污系数法；其中产污系数法参考全国污染源普查工作污染源普查数据（以最新版本为准）；因此，本项目锅炉大气污染源源强核算采用类比法、产污系数法进行核算。</w:t>
            </w:r>
          </w:p>
          <w:p>
            <w:pPr>
              <w:adjustRightInd w:val="0"/>
              <w:snapToGrid w:val="0"/>
              <w:spacing w:line="480" w:lineRule="exact"/>
              <w:ind w:firstLine="480" w:firstLineChars="200"/>
              <w:rPr>
                <w:bCs/>
                <w:sz w:val="24"/>
              </w:rPr>
            </w:pPr>
            <w:r>
              <w:rPr>
                <w:rFonts w:hint="eastAsia"/>
                <w:bCs/>
                <w:sz w:val="24"/>
              </w:rPr>
              <w:t>此次评价参照《排放源统计调查产排污核算方法和系数手册》（生态环境部公告2</w:t>
            </w:r>
            <w:r>
              <w:rPr>
                <w:bCs/>
                <w:sz w:val="24"/>
              </w:rPr>
              <w:t>021</w:t>
            </w:r>
            <w:r>
              <w:rPr>
                <w:rFonts w:hint="eastAsia"/>
                <w:bCs/>
                <w:sz w:val="24"/>
              </w:rPr>
              <w:t>年第2</w:t>
            </w:r>
            <w:r>
              <w:rPr>
                <w:bCs/>
                <w:sz w:val="24"/>
              </w:rPr>
              <w:t>4</w:t>
            </w:r>
            <w:r>
              <w:rPr>
                <w:rFonts w:hint="eastAsia"/>
                <w:bCs/>
                <w:sz w:val="24"/>
              </w:rPr>
              <w:t>号）中《工业锅炉（热力供应）行业系数手册》中“4</w:t>
            </w:r>
            <w:r>
              <w:rPr>
                <w:bCs/>
                <w:sz w:val="24"/>
              </w:rPr>
              <w:t>30</w:t>
            </w:r>
            <w:r>
              <w:rPr>
                <w:rFonts w:hint="eastAsia"/>
                <w:bCs/>
                <w:sz w:val="24"/>
              </w:rPr>
              <w:t>工业锅炉（热力生产和供应行业）产污系数表-燃气工业锅炉”中高炉煤气锅炉产污系数计算本项目锅炉烟气量。</w:t>
            </w:r>
          </w:p>
          <w:p>
            <w:pPr>
              <w:adjustRightInd w:val="0"/>
              <w:snapToGrid w:val="0"/>
              <w:spacing w:line="480" w:lineRule="exact"/>
              <w:ind w:firstLine="480" w:firstLineChars="200"/>
              <w:rPr>
                <w:bCs/>
                <w:sz w:val="24"/>
              </w:rPr>
            </w:pPr>
            <w:r>
              <w:rPr>
                <w:rFonts w:hint="eastAsia"/>
                <w:bCs/>
                <w:sz w:val="24"/>
              </w:rPr>
              <w:t>高炉煤气锅炉工业废气量产污系数为：</w:t>
            </w:r>
            <w:r>
              <w:rPr>
                <w:bCs/>
                <w:sz w:val="24"/>
              </w:rPr>
              <w:t>16087Nm</w:t>
            </w:r>
            <w:r>
              <w:rPr>
                <w:bCs/>
                <w:sz w:val="24"/>
                <w:vertAlign w:val="superscript"/>
              </w:rPr>
              <w:t>3</w:t>
            </w:r>
            <w:r>
              <w:rPr>
                <w:bCs/>
                <w:sz w:val="24"/>
              </w:rPr>
              <w:t>/</w:t>
            </w:r>
            <w:r>
              <w:rPr>
                <w:rFonts w:hint="eastAsia"/>
                <w:bCs/>
                <w:sz w:val="24"/>
              </w:rPr>
              <w:t>万m</w:t>
            </w:r>
            <w:r>
              <w:rPr>
                <w:bCs/>
                <w:sz w:val="24"/>
                <w:vertAlign w:val="superscript"/>
              </w:rPr>
              <w:t>3</w:t>
            </w:r>
            <w:r>
              <w:rPr>
                <w:bCs/>
                <w:sz w:val="24"/>
              </w:rPr>
              <w:t>-</w:t>
            </w:r>
            <w:r>
              <w:rPr>
                <w:rFonts w:hint="eastAsia"/>
                <w:bCs/>
                <w:sz w:val="24"/>
              </w:rPr>
              <w:t>原料；本项目高炉煤气消耗量为</w:t>
            </w:r>
            <w:r>
              <w:rPr>
                <w:bCs/>
                <w:sz w:val="24"/>
              </w:rPr>
              <w:t>63000</w:t>
            </w:r>
            <w:r>
              <w:rPr>
                <w:rFonts w:hint="eastAsia"/>
                <w:bCs/>
                <w:sz w:val="24"/>
              </w:rPr>
              <w:t>万Nm</w:t>
            </w:r>
            <w:r>
              <w:rPr>
                <w:rFonts w:hint="eastAsia"/>
                <w:bCs/>
                <w:sz w:val="24"/>
                <w:vertAlign w:val="superscript"/>
              </w:rPr>
              <w:t>3</w:t>
            </w:r>
            <w:r>
              <w:rPr>
                <w:rFonts w:hint="eastAsia"/>
                <w:bCs/>
                <w:sz w:val="24"/>
              </w:rPr>
              <w:t>/a，则烟气量为</w:t>
            </w:r>
            <w:r>
              <w:rPr>
                <w:bCs/>
                <w:sz w:val="24"/>
              </w:rPr>
              <w:t>101348.1</w:t>
            </w:r>
            <w:r>
              <w:rPr>
                <w:rFonts w:hint="eastAsia"/>
                <w:bCs/>
                <w:sz w:val="24"/>
              </w:rPr>
              <w:t>万Nm</w:t>
            </w:r>
            <w:r>
              <w:rPr>
                <w:rFonts w:hint="eastAsia"/>
                <w:bCs/>
                <w:sz w:val="24"/>
                <w:vertAlign w:val="superscript"/>
              </w:rPr>
              <w:t>3</w:t>
            </w:r>
            <w:r>
              <w:rPr>
                <w:rFonts w:hint="eastAsia"/>
                <w:bCs/>
                <w:sz w:val="24"/>
              </w:rPr>
              <w:t>/a，</w:t>
            </w:r>
            <w:r>
              <w:rPr>
                <w:bCs/>
                <w:sz w:val="24"/>
              </w:rPr>
              <w:t>120652.5</w:t>
            </w:r>
            <w:r>
              <w:rPr>
                <w:rFonts w:hint="eastAsia"/>
                <w:bCs/>
                <w:sz w:val="24"/>
              </w:rPr>
              <w:t xml:space="preserve"> Nm</w:t>
            </w:r>
            <w:r>
              <w:rPr>
                <w:rFonts w:hint="eastAsia"/>
                <w:bCs/>
                <w:sz w:val="24"/>
                <w:vertAlign w:val="superscript"/>
              </w:rPr>
              <w:t>3</w:t>
            </w:r>
            <w:r>
              <w:rPr>
                <w:rFonts w:hint="eastAsia"/>
                <w:bCs/>
                <w:sz w:val="24"/>
              </w:rPr>
              <w:t>/h。</w:t>
            </w:r>
          </w:p>
          <w:p>
            <w:pPr>
              <w:adjustRightInd w:val="0"/>
              <w:snapToGrid w:val="0"/>
              <w:spacing w:line="480" w:lineRule="exact"/>
              <w:ind w:firstLine="480" w:firstLineChars="200"/>
              <w:rPr>
                <w:bCs/>
                <w:sz w:val="24"/>
              </w:rPr>
            </w:pPr>
            <w:r>
              <w:rPr>
                <w:rFonts w:hint="eastAsia"/>
                <w:bCs/>
                <w:sz w:val="24"/>
              </w:rPr>
              <w:t>在拟建</w:t>
            </w:r>
            <w:r>
              <w:rPr>
                <w:bCs/>
                <w:sz w:val="24"/>
              </w:rPr>
              <w:t>1</w:t>
            </w:r>
            <w:r>
              <w:rPr>
                <w:rFonts w:hint="eastAsia"/>
                <w:bCs/>
                <w:sz w:val="24"/>
              </w:rPr>
              <w:t>×3</w:t>
            </w:r>
            <w:r>
              <w:rPr>
                <w:bCs/>
                <w:sz w:val="24"/>
              </w:rPr>
              <w:t>00</w:t>
            </w:r>
            <w:r>
              <w:rPr>
                <w:rFonts w:hint="eastAsia"/>
                <w:bCs/>
                <w:sz w:val="24"/>
              </w:rPr>
              <w:t>m</w:t>
            </w:r>
            <w:r>
              <w:rPr>
                <w:bCs/>
                <w:sz w:val="24"/>
                <w:vertAlign w:val="superscript"/>
              </w:rPr>
              <w:t>3</w:t>
            </w:r>
            <w:r>
              <w:rPr>
                <w:rFonts w:hint="eastAsia"/>
                <w:bCs/>
                <w:sz w:val="24"/>
              </w:rPr>
              <w:t>高炉投运之前，锅炉及发电系统采取50%负荷运行；则5</w:t>
            </w:r>
            <w:r>
              <w:rPr>
                <w:bCs/>
                <w:sz w:val="24"/>
              </w:rPr>
              <w:t>0</w:t>
            </w:r>
            <w:r>
              <w:rPr>
                <w:rFonts w:hint="eastAsia"/>
                <w:bCs/>
                <w:sz w:val="24"/>
              </w:rPr>
              <w:t>%负荷运行条件下，高炉煤气消耗量为</w:t>
            </w:r>
            <w:r>
              <w:rPr>
                <w:bCs/>
                <w:sz w:val="24"/>
              </w:rPr>
              <w:t>31500</w:t>
            </w:r>
            <w:r>
              <w:rPr>
                <w:rFonts w:hint="eastAsia"/>
                <w:bCs/>
                <w:sz w:val="24"/>
              </w:rPr>
              <w:t>万Nm</w:t>
            </w:r>
            <w:r>
              <w:rPr>
                <w:rFonts w:hint="eastAsia"/>
                <w:bCs/>
                <w:sz w:val="24"/>
                <w:vertAlign w:val="superscript"/>
              </w:rPr>
              <w:t>3</w:t>
            </w:r>
            <w:r>
              <w:rPr>
                <w:rFonts w:hint="eastAsia"/>
                <w:bCs/>
                <w:sz w:val="24"/>
              </w:rPr>
              <w:t>/a，则烟气量为</w:t>
            </w:r>
            <w:r>
              <w:rPr>
                <w:bCs/>
                <w:sz w:val="24"/>
              </w:rPr>
              <w:t>50674.05</w:t>
            </w:r>
            <w:r>
              <w:rPr>
                <w:rFonts w:hint="eastAsia"/>
                <w:bCs/>
                <w:sz w:val="24"/>
              </w:rPr>
              <w:t>万Nm</w:t>
            </w:r>
            <w:r>
              <w:rPr>
                <w:rFonts w:hint="eastAsia"/>
                <w:bCs/>
                <w:sz w:val="24"/>
                <w:vertAlign w:val="superscript"/>
              </w:rPr>
              <w:t>3</w:t>
            </w:r>
            <w:r>
              <w:rPr>
                <w:rFonts w:hint="eastAsia"/>
                <w:bCs/>
                <w:sz w:val="24"/>
              </w:rPr>
              <w:t>/a，</w:t>
            </w:r>
            <w:r>
              <w:rPr>
                <w:bCs/>
                <w:sz w:val="24"/>
              </w:rPr>
              <w:t>60326.25</w:t>
            </w:r>
            <w:r>
              <w:rPr>
                <w:rFonts w:hint="eastAsia"/>
                <w:bCs/>
                <w:sz w:val="24"/>
              </w:rPr>
              <w:t xml:space="preserve"> Nm</w:t>
            </w:r>
            <w:r>
              <w:rPr>
                <w:rFonts w:hint="eastAsia"/>
                <w:bCs/>
                <w:sz w:val="24"/>
                <w:vertAlign w:val="superscript"/>
              </w:rPr>
              <w:t>3</w:t>
            </w:r>
            <w:r>
              <w:rPr>
                <w:rFonts w:hint="eastAsia"/>
                <w:bCs/>
                <w:sz w:val="24"/>
              </w:rPr>
              <w:t>/h。</w:t>
            </w:r>
          </w:p>
          <w:p>
            <w:pPr>
              <w:adjustRightInd w:val="0"/>
              <w:snapToGrid w:val="0"/>
              <w:spacing w:line="480" w:lineRule="exact"/>
              <w:ind w:firstLine="482" w:firstLineChars="200"/>
              <w:rPr>
                <w:b/>
                <w:sz w:val="24"/>
              </w:rPr>
            </w:pPr>
            <w:r>
              <w:rPr>
                <w:rFonts w:hint="eastAsia"/>
                <w:b/>
                <w:sz w:val="24"/>
              </w:rPr>
              <w:t>②烟尘排放量</w:t>
            </w:r>
          </w:p>
          <w:p>
            <w:pPr>
              <w:adjustRightInd w:val="0"/>
              <w:snapToGrid w:val="0"/>
              <w:spacing w:line="480" w:lineRule="exact"/>
              <w:ind w:firstLine="480" w:firstLineChars="200"/>
              <w:rPr>
                <w:bCs/>
                <w:sz w:val="24"/>
              </w:rPr>
            </w:pPr>
            <w:r>
              <w:rPr>
                <w:rFonts w:hint="eastAsia"/>
                <w:bCs/>
                <w:sz w:val="24"/>
              </w:rPr>
              <w:t>本项目高炉煤气经预除尘（布袋除尘器）后送各用户使用，同时锅炉烟气末端经脱硫塔处理后外排，脱硫塔兼有除尘（管束除尘）效果；可使烟尘外排浓度控制在5mg/Nm</w:t>
            </w:r>
            <w:r>
              <w:rPr>
                <w:rFonts w:hint="eastAsia"/>
                <w:bCs/>
                <w:sz w:val="24"/>
                <w:vertAlign w:val="superscript"/>
              </w:rPr>
              <w:t>3</w:t>
            </w:r>
            <w:r>
              <w:rPr>
                <w:rFonts w:hint="eastAsia"/>
                <w:bCs/>
                <w:sz w:val="24"/>
              </w:rPr>
              <w:t>以下，本项目取颗粒物产排浓度为5mg/Nm</w:t>
            </w:r>
            <w:r>
              <w:rPr>
                <w:rFonts w:hint="eastAsia"/>
                <w:bCs/>
                <w:sz w:val="24"/>
                <w:vertAlign w:val="superscript"/>
              </w:rPr>
              <w:t>3</w:t>
            </w:r>
            <w:r>
              <w:rPr>
                <w:rFonts w:hint="eastAsia"/>
                <w:bCs/>
                <w:sz w:val="24"/>
              </w:rPr>
              <w:t>。计算得：</w:t>
            </w:r>
          </w:p>
          <w:p>
            <w:pPr>
              <w:adjustRightInd w:val="0"/>
              <w:snapToGrid w:val="0"/>
              <w:spacing w:line="480" w:lineRule="exact"/>
              <w:ind w:firstLine="480" w:firstLineChars="200"/>
              <w:rPr>
                <w:bCs/>
                <w:sz w:val="24"/>
              </w:rPr>
            </w:pPr>
            <w:r>
              <w:rPr>
                <w:rFonts w:hint="eastAsia"/>
                <w:bCs/>
                <w:sz w:val="24"/>
              </w:rPr>
              <w:t>烟尘排放量=</w:t>
            </w:r>
            <w:r>
              <w:rPr>
                <w:bCs/>
                <w:sz w:val="24"/>
              </w:rPr>
              <w:t>5</w:t>
            </w:r>
            <w:r>
              <w:rPr>
                <w:rFonts w:hint="eastAsia"/>
                <w:bCs/>
                <w:sz w:val="24"/>
              </w:rPr>
              <w:t xml:space="preserve"> mg/Nm</w:t>
            </w:r>
            <w:r>
              <w:rPr>
                <w:rFonts w:hint="eastAsia"/>
                <w:bCs/>
                <w:sz w:val="24"/>
                <w:vertAlign w:val="superscript"/>
              </w:rPr>
              <w:t>3</w:t>
            </w:r>
            <w:r>
              <w:rPr>
                <w:rFonts w:hint="eastAsia"/>
                <w:bCs/>
                <w:sz w:val="24"/>
              </w:rPr>
              <w:t>×</w:t>
            </w:r>
            <w:r>
              <w:rPr>
                <w:bCs/>
                <w:sz w:val="24"/>
              </w:rPr>
              <w:t>101348.1</w:t>
            </w:r>
            <w:r>
              <w:rPr>
                <w:rFonts w:hint="eastAsia"/>
                <w:bCs/>
                <w:sz w:val="24"/>
              </w:rPr>
              <w:t>万Nm</w:t>
            </w:r>
            <w:r>
              <w:rPr>
                <w:rFonts w:hint="eastAsia"/>
                <w:bCs/>
                <w:sz w:val="24"/>
                <w:vertAlign w:val="superscript"/>
              </w:rPr>
              <w:t>3</w:t>
            </w:r>
            <w:r>
              <w:rPr>
                <w:rFonts w:hint="eastAsia"/>
                <w:bCs/>
                <w:sz w:val="24"/>
              </w:rPr>
              <w:t>/a=</w:t>
            </w:r>
            <w:r>
              <w:rPr>
                <w:bCs/>
                <w:sz w:val="24"/>
              </w:rPr>
              <w:t>5.067</w:t>
            </w:r>
            <w:r>
              <w:rPr>
                <w:rFonts w:hint="eastAsia"/>
                <w:bCs/>
                <w:sz w:val="24"/>
              </w:rPr>
              <w:t>t/a。</w:t>
            </w:r>
          </w:p>
          <w:p>
            <w:pPr>
              <w:adjustRightInd w:val="0"/>
              <w:snapToGrid w:val="0"/>
              <w:spacing w:line="480" w:lineRule="exact"/>
              <w:ind w:firstLine="480" w:firstLineChars="200"/>
              <w:rPr>
                <w:bCs/>
                <w:sz w:val="24"/>
              </w:rPr>
            </w:pPr>
            <w:r>
              <w:rPr>
                <w:rFonts w:hint="eastAsia"/>
                <w:bCs/>
                <w:sz w:val="24"/>
              </w:rPr>
              <w:t>5</w:t>
            </w:r>
            <w:r>
              <w:rPr>
                <w:bCs/>
                <w:sz w:val="24"/>
              </w:rPr>
              <w:t>0</w:t>
            </w:r>
            <w:r>
              <w:rPr>
                <w:rFonts w:hint="eastAsia"/>
                <w:bCs/>
                <w:sz w:val="24"/>
              </w:rPr>
              <w:t>%负荷运行条件下：</w:t>
            </w:r>
          </w:p>
          <w:p>
            <w:pPr>
              <w:adjustRightInd w:val="0"/>
              <w:snapToGrid w:val="0"/>
              <w:spacing w:line="480" w:lineRule="exact"/>
              <w:ind w:firstLine="480" w:firstLineChars="200"/>
              <w:rPr>
                <w:bCs/>
                <w:sz w:val="24"/>
              </w:rPr>
            </w:pPr>
            <w:r>
              <w:rPr>
                <w:rFonts w:hint="eastAsia"/>
                <w:bCs/>
                <w:sz w:val="24"/>
              </w:rPr>
              <w:t>烟尘排放量=</w:t>
            </w:r>
            <w:r>
              <w:rPr>
                <w:bCs/>
                <w:sz w:val="24"/>
              </w:rPr>
              <w:t>5</w:t>
            </w:r>
            <w:r>
              <w:rPr>
                <w:rFonts w:hint="eastAsia"/>
                <w:bCs/>
                <w:sz w:val="24"/>
              </w:rPr>
              <w:t xml:space="preserve"> mg/Nm</w:t>
            </w:r>
            <w:r>
              <w:rPr>
                <w:rFonts w:hint="eastAsia"/>
                <w:bCs/>
                <w:sz w:val="24"/>
                <w:vertAlign w:val="superscript"/>
              </w:rPr>
              <w:t>3</w:t>
            </w:r>
            <w:r>
              <w:rPr>
                <w:rFonts w:hint="eastAsia"/>
                <w:bCs/>
                <w:sz w:val="24"/>
              </w:rPr>
              <w:t>×</w:t>
            </w:r>
            <w:r>
              <w:rPr>
                <w:bCs/>
                <w:sz w:val="24"/>
              </w:rPr>
              <w:t>50674.05</w:t>
            </w:r>
            <w:r>
              <w:rPr>
                <w:rFonts w:hint="eastAsia"/>
                <w:bCs/>
                <w:sz w:val="24"/>
              </w:rPr>
              <w:t>万Nm</w:t>
            </w:r>
            <w:r>
              <w:rPr>
                <w:rFonts w:hint="eastAsia"/>
                <w:bCs/>
                <w:sz w:val="24"/>
                <w:vertAlign w:val="superscript"/>
              </w:rPr>
              <w:t>3</w:t>
            </w:r>
            <w:r>
              <w:rPr>
                <w:rFonts w:hint="eastAsia"/>
                <w:bCs/>
                <w:sz w:val="24"/>
              </w:rPr>
              <w:t>/a=</w:t>
            </w:r>
            <w:r>
              <w:rPr>
                <w:bCs/>
                <w:sz w:val="24"/>
              </w:rPr>
              <w:t>2.534</w:t>
            </w:r>
            <w:r>
              <w:rPr>
                <w:rFonts w:hint="eastAsia"/>
                <w:bCs/>
                <w:sz w:val="24"/>
              </w:rPr>
              <w:t>t/a。</w:t>
            </w:r>
          </w:p>
          <w:p>
            <w:pPr>
              <w:adjustRightInd w:val="0"/>
              <w:snapToGrid w:val="0"/>
              <w:spacing w:line="480" w:lineRule="exact"/>
              <w:ind w:firstLine="482" w:firstLineChars="200"/>
              <w:rPr>
                <w:b/>
                <w:sz w:val="24"/>
              </w:rPr>
            </w:pPr>
            <w:r>
              <w:rPr>
                <w:rFonts w:hint="eastAsia"/>
                <w:b/>
                <w:sz w:val="24"/>
              </w:rPr>
              <w:t>③</w:t>
            </w:r>
            <w:r>
              <w:rPr>
                <w:rFonts w:hint="eastAsia"/>
                <w:b/>
                <w:bCs/>
                <w:sz w:val="24"/>
              </w:rPr>
              <w:t>二氧化硫</w:t>
            </w:r>
            <w:r>
              <w:rPr>
                <w:rFonts w:hint="eastAsia"/>
                <w:b/>
                <w:sz w:val="24"/>
              </w:rPr>
              <w:t>排放量</w:t>
            </w:r>
          </w:p>
          <w:p>
            <w:pPr>
              <w:pStyle w:val="48"/>
              <w:snapToGrid/>
              <w:spacing w:before="0" w:after="0"/>
              <w:ind w:firstLine="480"/>
              <w:rPr>
                <w:bCs/>
              </w:rPr>
            </w:pPr>
            <w:r>
              <w:rPr>
                <w:rFonts w:hint="eastAsia"/>
                <w:bCs/>
              </w:rPr>
              <w:t>高炉煤气</w:t>
            </w:r>
            <w:r>
              <w:rPr>
                <w:rFonts w:hint="eastAsia"/>
              </w:rPr>
              <w:t>锅炉二氧化硫产污系数为：</w:t>
            </w:r>
            <w:r>
              <w:t>0.02S kg/</w:t>
            </w:r>
            <w:r>
              <w:rPr>
                <w:rFonts w:hint="eastAsia"/>
              </w:rPr>
              <w:t>万m</w:t>
            </w:r>
            <w:r>
              <w:rPr>
                <w:vertAlign w:val="superscript"/>
              </w:rPr>
              <w:t>3</w:t>
            </w:r>
            <w:r>
              <w:t>-</w:t>
            </w:r>
            <w:r>
              <w:rPr>
                <w:rFonts w:hint="eastAsia"/>
              </w:rPr>
              <w:t>原料；</w:t>
            </w:r>
            <w:r>
              <w:rPr>
                <w:rFonts w:hint="eastAsia"/>
                <w:bCs/>
              </w:rPr>
              <w:t>本项目使用的高炉煤气总硫含量按</w:t>
            </w:r>
            <w:r>
              <w:rPr>
                <w:bCs/>
              </w:rPr>
              <w:t>180</w:t>
            </w:r>
            <w:r>
              <w:rPr>
                <w:rFonts w:hint="eastAsia"/>
                <w:bCs/>
              </w:rPr>
              <w:t>mg</w:t>
            </w:r>
            <w:r>
              <w:rPr>
                <w:bCs/>
              </w:rPr>
              <w:t>/m</w:t>
            </w:r>
            <w:r>
              <w:rPr>
                <w:bCs/>
                <w:vertAlign w:val="superscript"/>
              </w:rPr>
              <w:t>3</w:t>
            </w:r>
            <w:r>
              <w:rPr>
                <w:rFonts w:hint="eastAsia"/>
                <w:bCs/>
              </w:rPr>
              <w:t>计，则S</w:t>
            </w:r>
            <w:r>
              <w:rPr>
                <w:bCs/>
              </w:rPr>
              <w:t>=180</w:t>
            </w:r>
            <w:r>
              <w:rPr>
                <w:rFonts w:hint="eastAsia"/>
                <w:bCs/>
              </w:rPr>
              <w:t>。计算得：</w:t>
            </w:r>
          </w:p>
          <w:p>
            <w:pPr>
              <w:pStyle w:val="48"/>
              <w:snapToGrid/>
              <w:spacing w:before="0" w:after="0"/>
              <w:ind w:firstLine="496"/>
              <w:rPr>
                <w:bCs/>
                <w:spacing w:val="4"/>
              </w:rPr>
            </w:pPr>
            <w:r>
              <w:rPr>
                <w:rFonts w:hint="eastAsia"/>
                <w:bCs/>
                <w:spacing w:val="4"/>
              </w:rPr>
              <w:t>二氧化硫产生量=</w:t>
            </w:r>
            <w:r>
              <w:rPr>
                <w:bCs/>
                <w:spacing w:val="4"/>
              </w:rPr>
              <w:t>0.02</w:t>
            </w:r>
            <w:r>
              <w:rPr>
                <w:rFonts w:hint="eastAsia"/>
                <w:spacing w:val="4"/>
              </w:rPr>
              <w:t>×</w:t>
            </w:r>
            <w:r>
              <w:rPr>
                <w:spacing w:val="4"/>
              </w:rPr>
              <w:t>180</w:t>
            </w:r>
            <w:r>
              <w:t xml:space="preserve"> kg/</w:t>
            </w:r>
            <w:r>
              <w:rPr>
                <w:rFonts w:hint="eastAsia"/>
              </w:rPr>
              <w:t>万m</w:t>
            </w:r>
            <w:r>
              <w:rPr>
                <w:vertAlign w:val="superscript"/>
              </w:rPr>
              <w:t>3</w:t>
            </w:r>
            <w:r>
              <w:rPr>
                <w:rFonts w:hint="eastAsia"/>
                <w:spacing w:val="4"/>
              </w:rPr>
              <w:t>×</w:t>
            </w:r>
            <w:r>
              <w:rPr>
                <w:bCs/>
              </w:rPr>
              <w:t>63000</w:t>
            </w:r>
            <w:r>
              <w:rPr>
                <w:rFonts w:hint="eastAsia"/>
                <w:bCs/>
              </w:rPr>
              <w:t>万Nm</w:t>
            </w:r>
            <w:r>
              <w:rPr>
                <w:rFonts w:hint="eastAsia"/>
                <w:bCs/>
                <w:vertAlign w:val="superscript"/>
              </w:rPr>
              <w:t>3</w:t>
            </w:r>
            <w:r>
              <w:rPr>
                <w:rFonts w:hint="eastAsia"/>
                <w:bCs/>
              </w:rPr>
              <w:t>/a</w:t>
            </w:r>
            <w:r>
              <w:rPr>
                <w:rFonts w:hint="eastAsia"/>
                <w:spacing w:val="4"/>
              </w:rPr>
              <w:t xml:space="preserve"> =</w:t>
            </w:r>
            <w:r>
              <w:rPr>
                <w:spacing w:val="4"/>
              </w:rPr>
              <w:t>226.8</w:t>
            </w:r>
            <w:r>
              <w:rPr>
                <w:rFonts w:hint="eastAsia"/>
                <w:spacing w:val="4"/>
              </w:rPr>
              <w:t>t/a</w:t>
            </w:r>
            <w:r>
              <w:rPr>
                <w:rFonts w:hint="eastAsia"/>
                <w:bCs/>
                <w:spacing w:val="4"/>
              </w:rPr>
              <w:t>。</w:t>
            </w:r>
          </w:p>
          <w:p>
            <w:pPr>
              <w:adjustRightInd w:val="0"/>
              <w:snapToGrid w:val="0"/>
              <w:spacing w:line="480" w:lineRule="exact"/>
              <w:ind w:firstLine="496" w:firstLineChars="200"/>
              <w:rPr>
                <w:bCs/>
                <w:sz w:val="32"/>
                <w:szCs w:val="32"/>
              </w:rPr>
            </w:pPr>
            <w:r>
              <w:rPr>
                <w:rFonts w:hint="eastAsia"/>
                <w:bCs/>
                <w:spacing w:val="4"/>
                <w:sz w:val="24"/>
                <w:szCs w:val="32"/>
              </w:rPr>
              <w:t>二氧化硫产生浓度=</w:t>
            </w:r>
            <w:r>
              <w:rPr>
                <w:spacing w:val="4"/>
                <w:sz w:val="24"/>
                <w:szCs w:val="32"/>
              </w:rPr>
              <w:t>226.8</w:t>
            </w:r>
            <w:r>
              <w:rPr>
                <w:rFonts w:hint="eastAsia"/>
                <w:spacing w:val="4"/>
                <w:sz w:val="24"/>
                <w:szCs w:val="32"/>
              </w:rPr>
              <w:t>×1</w:t>
            </w:r>
            <w:r>
              <w:rPr>
                <w:spacing w:val="4"/>
                <w:sz w:val="24"/>
                <w:szCs w:val="32"/>
              </w:rPr>
              <w:t>0</w:t>
            </w:r>
            <w:r>
              <w:rPr>
                <w:spacing w:val="4"/>
                <w:sz w:val="24"/>
                <w:szCs w:val="32"/>
                <w:vertAlign w:val="superscript"/>
              </w:rPr>
              <w:t>9</w:t>
            </w:r>
            <w:r>
              <w:rPr>
                <w:rFonts w:hint="eastAsia"/>
                <w:spacing w:val="4"/>
                <w:sz w:val="24"/>
                <w:szCs w:val="32"/>
              </w:rPr>
              <w:t>mg</w:t>
            </w:r>
            <w:r>
              <w:rPr>
                <w:spacing w:val="4"/>
                <w:sz w:val="24"/>
                <w:szCs w:val="32"/>
              </w:rPr>
              <w:t>/a</w:t>
            </w:r>
            <w:r>
              <w:rPr>
                <w:rFonts w:hint="eastAsia"/>
                <w:spacing w:val="4"/>
                <w:sz w:val="24"/>
                <w:szCs w:val="32"/>
              </w:rPr>
              <w:t>÷</w:t>
            </w:r>
            <w:r>
              <w:rPr>
                <w:bCs/>
                <w:sz w:val="24"/>
              </w:rPr>
              <w:t>101348.1</w:t>
            </w:r>
            <w:r>
              <w:rPr>
                <w:rFonts w:hint="eastAsia"/>
                <w:bCs/>
                <w:sz w:val="24"/>
              </w:rPr>
              <w:t>万Nm</w:t>
            </w:r>
            <w:r>
              <w:rPr>
                <w:rFonts w:hint="eastAsia"/>
                <w:bCs/>
                <w:sz w:val="24"/>
                <w:vertAlign w:val="superscript"/>
              </w:rPr>
              <w:t>3</w:t>
            </w:r>
            <w:r>
              <w:rPr>
                <w:rFonts w:hint="eastAsia"/>
                <w:bCs/>
                <w:sz w:val="24"/>
              </w:rPr>
              <w:t>/a</w:t>
            </w:r>
            <w:r>
              <w:rPr>
                <w:rFonts w:hint="eastAsia"/>
                <w:spacing w:val="4"/>
                <w:sz w:val="24"/>
                <w:szCs w:val="32"/>
              </w:rPr>
              <w:t xml:space="preserve"> =</w:t>
            </w:r>
            <w:r>
              <w:rPr>
                <w:spacing w:val="4"/>
                <w:sz w:val="24"/>
                <w:szCs w:val="32"/>
              </w:rPr>
              <w:t>223.8</w:t>
            </w:r>
            <w:r>
              <w:rPr>
                <w:rFonts w:hint="eastAsia"/>
                <w:spacing w:val="4"/>
                <w:sz w:val="24"/>
                <w:szCs w:val="32"/>
              </w:rPr>
              <w:t xml:space="preserve"> mg/Nm</w:t>
            </w:r>
            <w:r>
              <w:rPr>
                <w:rFonts w:hint="eastAsia"/>
                <w:spacing w:val="4"/>
                <w:sz w:val="24"/>
                <w:szCs w:val="32"/>
                <w:vertAlign w:val="superscript"/>
              </w:rPr>
              <w:t>3</w:t>
            </w:r>
            <w:r>
              <w:rPr>
                <w:rFonts w:hint="eastAsia"/>
                <w:spacing w:val="4"/>
                <w:sz w:val="24"/>
                <w:szCs w:val="32"/>
              </w:rPr>
              <w:t>。</w:t>
            </w:r>
          </w:p>
          <w:p>
            <w:pPr>
              <w:adjustRightInd w:val="0"/>
              <w:snapToGrid w:val="0"/>
              <w:spacing w:line="480" w:lineRule="exact"/>
              <w:ind w:firstLine="480" w:firstLineChars="200"/>
              <w:rPr>
                <w:bCs/>
                <w:sz w:val="24"/>
              </w:rPr>
            </w:pPr>
            <w:r>
              <w:rPr>
                <w:rFonts w:hint="eastAsia"/>
                <w:bCs/>
                <w:sz w:val="24"/>
              </w:rPr>
              <w:t>锅炉烟气经脱硫塔（石灰-石膏法）脱硫后由4</w:t>
            </w:r>
            <w:r>
              <w:rPr>
                <w:bCs/>
                <w:sz w:val="24"/>
              </w:rPr>
              <w:t>2m</w:t>
            </w:r>
            <w:r>
              <w:rPr>
                <w:rFonts w:hint="eastAsia"/>
                <w:bCs/>
                <w:sz w:val="24"/>
              </w:rPr>
              <w:t>高烟囱排放；脱硫塔塔筒内径</w:t>
            </w:r>
            <w:r>
              <w:rPr>
                <w:bCs/>
                <w:sz w:val="24"/>
              </w:rPr>
              <w:t>4.5</w:t>
            </w:r>
            <w:r>
              <w:rPr>
                <w:rFonts w:hint="eastAsia"/>
                <w:bCs/>
                <w:sz w:val="24"/>
              </w:rPr>
              <w:t>m，布置有三级喷淋+二级管束式除雾器，出口内径2</w:t>
            </w:r>
            <w:r>
              <w:rPr>
                <w:bCs/>
                <w:sz w:val="24"/>
              </w:rPr>
              <w:t>.2</w:t>
            </w:r>
            <w:r>
              <w:rPr>
                <w:rFonts w:hint="eastAsia"/>
                <w:bCs/>
                <w:sz w:val="24"/>
              </w:rPr>
              <w:t>m。脱硫效率取9</w:t>
            </w:r>
            <w:r>
              <w:rPr>
                <w:bCs/>
                <w:sz w:val="24"/>
              </w:rPr>
              <w:t>0</w:t>
            </w:r>
            <w:r>
              <w:rPr>
                <w:rFonts w:hint="eastAsia"/>
                <w:bCs/>
                <w:sz w:val="24"/>
              </w:rPr>
              <w:t>%，则计算得：</w:t>
            </w:r>
          </w:p>
          <w:p>
            <w:pPr>
              <w:pStyle w:val="48"/>
              <w:snapToGrid/>
              <w:spacing w:before="0" w:after="0"/>
              <w:ind w:firstLine="496"/>
              <w:rPr>
                <w:bCs/>
                <w:spacing w:val="4"/>
              </w:rPr>
            </w:pPr>
            <w:r>
              <w:rPr>
                <w:rFonts w:hint="eastAsia"/>
                <w:bCs/>
                <w:spacing w:val="4"/>
              </w:rPr>
              <w:t>二氧化硫排放量=</w:t>
            </w:r>
            <w:r>
              <w:rPr>
                <w:spacing w:val="4"/>
              </w:rPr>
              <w:t>226.8</w:t>
            </w:r>
            <w:r>
              <w:rPr>
                <w:rFonts w:hint="eastAsia"/>
                <w:spacing w:val="4"/>
              </w:rPr>
              <w:t>×（1</w:t>
            </w:r>
            <w:r>
              <w:rPr>
                <w:spacing w:val="4"/>
              </w:rPr>
              <w:t>-0.9</w:t>
            </w:r>
            <w:r>
              <w:rPr>
                <w:rFonts w:hint="eastAsia"/>
                <w:spacing w:val="4"/>
              </w:rPr>
              <w:t>）t/a =</w:t>
            </w:r>
            <w:r>
              <w:rPr>
                <w:spacing w:val="4"/>
              </w:rPr>
              <w:t>22.68</w:t>
            </w:r>
            <w:r>
              <w:rPr>
                <w:rFonts w:hint="eastAsia"/>
                <w:spacing w:val="4"/>
              </w:rPr>
              <w:t>t/a</w:t>
            </w:r>
            <w:r>
              <w:rPr>
                <w:rFonts w:hint="eastAsia"/>
                <w:bCs/>
                <w:spacing w:val="4"/>
              </w:rPr>
              <w:t>。</w:t>
            </w:r>
          </w:p>
          <w:p>
            <w:pPr>
              <w:adjustRightInd w:val="0"/>
              <w:snapToGrid w:val="0"/>
              <w:spacing w:line="480" w:lineRule="exact"/>
              <w:ind w:firstLine="496" w:firstLineChars="200"/>
              <w:rPr>
                <w:spacing w:val="4"/>
                <w:sz w:val="24"/>
                <w:szCs w:val="32"/>
              </w:rPr>
            </w:pPr>
            <w:r>
              <w:rPr>
                <w:rFonts w:hint="eastAsia"/>
                <w:bCs/>
                <w:spacing w:val="4"/>
                <w:sz w:val="24"/>
                <w:szCs w:val="32"/>
              </w:rPr>
              <w:t>二氧化硫排放浓度=</w:t>
            </w:r>
            <w:r>
              <w:rPr>
                <w:spacing w:val="4"/>
                <w:sz w:val="24"/>
                <w:szCs w:val="32"/>
              </w:rPr>
              <w:t>223.8</w:t>
            </w:r>
            <w:r>
              <w:rPr>
                <w:rFonts w:hint="eastAsia"/>
                <w:spacing w:val="4"/>
                <w:sz w:val="24"/>
                <w:szCs w:val="32"/>
              </w:rPr>
              <w:t>×</w:t>
            </w:r>
            <w:r>
              <w:rPr>
                <w:spacing w:val="4"/>
                <w:sz w:val="24"/>
                <w:szCs w:val="32"/>
              </w:rPr>
              <w:t>（</w:t>
            </w:r>
            <w:r>
              <w:rPr>
                <w:rFonts w:hint="eastAsia"/>
                <w:spacing w:val="4"/>
                <w:sz w:val="24"/>
                <w:szCs w:val="32"/>
              </w:rPr>
              <w:t>1</w:t>
            </w:r>
            <w:r>
              <w:rPr>
                <w:spacing w:val="4"/>
                <w:sz w:val="24"/>
                <w:szCs w:val="32"/>
              </w:rPr>
              <w:t>-0.9）</w:t>
            </w:r>
            <w:r>
              <w:rPr>
                <w:rFonts w:hint="eastAsia"/>
                <w:spacing w:val="4"/>
                <w:sz w:val="24"/>
                <w:szCs w:val="32"/>
              </w:rPr>
              <w:t>mg/Nm</w:t>
            </w:r>
            <w:r>
              <w:rPr>
                <w:rFonts w:hint="eastAsia"/>
                <w:spacing w:val="4"/>
                <w:sz w:val="24"/>
                <w:szCs w:val="32"/>
                <w:vertAlign w:val="superscript"/>
              </w:rPr>
              <w:t>3</w:t>
            </w:r>
            <w:r>
              <w:rPr>
                <w:rFonts w:hint="eastAsia"/>
                <w:spacing w:val="4"/>
                <w:sz w:val="24"/>
                <w:szCs w:val="32"/>
              </w:rPr>
              <w:t xml:space="preserve"> =</w:t>
            </w:r>
            <w:r>
              <w:rPr>
                <w:spacing w:val="4"/>
                <w:sz w:val="24"/>
                <w:szCs w:val="32"/>
              </w:rPr>
              <w:t>22.38</w:t>
            </w:r>
            <w:r>
              <w:rPr>
                <w:rFonts w:hint="eastAsia"/>
                <w:spacing w:val="4"/>
                <w:sz w:val="24"/>
                <w:szCs w:val="32"/>
              </w:rPr>
              <w:t xml:space="preserve"> mg/Nm</w:t>
            </w:r>
            <w:r>
              <w:rPr>
                <w:rFonts w:hint="eastAsia"/>
                <w:spacing w:val="4"/>
                <w:sz w:val="24"/>
                <w:szCs w:val="32"/>
                <w:vertAlign w:val="superscript"/>
              </w:rPr>
              <w:t>3</w:t>
            </w:r>
            <w:r>
              <w:rPr>
                <w:rFonts w:hint="eastAsia"/>
                <w:spacing w:val="4"/>
                <w:sz w:val="24"/>
                <w:szCs w:val="32"/>
              </w:rPr>
              <w:t>。</w:t>
            </w:r>
          </w:p>
          <w:p>
            <w:pPr>
              <w:adjustRightInd w:val="0"/>
              <w:snapToGrid w:val="0"/>
              <w:spacing w:line="480" w:lineRule="exact"/>
              <w:ind w:firstLine="480" w:firstLineChars="200"/>
              <w:rPr>
                <w:spacing w:val="4"/>
                <w:sz w:val="24"/>
                <w:szCs w:val="32"/>
              </w:rPr>
            </w:pPr>
            <w:r>
              <w:rPr>
                <w:rFonts w:hint="eastAsia"/>
                <w:bCs/>
                <w:sz w:val="24"/>
              </w:rPr>
              <w:t>5</w:t>
            </w:r>
            <w:r>
              <w:rPr>
                <w:bCs/>
                <w:sz w:val="24"/>
              </w:rPr>
              <w:t>0</w:t>
            </w:r>
            <w:r>
              <w:rPr>
                <w:rFonts w:hint="eastAsia"/>
                <w:bCs/>
                <w:sz w:val="24"/>
              </w:rPr>
              <w:t>%负荷运行条件下：</w:t>
            </w:r>
          </w:p>
          <w:p>
            <w:pPr>
              <w:pStyle w:val="48"/>
              <w:snapToGrid/>
              <w:spacing w:before="0" w:after="0"/>
              <w:ind w:firstLine="496"/>
              <w:rPr>
                <w:bCs/>
                <w:spacing w:val="4"/>
              </w:rPr>
            </w:pPr>
            <w:r>
              <w:rPr>
                <w:rFonts w:hint="eastAsia"/>
                <w:bCs/>
                <w:spacing w:val="4"/>
              </w:rPr>
              <w:t>二氧化硫排放量=</w:t>
            </w:r>
            <w:r>
              <w:rPr>
                <w:spacing w:val="4"/>
              </w:rPr>
              <w:t>226.8</w:t>
            </w:r>
            <w:r>
              <w:rPr>
                <w:rFonts w:hint="eastAsia"/>
                <w:spacing w:val="4"/>
              </w:rPr>
              <w:t>×（1</w:t>
            </w:r>
            <w:r>
              <w:rPr>
                <w:spacing w:val="4"/>
              </w:rPr>
              <w:t>-0.9</w:t>
            </w:r>
            <w:r>
              <w:rPr>
                <w:rFonts w:hint="eastAsia"/>
                <w:spacing w:val="4"/>
              </w:rPr>
              <w:t>）t/a =</w:t>
            </w:r>
            <w:r>
              <w:rPr>
                <w:spacing w:val="4"/>
              </w:rPr>
              <w:t>11.34</w:t>
            </w:r>
            <w:r>
              <w:rPr>
                <w:rFonts w:hint="eastAsia"/>
                <w:spacing w:val="4"/>
              </w:rPr>
              <w:t>t/a</w:t>
            </w:r>
            <w:r>
              <w:rPr>
                <w:rFonts w:hint="eastAsia"/>
                <w:bCs/>
                <w:spacing w:val="4"/>
              </w:rPr>
              <w:t>。</w:t>
            </w:r>
          </w:p>
          <w:p>
            <w:pPr>
              <w:adjustRightInd w:val="0"/>
              <w:snapToGrid w:val="0"/>
              <w:spacing w:line="480" w:lineRule="exact"/>
              <w:ind w:firstLine="496" w:firstLineChars="200"/>
              <w:rPr>
                <w:spacing w:val="4"/>
                <w:sz w:val="24"/>
                <w:szCs w:val="32"/>
              </w:rPr>
            </w:pPr>
            <w:r>
              <w:rPr>
                <w:rFonts w:hint="eastAsia"/>
                <w:bCs/>
                <w:spacing w:val="4"/>
                <w:sz w:val="24"/>
                <w:szCs w:val="32"/>
              </w:rPr>
              <w:t>二氧化硫排放浓度=</w:t>
            </w:r>
            <w:r>
              <w:rPr>
                <w:spacing w:val="4"/>
                <w:sz w:val="24"/>
                <w:szCs w:val="32"/>
              </w:rPr>
              <w:t>223.8</w:t>
            </w:r>
            <w:r>
              <w:rPr>
                <w:rFonts w:hint="eastAsia"/>
                <w:spacing w:val="4"/>
                <w:sz w:val="24"/>
                <w:szCs w:val="32"/>
              </w:rPr>
              <w:t>×</w:t>
            </w:r>
            <w:r>
              <w:rPr>
                <w:spacing w:val="4"/>
                <w:sz w:val="24"/>
                <w:szCs w:val="32"/>
              </w:rPr>
              <w:t>（</w:t>
            </w:r>
            <w:r>
              <w:rPr>
                <w:rFonts w:hint="eastAsia"/>
                <w:spacing w:val="4"/>
                <w:sz w:val="24"/>
                <w:szCs w:val="32"/>
              </w:rPr>
              <w:t>1</w:t>
            </w:r>
            <w:r>
              <w:rPr>
                <w:spacing w:val="4"/>
                <w:sz w:val="24"/>
                <w:szCs w:val="32"/>
              </w:rPr>
              <w:t>-0.9）</w:t>
            </w:r>
            <w:r>
              <w:rPr>
                <w:rFonts w:hint="eastAsia"/>
                <w:spacing w:val="4"/>
                <w:sz w:val="24"/>
                <w:szCs w:val="32"/>
              </w:rPr>
              <w:t>mg/Nm</w:t>
            </w:r>
            <w:r>
              <w:rPr>
                <w:rFonts w:hint="eastAsia"/>
                <w:spacing w:val="4"/>
                <w:sz w:val="24"/>
                <w:szCs w:val="32"/>
                <w:vertAlign w:val="superscript"/>
              </w:rPr>
              <w:t>3</w:t>
            </w:r>
            <w:r>
              <w:rPr>
                <w:rFonts w:hint="eastAsia"/>
                <w:spacing w:val="4"/>
                <w:sz w:val="24"/>
                <w:szCs w:val="32"/>
              </w:rPr>
              <w:t xml:space="preserve"> =</w:t>
            </w:r>
            <w:r>
              <w:rPr>
                <w:spacing w:val="4"/>
                <w:sz w:val="24"/>
                <w:szCs w:val="32"/>
              </w:rPr>
              <w:t>22.38</w:t>
            </w:r>
            <w:r>
              <w:rPr>
                <w:rFonts w:hint="eastAsia"/>
                <w:spacing w:val="4"/>
                <w:sz w:val="24"/>
                <w:szCs w:val="32"/>
              </w:rPr>
              <w:t xml:space="preserve"> mg/Nm</w:t>
            </w:r>
            <w:r>
              <w:rPr>
                <w:rFonts w:hint="eastAsia"/>
                <w:spacing w:val="4"/>
                <w:sz w:val="24"/>
                <w:szCs w:val="32"/>
                <w:vertAlign w:val="superscript"/>
              </w:rPr>
              <w:t>3</w:t>
            </w:r>
            <w:r>
              <w:rPr>
                <w:rFonts w:hint="eastAsia"/>
                <w:spacing w:val="4"/>
                <w:sz w:val="24"/>
                <w:szCs w:val="32"/>
              </w:rPr>
              <w:t>。</w:t>
            </w:r>
          </w:p>
          <w:p>
            <w:pPr>
              <w:adjustRightInd w:val="0"/>
              <w:snapToGrid w:val="0"/>
              <w:spacing w:line="480" w:lineRule="exact"/>
              <w:ind w:firstLine="482" w:firstLineChars="200"/>
              <w:rPr>
                <w:b/>
                <w:sz w:val="24"/>
              </w:rPr>
            </w:pPr>
            <w:r>
              <w:rPr>
                <w:rFonts w:hint="eastAsia"/>
                <w:b/>
                <w:sz w:val="24"/>
              </w:rPr>
              <w:t>④氮氧化物排放量</w:t>
            </w:r>
          </w:p>
          <w:p>
            <w:pPr>
              <w:adjustRightInd w:val="0"/>
              <w:snapToGrid w:val="0"/>
              <w:spacing w:line="480" w:lineRule="exact"/>
              <w:ind w:firstLine="480" w:firstLineChars="200"/>
              <w:rPr>
                <w:bCs/>
                <w:sz w:val="24"/>
              </w:rPr>
            </w:pPr>
            <w:r>
              <w:rPr>
                <w:rFonts w:hint="eastAsia"/>
                <w:bCs/>
                <w:sz w:val="24"/>
              </w:rPr>
              <w:t>本项目使用低氮锅炉，采用低氮燃烧器及先进低氮燃烧技术（分级燃烧和FGR烟气再循环），可使氮氧化物排放浓度控制在5</w:t>
            </w:r>
            <w:r>
              <w:rPr>
                <w:bCs/>
                <w:sz w:val="24"/>
              </w:rPr>
              <w:t>0</w:t>
            </w:r>
            <w:r>
              <w:rPr>
                <w:rFonts w:hint="eastAsia"/>
                <w:bCs/>
                <w:sz w:val="24"/>
              </w:rPr>
              <w:t xml:space="preserve"> mg/Nm</w:t>
            </w:r>
            <w:r>
              <w:rPr>
                <w:rFonts w:hint="eastAsia"/>
                <w:bCs/>
                <w:sz w:val="24"/>
                <w:vertAlign w:val="superscript"/>
              </w:rPr>
              <w:t>3</w:t>
            </w:r>
            <w:r>
              <w:rPr>
                <w:rFonts w:hint="eastAsia"/>
                <w:bCs/>
                <w:sz w:val="24"/>
              </w:rPr>
              <w:t>以下，本项目取氮氧化物产排浓度为5</w:t>
            </w:r>
            <w:r>
              <w:rPr>
                <w:bCs/>
                <w:sz w:val="24"/>
              </w:rPr>
              <w:t>0</w:t>
            </w:r>
            <w:r>
              <w:rPr>
                <w:rFonts w:hint="eastAsia"/>
                <w:bCs/>
                <w:sz w:val="24"/>
              </w:rPr>
              <w:t>mg/Nm</w:t>
            </w:r>
            <w:r>
              <w:rPr>
                <w:rFonts w:hint="eastAsia"/>
                <w:bCs/>
                <w:sz w:val="24"/>
                <w:vertAlign w:val="superscript"/>
              </w:rPr>
              <w:t>3</w:t>
            </w:r>
            <w:r>
              <w:rPr>
                <w:rFonts w:hint="eastAsia"/>
                <w:bCs/>
                <w:sz w:val="24"/>
              </w:rPr>
              <w:t>。计算得：</w:t>
            </w:r>
          </w:p>
          <w:p>
            <w:pPr>
              <w:adjustRightInd w:val="0"/>
              <w:snapToGrid w:val="0"/>
              <w:spacing w:line="480" w:lineRule="exact"/>
              <w:ind w:firstLine="480" w:firstLineChars="200"/>
              <w:rPr>
                <w:bCs/>
                <w:sz w:val="24"/>
              </w:rPr>
            </w:pPr>
            <w:r>
              <w:rPr>
                <w:rFonts w:hint="eastAsia"/>
                <w:bCs/>
                <w:sz w:val="24"/>
              </w:rPr>
              <w:t>氮氧化物排放量=</w:t>
            </w:r>
            <w:r>
              <w:rPr>
                <w:bCs/>
                <w:sz w:val="24"/>
              </w:rPr>
              <w:t>50</w:t>
            </w:r>
            <w:r>
              <w:rPr>
                <w:rFonts w:hint="eastAsia"/>
                <w:bCs/>
                <w:sz w:val="24"/>
              </w:rPr>
              <w:t xml:space="preserve"> mg/Nm</w:t>
            </w:r>
            <w:r>
              <w:rPr>
                <w:rFonts w:hint="eastAsia"/>
                <w:bCs/>
                <w:sz w:val="24"/>
                <w:vertAlign w:val="superscript"/>
              </w:rPr>
              <w:t>3</w:t>
            </w:r>
            <w:r>
              <w:rPr>
                <w:rFonts w:hint="eastAsia"/>
                <w:bCs/>
                <w:sz w:val="24"/>
              </w:rPr>
              <w:t>×</w:t>
            </w:r>
            <w:r>
              <w:rPr>
                <w:bCs/>
                <w:sz w:val="24"/>
              </w:rPr>
              <w:t>101348.1</w:t>
            </w:r>
            <w:r>
              <w:rPr>
                <w:rFonts w:hint="eastAsia"/>
                <w:bCs/>
                <w:sz w:val="24"/>
              </w:rPr>
              <w:t>万Nm</w:t>
            </w:r>
            <w:r>
              <w:rPr>
                <w:rFonts w:hint="eastAsia"/>
                <w:bCs/>
                <w:sz w:val="24"/>
                <w:vertAlign w:val="superscript"/>
              </w:rPr>
              <w:t>3</w:t>
            </w:r>
            <w:r>
              <w:rPr>
                <w:rFonts w:hint="eastAsia"/>
                <w:bCs/>
                <w:sz w:val="24"/>
              </w:rPr>
              <w:t>/a=</w:t>
            </w:r>
            <w:r>
              <w:rPr>
                <w:bCs/>
                <w:sz w:val="24"/>
              </w:rPr>
              <w:t>50.674</w:t>
            </w:r>
            <w:r>
              <w:rPr>
                <w:rFonts w:hint="eastAsia"/>
                <w:bCs/>
                <w:sz w:val="24"/>
              </w:rPr>
              <w:t>t/a。</w:t>
            </w:r>
          </w:p>
          <w:p>
            <w:pPr>
              <w:adjustRightInd w:val="0"/>
              <w:snapToGrid w:val="0"/>
              <w:spacing w:line="480" w:lineRule="exact"/>
              <w:ind w:firstLine="480" w:firstLineChars="200"/>
              <w:rPr>
                <w:spacing w:val="4"/>
                <w:sz w:val="24"/>
                <w:szCs w:val="32"/>
              </w:rPr>
            </w:pPr>
            <w:r>
              <w:rPr>
                <w:rFonts w:hint="eastAsia"/>
                <w:bCs/>
                <w:sz w:val="24"/>
              </w:rPr>
              <w:t>5</w:t>
            </w:r>
            <w:r>
              <w:rPr>
                <w:bCs/>
                <w:sz w:val="24"/>
              </w:rPr>
              <w:t>0</w:t>
            </w:r>
            <w:r>
              <w:rPr>
                <w:rFonts w:hint="eastAsia"/>
                <w:bCs/>
                <w:sz w:val="24"/>
              </w:rPr>
              <w:t>%负荷运行条件下：</w:t>
            </w:r>
          </w:p>
          <w:p>
            <w:pPr>
              <w:adjustRightInd w:val="0"/>
              <w:snapToGrid w:val="0"/>
              <w:spacing w:line="480" w:lineRule="exact"/>
              <w:ind w:firstLine="480" w:firstLineChars="200"/>
              <w:rPr>
                <w:bCs/>
                <w:sz w:val="24"/>
              </w:rPr>
            </w:pPr>
            <w:r>
              <w:rPr>
                <w:rFonts w:hint="eastAsia"/>
                <w:bCs/>
                <w:sz w:val="24"/>
              </w:rPr>
              <w:t>氮氧化物排放量=</w:t>
            </w:r>
            <w:r>
              <w:rPr>
                <w:bCs/>
                <w:sz w:val="24"/>
              </w:rPr>
              <w:t>50</w:t>
            </w:r>
            <w:r>
              <w:rPr>
                <w:rFonts w:hint="eastAsia"/>
                <w:bCs/>
                <w:sz w:val="24"/>
              </w:rPr>
              <w:t xml:space="preserve"> mg/Nm</w:t>
            </w:r>
            <w:r>
              <w:rPr>
                <w:rFonts w:hint="eastAsia"/>
                <w:bCs/>
                <w:sz w:val="24"/>
                <w:vertAlign w:val="superscript"/>
              </w:rPr>
              <w:t>3</w:t>
            </w:r>
            <w:r>
              <w:rPr>
                <w:rFonts w:hint="eastAsia"/>
                <w:bCs/>
                <w:sz w:val="24"/>
              </w:rPr>
              <w:t>×</w:t>
            </w:r>
            <w:r>
              <w:rPr>
                <w:bCs/>
                <w:sz w:val="24"/>
              </w:rPr>
              <w:t>50674.05</w:t>
            </w:r>
            <w:r>
              <w:rPr>
                <w:rFonts w:hint="eastAsia"/>
                <w:bCs/>
                <w:sz w:val="24"/>
              </w:rPr>
              <w:t>万Nm</w:t>
            </w:r>
            <w:r>
              <w:rPr>
                <w:rFonts w:hint="eastAsia"/>
                <w:bCs/>
                <w:sz w:val="24"/>
                <w:vertAlign w:val="superscript"/>
              </w:rPr>
              <w:t>3</w:t>
            </w:r>
            <w:r>
              <w:rPr>
                <w:rFonts w:hint="eastAsia"/>
                <w:bCs/>
                <w:sz w:val="24"/>
              </w:rPr>
              <w:t>/a=</w:t>
            </w:r>
            <w:r>
              <w:rPr>
                <w:bCs/>
                <w:sz w:val="24"/>
              </w:rPr>
              <w:t>25.337</w:t>
            </w:r>
            <w:r>
              <w:rPr>
                <w:rFonts w:hint="eastAsia"/>
                <w:bCs/>
                <w:sz w:val="24"/>
              </w:rPr>
              <w:t>t/a。</w:t>
            </w:r>
          </w:p>
          <w:p>
            <w:pPr>
              <w:adjustRightInd w:val="0"/>
              <w:snapToGrid w:val="0"/>
              <w:spacing w:line="480" w:lineRule="exact"/>
              <w:ind w:firstLine="482" w:firstLineChars="200"/>
              <w:rPr>
                <w:bCs/>
                <w:color w:val="FF0000"/>
                <w:sz w:val="24"/>
              </w:rPr>
            </w:pPr>
            <w:r>
              <w:rPr>
                <w:rFonts w:hint="eastAsia"/>
                <w:b/>
                <w:sz w:val="24"/>
              </w:rPr>
              <w:t>（2）非正常情况污染物排放情况分析</w:t>
            </w:r>
          </w:p>
          <w:p>
            <w:pPr>
              <w:adjustRightInd w:val="0"/>
              <w:snapToGrid w:val="0"/>
              <w:spacing w:line="480" w:lineRule="exact"/>
              <w:ind w:firstLine="480" w:firstLineChars="200"/>
              <w:rPr>
                <w:bCs/>
                <w:sz w:val="24"/>
              </w:rPr>
            </w:pPr>
            <w:r>
              <w:rPr>
                <w:rFonts w:hint="eastAsia"/>
                <w:bCs/>
                <w:sz w:val="24"/>
              </w:rPr>
              <w:t>非正常排放指生产过程中开停车（工、炉）、设备检修、工艺设备运转异常等非正常工况下的污染物排放，以及污染物排放控制措施达不到应有效率等情况下的排放。</w:t>
            </w:r>
          </w:p>
          <w:p>
            <w:pPr>
              <w:adjustRightInd w:val="0"/>
              <w:snapToGrid w:val="0"/>
              <w:spacing w:line="480" w:lineRule="exact"/>
              <w:ind w:firstLine="480" w:firstLineChars="200"/>
              <w:rPr>
                <w:bCs/>
                <w:sz w:val="24"/>
              </w:rPr>
            </w:pPr>
            <w:r>
              <w:rPr>
                <w:rFonts w:hint="eastAsia"/>
                <w:bCs/>
                <w:sz w:val="24"/>
              </w:rPr>
              <w:t>本项目</w:t>
            </w:r>
            <w:r>
              <w:rPr>
                <w:rFonts w:hint="eastAsia"/>
                <w:bCs/>
                <w:sz w:val="24"/>
                <w:lang w:val="en-GB"/>
              </w:rPr>
              <w:t>1</w:t>
            </w:r>
            <w:r>
              <w:rPr>
                <w:rFonts w:hint="eastAsia"/>
                <w:bCs/>
                <w:sz w:val="24"/>
              </w:rPr>
              <w:t>×7</w:t>
            </w:r>
            <w:r>
              <w:rPr>
                <w:bCs/>
                <w:sz w:val="24"/>
              </w:rPr>
              <w:t>5</w:t>
            </w:r>
            <w:r>
              <w:rPr>
                <w:rFonts w:hint="eastAsia"/>
                <w:bCs/>
                <w:sz w:val="24"/>
              </w:rPr>
              <w:t>t/h燃气锅炉开炉前脱硫塔会提前运行，停炉后（包括设备检修）脱硫塔会保持运行一段时间；因此</w:t>
            </w:r>
            <w:r>
              <w:rPr>
                <w:rFonts w:hint="eastAsia"/>
                <w:bCs/>
                <w:sz w:val="24"/>
                <w:lang w:val="en-GB"/>
              </w:rPr>
              <w:t>1</w:t>
            </w:r>
            <w:r>
              <w:rPr>
                <w:rFonts w:hint="eastAsia"/>
                <w:bCs/>
                <w:sz w:val="24"/>
              </w:rPr>
              <w:t>×7</w:t>
            </w:r>
            <w:r>
              <w:rPr>
                <w:bCs/>
                <w:sz w:val="24"/>
              </w:rPr>
              <w:t>5</w:t>
            </w:r>
            <w:r>
              <w:rPr>
                <w:rFonts w:hint="eastAsia"/>
                <w:bCs/>
                <w:sz w:val="24"/>
              </w:rPr>
              <w:t>t/h燃气锅炉开停车、设备检修时污染物排放情况较正常运行时不会发生变化。项目在烟气再循环风机运转异常或脱硫塔未达到应有效率情况下，氮氧化物和二氧化硫有可能超标排放。</w:t>
            </w:r>
          </w:p>
          <w:p>
            <w:pPr>
              <w:adjustRightInd w:val="0"/>
              <w:snapToGrid w:val="0"/>
              <w:spacing w:line="480" w:lineRule="exact"/>
              <w:ind w:firstLine="480" w:firstLineChars="200"/>
              <w:rPr>
                <w:bCs/>
                <w:sz w:val="24"/>
                <w:lang w:val="zh-CN"/>
              </w:rPr>
            </w:pPr>
            <w:r>
              <w:rPr>
                <w:bCs/>
                <w:sz w:val="24"/>
                <w:lang w:val="zh-CN"/>
              </w:rPr>
              <w:t>本项目环保设施故障引起的废气污染物非正常排放结果见</w:t>
            </w:r>
            <w:r>
              <w:rPr>
                <w:rFonts w:hint="eastAsia"/>
                <w:bCs/>
                <w:sz w:val="24"/>
                <w:lang w:val="zh-CN"/>
              </w:rPr>
              <w:t>下表</w:t>
            </w:r>
            <w:r>
              <w:rPr>
                <w:bCs/>
                <w:sz w:val="24"/>
                <w:lang w:val="zh-CN"/>
              </w:rPr>
              <w:t>。</w:t>
            </w:r>
          </w:p>
          <w:p>
            <w:pPr>
              <w:pStyle w:val="11"/>
              <w:ind w:firstLineChars="0"/>
              <w:jc w:val="center"/>
              <w:rPr>
                <w:rFonts w:ascii="Times New Roman"/>
                <w:color w:val="000000"/>
              </w:rPr>
            </w:pPr>
          </w:p>
          <w:p>
            <w:pPr>
              <w:pStyle w:val="11"/>
              <w:ind w:firstLineChars="0"/>
              <w:jc w:val="center"/>
              <w:rPr>
                <w:rFonts w:ascii="Times New Roman"/>
                <w:color w:val="000000"/>
              </w:rPr>
            </w:pPr>
          </w:p>
          <w:p>
            <w:pPr>
              <w:pStyle w:val="11"/>
              <w:ind w:firstLineChars="0"/>
              <w:jc w:val="center"/>
              <w:rPr>
                <w:rFonts w:ascii="Times New Roman"/>
                <w:color w:val="000000"/>
              </w:rPr>
            </w:pPr>
          </w:p>
          <w:p>
            <w:pPr>
              <w:pStyle w:val="11"/>
              <w:ind w:firstLineChars="0"/>
              <w:jc w:val="center"/>
              <w:rPr>
                <w:rFonts w:ascii="Times New Roman"/>
                <w:color w:val="000000"/>
              </w:rPr>
            </w:pPr>
          </w:p>
          <w:p>
            <w:pPr>
              <w:pStyle w:val="11"/>
              <w:ind w:firstLineChars="0"/>
              <w:jc w:val="center"/>
              <w:rPr>
                <w:rFonts w:ascii="Times New Roman"/>
                <w:color w:val="000000"/>
              </w:rPr>
            </w:pPr>
          </w:p>
          <w:p>
            <w:pPr>
              <w:adjustRightInd w:val="0"/>
              <w:snapToGrid w:val="0"/>
              <w:spacing w:line="480" w:lineRule="exact"/>
              <w:jc w:val="center"/>
              <w:rPr>
                <w:rFonts w:ascii="黑体" w:hAnsi="黑体" w:eastAsia="黑体"/>
                <w:bCs/>
                <w:sz w:val="24"/>
              </w:rPr>
            </w:pPr>
            <w:r>
              <w:rPr>
                <w:rFonts w:ascii="黑体" w:hAnsi="黑体" w:eastAsia="黑体"/>
                <w:bCs/>
                <w:sz w:val="24"/>
              </w:rPr>
              <w:t>表4-2  本工程废气污染物非正常排污情况表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104"/>
              <w:gridCol w:w="1222"/>
              <w:gridCol w:w="2229"/>
              <w:gridCol w:w="1166"/>
              <w:gridCol w:w="853"/>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9"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污染源</w:t>
                  </w:r>
                </w:p>
              </w:tc>
              <w:tc>
                <w:tcPr>
                  <w:tcW w:w="646"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排气量Nm</w:t>
                  </w:r>
                  <w:r>
                    <w:rPr>
                      <w:rFonts w:ascii="Times New Roman" w:hAnsi="Times New Roman" w:cs="Times New Roman"/>
                      <w:color w:val="000000"/>
                      <w:vertAlign w:val="superscript"/>
                    </w:rPr>
                    <w:t>3</w:t>
                  </w:r>
                  <w:r>
                    <w:rPr>
                      <w:rFonts w:ascii="Times New Roman" w:hAnsi="Times New Roman" w:cs="Times New Roman"/>
                      <w:color w:val="000000"/>
                    </w:rPr>
                    <w:t>/h</w:t>
                  </w:r>
                </w:p>
              </w:tc>
              <w:tc>
                <w:tcPr>
                  <w:tcW w:w="715" w:type="pct"/>
                  <w:vAlign w:val="center"/>
                </w:tcPr>
                <w:p>
                  <w:pPr>
                    <w:pStyle w:val="11"/>
                    <w:snapToGrid w:val="0"/>
                    <w:spacing w:line="240" w:lineRule="exact"/>
                    <w:ind w:firstLine="0" w:firstLineChars="0"/>
                    <w:jc w:val="center"/>
                    <w:rPr>
                      <w:rFonts w:ascii="Times New Roman" w:hAnsi="Times New Roman" w:cs="Times New Roman"/>
                      <w:color w:val="000000"/>
                      <w:spacing w:val="-20"/>
                    </w:rPr>
                  </w:pPr>
                  <w:r>
                    <w:rPr>
                      <w:rFonts w:ascii="Times New Roman" w:hAnsi="Times New Roman" w:cs="Times New Roman"/>
                      <w:color w:val="000000"/>
                      <w:spacing w:val="-20"/>
                    </w:rPr>
                    <w:t>污染物</w:t>
                  </w:r>
                </w:p>
              </w:tc>
              <w:tc>
                <w:tcPr>
                  <w:tcW w:w="1304"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处理设施故障</w:t>
                  </w:r>
                </w:p>
              </w:tc>
              <w:tc>
                <w:tcPr>
                  <w:tcW w:w="682"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排放筒</w:t>
                  </w:r>
                </w:p>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参数</w:t>
                  </w:r>
                </w:p>
              </w:tc>
              <w:tc>
                <w:tcPr>
                  <w:tcW w:w="499"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排放浓度mg/m</w:t>
                  </w:r>
                  <w:r>
                    <w:rPr>
                      <w:rFonts w:ascii="Times New Roman" w:hAnsi="Times New Roman" w:cs="Times New Roman"/>
                      <w:color w:val="000000"/>
                      <w:vertAlign w:val="superscript"/>
                    </w:rPr>
                    <w:t>3</w:t>
                  </w:r>
                </w:p>
              </w:tc>
              <w:tc>
                <w:tcPr>
                  <w:tcW w:w="465" w:type="pc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9" w:type="pct"/>
                  <w:vMerge w:val="restart"/>
                  <w:vAlign w:val="center"/>
                </w:tcPr>
                <w:p>
                  <w:pPr>
                    <w:pStyle w:val="18"/>
                    <w:snapToGrid w:val="0"/>
                    <w:spacing w:after="0" w:line="240" w:lineRule="exact"/>
                    <w:ind w:firstLine="0" w:firstLineChars="0"/>
                    <w:jc w:val="center"/>
                    <w:rPr>
                      <w:color w:val="000000"/>
                      <w:szCs w:val="21"/>
                    </w:rPr>
                  </w:pPr>
                  <w:r>
                    <w:rPr>
                      <w:bCs/>
                      <w:color w:val="000000"/>
                      <w:szCs w:val="21"/>
                      <w:lang w:val="en-GB"/>
                    </w:rPr>
                    <w:t>1</w:t>
                  </w:r>
                  <w:r>
                    <w:rPr>
                      <w:bCs/>
                      <w:color w:val="000000"/>
                      <w:szCs w:val="21"/>
                    </w:rPr>
                    <w:t>×75t/h燃气锅炉</w:t>
                  </w:r>
                </w:p>
              </w:tc>
              <w:tc>
                <w:tcPr>
                  <w:tcW w:w="646" w:type="pct"/>
                  <w:vMerge w:val="restart"/>
                  <w:vAlign w:val="center"/>
                </w:tcPr>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bCs/>
                      <w:color w:val="000000"/>
                    </w:rPr>
                    <w:t>120652.5</w:t>
                  </w:r>
                </w:p>
              </w:tc>
              <w:tc>
                <w:tcPr>
                  <w:tcW w:w="715" w:type="pct"/>
                  <w:vAlign w:val="center"/>
                </w:tcPr>
                <w:p>
                  <w:pPr>
                    <w:snapToGrid w:val="0"/>
                    <w:spacing w:line="240" w:lineRule="exact"/>
                    <w:jc w:val="center"/>
                    <w:rPr>
                      <w:color w:val="000000"/>
                      <w:szCs w:val="21"/>
                    </w:rPr>
                  </w:pPr>
                  <w:r>
                    <w:rPr>
                      <w:rFonts w:hint="eastAsia"/>
                      <w:color w:val="000000"/>
                      <w:szCs w:val="21"/>
                    </w:rPr>
                    <w:t>颗粒物</w:t>
                  </w:r>
                </w:p>
              </w:tc>
              <w:tc>
                <w:tcPr>
                  <w:tcW w:w="1304" w:type="pct"/>
                  <w:vMerge w:val="restart"/>
                  <w:vAlign w:val="center"/>
                </w:tcPr>
                <w:p>
                  <w:pPr>
                    <w:pStyle w:val="11"/>
                    <w:snapToGrid w:val="0"/>
                    <w:spacing w:line="240" w:lineRule="exact"/>
                    <w:ind w:firstLine="0" w:firstLineChars="0"/>
                    <w:jc w:val="center"/>
                    <w:rPr>
                      <w:rFonts w:ascii="Times New Roman" w:hAnsi="Times New Roman" w:cs="Times New Roman"/>
                      <w:color w:val="000000"/>
                    </w:rPr>
                  </w:pPr>
                  <w:r>
                    <w:rPr>
                      <w:rFonts w:hint="eastAsia" w:ascii="Times New Roman" w:hAnsi="Times New Roman" w:cs="Times New Roman"/>
                      <w:bCs/>
                      <w:color w:val="000000"/>
                    </w:rPr>
                    <w:t>烟气再循环风机运转异常、脱硫塔未达到应有效率；氮氧化物、烟尘排放提升5</w:t>
                  </w:r>
                  <w:r>
                    <w:rPr>
                      <w:rFonts w:ascii="Times New Roman" w:hAnsi="Times New Roman" w:cs="Times New Roman"/>
                      <w:bCs/>
                      <w:color w:val="000000"/>
                    </w:rPr>
                    <w:t>0</w:t>
                  </w:r>
                  <w:r>
                    <w:rPr>
                      <w:rFonts w:hint="eastAsia" w:ascii="Times New Roman" w:hAnsi="Times New Roman" w:cs="Times New Roman"/>
                      <w:bCs/>
                      <w:color w:val="000000"/>
                    </w:rPr>
                    <w:t>%，脱硫效率降低至6</w:t>
                  </w:r>
                  <w:r>
                    <w:rPr>
                      <w:rFonts w:ascii="Times New Roman" w:hAnsi="Times New Roman" w:cs="Times New Roman"/>
                      <w:bCs/>
                      <w:color w:val="000000"/>
                    </w:rPr>
                    <w:t>0</w:t>
                  </w:r>
                  <w:r>
                    <w:rPr>
                      <w:rFonts w:hint="eastAsia" w:ascii="Times New Roman" w:hAnsi="Times New Roman" w:cs="Times New Roman"/>
                      <w:bCs/>
                      <w:color w:val="000000"/>
                    </w:rPr>
                    <w:t>%</w:t>
                  </w:r>
                </w:p>
              </w:tc>
              <w:tc>
                <w:tcPr>
                  <w:tcW w:w="682" w:type="pct"/>
                  <w:vMerge w:val="restart"/>
                  <w:vAlign w:val="center"/>
                </w:tcPr>
                <w:p>
                  <w:pPr>
                    <w:spacing w:line="240" w:lineRule="exact"/>
                    <w:jc w:val="center"/>
                    <w:rPr>
                      <w:color w:val="000000"/>
                      <w:szCs w:val="21"/>
                    </w:rPr>
                  </w:pPr>
                  <w:r>
                    <w:rPr>
                      <w:color w:val="000000"/>
                      <w:szCs w:val="21"/>
                    </w:rPr>
                    <w:t>H=42m</w:t>
                  </w:r>
                </w:p>
                <w:p>
                  <w:pPr>
                    <w:spacing w:line="240" w:lineRule="exact"/>
                    <w:jc w:val="center"/>
                    <w:rPr>
                      <w:color w:val="000000"/>
                      <w:szCs w:val="21"/>
                    </w:rPr>
                  </w:pPr>
                  <w:r>
                    <w:rPr>
                      <w:color w:val="000000"/>
                      <w:szCs w:val="21"/>
                    </w:rPr>
                    <w:t>Φ=2.2m</w:t>
                  </w:r>
                </w:p>
                <w:p>
                  <w:pPr>
                    <w:pStyle w:val="11"/>
                    <w:snapToGrid w:val="0"/>
                    <w:spacing w:line="240" w:lineRule="exact"/>
                    <w:ind w:firstLine="0" w:firstLineChars="0"/>
                    <w:jc w:val="center"/>
                    <w:rPr>
                      <w:rFonts w:ascii="Times New Roman" w:hAnsi="Times New Roman" w:cs="Times New Roman"/>
                      <w:color w:val="000000"/>
                    </w:rPr>
                  </w:pPr>
                  <w:r>
                    <w:rPr>
                      <w:rFonts w:ascii="Times New Roman" w:hAnsi="Times New Roman" w:cs="Times New Roman"/>
                      <w:color w:val="000000"/>
                    </w:rPr>
                    <w:t>T=40℃</w:t>
                  </w:r>
                </w:p>
              </w:tc>
              <w:tc>
                <w:tcPr>
                  <w:tcW w:w="499" w:type="pct"/>
                  <w:vAlign w:val="center"/>
                </w:tcPr>
                <w:p>
                  <w:pPr>
                    <w:snapToGrid w:val="0"/>
                    <w:spacing w:line="240" w:lineRule="exact"/>
                    <w:jc w:val="center"/>
                    <w:rPr>
                      <w:color w:val="000000"/>
                      <w:szCs w:val="21"/>
                    </w:rPr>
                  </w:pPr>
                  <w:r>
                    <w:rPr>
                      <w:color w:val="000000"/>
                      <w:szCs w:val="21"/>
                    </w:rPr>
                    <w:t>7.5</w:t>
                  </w:r>
                </w:p>
              </w:tc>
              <w:tc>
                <w:tcPr>
                  <w:tcW w:w="465" w:type="pct"/>
                  <w:vAlign w:val="center"/>
                </w:tcPr>
                <w:p>
                  <w:pPr>
                    <w:snapToGrid w:val="0"/>
                    <w:spacing w:line="240" w:lineRule="exact"/>
                    <w:jc w:val="center"/>
                    <w:rPr>
                      <w:color w:val="000000"/>
                      <w:szCs w:val="21"/>
                    </w:rPr>
                  </w:pPr>
                  <w:r>
                    <w:rPr>
                      <w:rFonts w:hint="eastAsia"/>
                      <w:color w:val="000000"/>
                      <w:szCs w:val="21"/>
                    </w:rPr>
                    <w:t>0</w:t>
                  </w:r>
                  <w:r>
                    <w:rPr>
                      <w:color w:val="000000"/>
                      <w:szCs w:val="21"/>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9" w:type="pct"/>
                  <w:vMerge w:val="continue"/>
                  <w:vAlign w:val="center"/>
                </w:tcPr>
                <w:p>
                  <w:pPr>
                    <w:pStyle w:val="18"/>
                    <w:snapToGrid w:val="0"/>
                    <w:spacing w:after="0" w:line="240" w:lineRule="exact"/>
                    <w:ind w:firstLine="0" w:firstLineChars="0"/>
                    <w:jc w:val="center"/>
                    <w:rPr>
                      <w:color w:val="000000"/>
                      <w:szCs w:val="21"/>
                    </w:rPr>
                  </w:pPr>
                </w:p>
              </w:tc>
              <w:tc>
                <w:tcPr>
                  <w:tcW w:w="646" w:type="pct"/>
                  <w:vMerge w:val="continue"/>
                  <w:vAlign w:val="center"/>
                </w:tcPr>
                <w:p>
                  <w:pPr>
                    <w:pStyle w:val="11"/>
                    <w:snapToGrid w:val="0"/>
                    <w:spacing w:line="240" w:lineRule="exact"/>
                    <w:ind w:firstLine="0" w:firstLineChars="0"/>
                    <w:jc w:val="center"/>
                    <w:rPr>
                      <w:rFonts w:ascii="Times New Roman" w:hAnsi="Times New Roman" w:cs="Times New Roman"/>
                      <w:color w:val="000000"/>
                    </w:rPr>
                  </w:pPr>
                </w:p>
              </w:tc>
              <w:tc>
                <w:tcPr>
                  <w:tcW w:w="715" w:type="pct"/>
                  <w:vAlign w:val="center"/>
                </w:tcPr>
                <w:p>
                  <w:pPr>
                    <w:snapToGrid w:val="0"/>
                    <w:spacing w:line="240" w:lineRule="exact"/>
                    <w:jc w:val="center"/>
                    <w:rPr>
                      <w:color w:val="000000"/>
                      <w:szCs w:val="21"/>
                    </w:rPr>
                  </w:pPr>
                  <w:r>
                    <w:rPr>
                      <w:rFonts w:hint="eastAsia"/>
                      <w:color w:val="000000"/>
                      <w:szCs w:val="21"/>
                    </w:rPr>
                    <w:t>二氧化硫</w:t>
                  </w:r>
                </w:p>
              </w:tc>
              <w:tc>
                <w:tcPr>
                  <w:tcW w:w="1304" w:type="pct"/>
                  <w:vMerge w:val="continue"/>
                  <w:vAlign w:val="center"/>
                </w:tcPr>
                <w:p>
                  <w:pPr>
                    <w:pStyle w:val="11"/>
                    <w:snapToGrid w:val="0"/>
                    <w:spacing w:line="240" w:lineRule="exact"/>
                    <w:ind w:firstLine="0" w:firstLineChars="0"/>
                    <w:jc w:val="center"/>
                    <w:rPr>
                      <w:rFonts w:ascii="Times New Roman" w:hAnsi="Times New Roman" w:cs="Times New Roman"/>
                      <w:color w:val="000000"/>
                    </w:rPr>
                  </w:pPr>
                </w:p>
              </w:tc>
              <w:tc>
                <w:tcPr>
                  <w:tcW w:w="682" w:type="pct"/>
                  <w:vMerge w:val="continue"/>
                  <w:vAlign w:val="center"/>
                </w:tcPr>
                <w:p>
                  <w:pPr>
                    <w:pStyle w:val="18"/>
                    <w:snapToGrid w:val="0"/>
                    <w:spacing w:after="0" w:line="240" w:lineRule="exact"/>
                    <w:ind w:firstLine="0" w:firstLineChars="0"/>
                    <w:jc w:val="center"/>
                    <w:rPr>
                      <w:bCs/>
                      <w:color w:val="000000"/>
                      <w:szCs w:val="21"/>
                    </w:rPr>
                  </w:pPr>
                </w:p>
              </w:tc>
              <w:tc>
                <w:tcPr>
                  <w:tcW w:w="499" w:type="pct"/>
                  <w:vAlign w:val="center"/>
                </w:tcPr>
                <w:p>
                  <w:pPr>
                    <w:snapToGrid w:val="0"/>
                    <w:spacing w:line="240" w:lineRule="exact"/>
                    <w:jc w:val="center"/>
                    <w:rPr>
                      <w:color w:val="000000"/>
                      <w:szCs w:val="21"/>
                    </w:rPr>
                  </w:pPr>
                  <w:r>
                    <w:rPr>
                      <w:rFonts w:hint="eastAsia"/>
                      <w:color w:val="000000"/>
                      <w:szCs w:val="21"/>
                    </w:rPr>
                    <w:t>8</w:t>
                  </w:r>
                  <w:r>
                    <w:rPr>
                      <w:color w:val="000000"/>
                      <w:szCs w:val="21"/>
                    </w:rPr>
                    <w:t>9.5</w:t>
                  </w:r>
                </w:p>
              </w:tc>
              <w:tc>
                <w:tcPr>
                  <w:tcW w:w="465" w:type="pct"/>
                  <w:vAlign w:val="center"/>
                </w:tcPr>
                <w:p>
                  <w:pPr>
                    <w:snapToGrid w:val="0"/>
                    <w:spacing w:line="240" w:lineRule="exact"/>
                    <w:jc w:val="center"/>
                    <w:rPr>
                      <w:color w:val="000000"/>
                      <w:szCs w:val="21"/>
                    </w:rPr>
                  </w:pPr>
                  <w:r>
                    <w:rPr>
                      <w:rFonts w:hint="eastAsia"/>
                      <w:color w:val="000000"/>
                      <w:szCs w:val="21"/>
                    </w:rPr>
                    <w:t>1</w:t>
                  </w:r>
                  <w:r>
                    <w:rPr>
                      <w:color w:val="00000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9" w:type="pct"/>
                  <w:vMerge w:val="continue"/>
                  <w:vAlign w:val="center"/>
                </w:tcPr>
                <w:p>
                  <w:pPr>
                    <w:pStyle w:val="18"/>
                    <w:snapToGrid w:val="0"/>
                    <w:spacing w:after="0" w:line="240" w:lineRule="exact"/>
                    <w:ind w:firstLine="0" w:firstLineChars="0"/>
                    <w:jc w:val="center"/>
                    <w:rPr>
                      <w:color w:val="000000"/>
                      <w:szCs w:val="21"/>
                    </w:rPr>
                  </w:pPr>
                </w:p>
              </w:tc>
              <w:tc>
                <w:tcPr>
                  <w:tcW w:w="646" w:type="pct"/>
                  <w:vMerge w:val="continue"/>
                  <w:vAlign w:val="center"/>
                </w:tcPr>
                <w:p>
                  <w:pPr>
                    <w:pStyle w:val="11"/>
                    <w:snapToGrid w:val="0"/>
                    <w:spacing w:line="240" w:lineRule="exact"/>
                    <w:ind w:firstLine="0" w:firstLineChars="0"/>
                    <w:jc w:val="center"/>
                    <w:rPr>
                      <w:rFonts w:ascii="Times New Roman" w:hAnsi="Times New Roman" w:cs="Times New Roman"/>
                      <w:color w:val="000000"/>
                    </w:rPr>
                  </w:pPr>
                </w:p>
              </w:tc>
              <w:tc>
                <w:tcPr>
                  <w:tcW w:w="715" w:type="pct"/>
                  <w:vAlign w:val="center"/>
                </w:tcPr>
                <w:p>
                  <w:pPr>
                    <w:snapToGrid w:val="0"/>
                    <w:spacing w:line="240" w:lineRule="exact"/>
                    <w:jc w:val="center"/>
                    <w:rPr>
                      <w:color w:val="000000"/>
                      <w:szCs w:val="21"/>
                    </w:rPr>
                  </w:pPr>
                  <w:r>
                    <w:rPr>
                      <w:rFonts w:hint="eastAsia"/>
                      <w:color w:val="000000"/>
                      <w:szCs w:val="21"/>
                    </w:rPr>
                    <w:t>氮氧化物</w:t>
                  </w:r>
                </w:p>
              </w:tc>
              <w:tc>
                <w:tcPr>
                  <w:tcW w:w="1304" w:type="pct"/>
                  <w:vMerge w:val="continue"/>
                  <w:vAlign w:val="center"/>
                </w:tcPr>
                <w:p>
                  <w:pPr>
                    <w:pStyle w:val="11"/>
                    <w:snapToGrid w:val="0"/>
                    <w:spacing w:line="240" w:lineRule="exact"/>
                    <w:ind w:firstLine="0" w:firstLineChars="0"/>
                    <w:jc w:val="center"/>
                    <w:rPr>
                      <w:rFonts w:ascii="Times New Roman" w:hAnsi="Times New Roman" w:cs="Times New Roman"/>
                      <w:color w:val="000000"/>
                    </w:rPr>
                  </w:pPr>
                </w:p>
              </w:tc>
              <w:tc>
                <w:tcPr>
                  <w:tcW w:w="682" w:type="pct"/>
                  <w:vMerge w:val="continue"/>
                  <w:vAlign w:val="center"/>
                </w:tcPr>
                <w:p>
                  <w:pPr>
                    <w:pStyle w:val="18"/>
                    <w:snapToGrid w:val="0"/>
                    <w:spacing w:after="0" w:line="240" w:lineRule="exact"/>
                    <w:ind w:firstLine="0" w:firstLineChars="0"/>
                    <w:jc w:val="center"/>
                    <w:rPr>
                      <w:bCs/>
                      <w:color w:val="000000"/>
                      <w:szCs w:val="21"/>
                    </w:rPr>
                  </w:pPr>
                </w:p>
              </w:tc>
              <w:tc>
                <w:tcPr>
                  <w:tcW w:w="499" w:type="pct"/>
                  <w:vAlign w:val="center"/>
                </w:tcPr>
                <w:p>
                  <w:pPr>
                    <w:snapToGrid w:val="0"/>
                    <w:spacing w:line="240" w:lineRule="exact"/>
                    <w:jc w:val="center"/>
                    <w:rPr>
                      <w:color w:val="000000"/>
                      <w:szCs w:val="21"/>
                    </w:rPr>
                  </w:pPr>
                  <w:r>
                    <w:rPr>
                      <w:color w:val="000000"/>
                      <w:szCs w:val="21"/>
                    </w:rPr>
                    <w:t>75</w:t>
                  </w:r>
                </w:p>
              </w:tc>
              <w:tc>
                <w:tcPr>
                  <w:tcW w:w="465" w:type="pct"/>
                  <w:vAlign w:val="center"/>
                </w:tcPr>
                <w:p>
                  <w:pPr>
                    <w:snapToGrid w:val="0"/>
                    <w:spacing w:line="240" w:lineRule="exact"/>
                    <w:jc w:val="center"/>
                    <w:rPr>
                      <w:color w:val="000000"/>
                      <w:szCs w:val="21"/>
                    </w:rPr>
                  </w:pPr>
                  <w:r>
                    <w:rPr>
                      <w:rFonts w:hint="eastAsia"/>
                      <w:color w:val="000000"/>
                      <w:szCs w:val="21"/>
                    </w:rPr>
                    <w:t>9</w:t>
                  </w:r>
                  <w:r>
                    <w:rPr>
                      <w:color w:val="000000"/>
                      <w:szCs w:val="21"/>
                    </w:rPr>
                    <w:t>.05</w:t>
                  </w:r>
                </w:p>
              </w:tc>
            </w:tr>
          </w:tbl>
          <w:p>
            <w:pPr>
              <w:adjustRightInd w:val="0"/>
              <w:snapToGrid w:val="0"/>
              <w:spacing w:line="480" w:lineRule="exact"/>
              <w:ind w:firstLine="482" w:firstLineChars="200"/>
              <w:rPr>
                <w:b/>
                <w:sz w:val="24"/>
                <w:lang w:val="zh-CN"/>
              </w:rPr>
            </w:pPr>
            <w:r>
              <w:rPr>
                <w:rFonts w:hint="eastAsia"/>
                <w:b/>
                <w:sz w:val="24"/>
                <w:lang w:val="zh-CN"/>
              </w:rPr>
              <w:t>防止非正常生产污染物排放发生的措施：</w:t>
            </w:r>
          </w:p>
          <w:p>
            <w:pPr>
              <w:adjustRightInd w:val="0"/>
              <w:snapToGrid w:val="0"/>
              <w:spacing w:line="480" w:lineRule="exact"/>
              <w:ind w:firstLine="480" w:firstLineChars="200"/>
              <w:rPr>
                <w:bCs/>
                <w:sz w:val="24"/>
                <w:lang w:val="zh-CN"/>
              </w:rPr>
            </w:pPr>
            <w:r>
              <w:rPr>
                <w:rFonts w:hint="eastAsia" w:ascii="宋体" w:hAnsi="宋体" w:cs="宋体"/>
                <w:bCs/>
                <w:sz w:val="24"/>
                <w:lang w:val="zh-CN"/>
              </w:rPr>
              <w:t>①</w:t>
            </w:r>
            <w:r>
              <w:rPr>
                <w:bCs/>
                <w:sz w:val="24"/>
                <w:lang w:val="zh-CN"/>
              </w:rPr>
              <w:t>设计方面</w:t>
            </w:r>
          </w:p>
          <w:p>
            <w:pPr>
              <w:adjustRightInd w:val="0"/>
              <w:snapToGrid w:val="0"/>
              <w:spacing w:line="480" w:lineRule="exact"/>
              <w:ind w:firstLine="480" w:firstLineChars="200"/>
              <w:rPr>
                <w:bCs/>
                <w:sz w:val="24"/>
                <w:lang w:val="zh-CN"/>
              </w:rPr>
            </w:pPr>
            <w:r>
              <w:rPr>
                <w:bCs/>
                <w:sz w:val="24"/>
                <w:lang w:val="zh-CN"/>
              </w:rPr>
              <w:t>要选用较先进的生产工艺技术，尽可能采用新设备、新材料，在整个生产装置设计上要充分考虑到各种可能诱发非正常生产发生的因素，并使生产设备和管道对这些因素有一定的抗击能力。对污染物治理同样也选用较先进的治理技术，将污染物排放降低到最小限度。</w:t>
            </w:r>
          </w:p>
          <w:p>
            <w:pPr>
              <w:adjustRightInd w:val="0"/>
              <w:snapToGrid w:val="0"/>
              <w:spacing w:line="480" w:lineRule="exact"/>
              <w:ind w:firstLine="480" w:firstLineChars="200"/>
              <w:rPr>
                <w:bCs/>
                <w:sz w:val="24"/>
                <w:lang w:val="zh-CN"/>
              </w:rPr>
            </w:pPr>
            <w:r>
              <w:rPr>
                <w:rFonts w:hint="eastAsia" w:ascii="宋体" w:hAnsi="宋体" w:cs="宋体"/>
                <w:bCs/>
                <w:sz w:val="24"/>
                <w:lang w:val="zh-CN"/>
              </w:rPr>
              <w:t>②</w:t>
            </w:r>
            <w:r>
              <w:rPr>
                <w:bCs/>
                <w:sz w:val="24"/>
                <w:lang w:val="zh-CN"/>
              </w:rPr>
              <w:t>施工方面</w:t>
            </w:r>
          </w:p>
          <w:p>
            <w:pPr>
              <w:adjustRightInd w:val="0"/>
              <w:snapToGrid w:val="0"/>
              <w:spacing w:line="480" w:lineRule="exact"/>
              <w:ind w:firstLine="480" w:firstLineChars="200"/>
              <w:rPr>
                <w:bCs/>
                <w:sz w:val="24"/>
                <w:lang w:val="zh-CN"/>
              </w:rPr>
            </w:pPr>
            <w:r>
              <w:rPr>
                <w:bCs/>
                <w:sz w:val="24"/>
                <w:lang w:val="zh-CN"/>
              </w:rPr>
              <w:t>要严格按国家有关规定进行施工，并加强各方面的质量监督，尤其是生产装置设备、管道及管件，必须符合国家的有关质量标准，施工完毕后要进行严格的竣工验收，合格后才能正式投入运行。</w:t>
            </w:r>
          </w:p>
          <w:p>
            <w:pPr>
              <w:adjustRightInd w:val="0"/>
              <w:snapToGrid w:val="0"/>
              <w:spacing w:line="480" w:lineRule="exact"/>
              <w:ind w:firstLine="480" w:firstLineChars="200"/>
              <w:rPr>
                <w:bCs/>
                <w:sz w:val="24"/>
                <w:lang w:val="zh-CN"/>
              </w:rPr>
            </w:pPr>
            <w:r>
              <w:rPr>
                <w:rFonts w:hint="eastAsia" w:ascii="宋体" w:hAnsi="宋体" w:cs="宋体"/>
                <w:bCs/>
                <w:sz w:val="24"/>
                <w:lang w:val="zh-CN"/>
              </w:rPr>
              <w:t>③</w:t>
            </w:r>
            <w:r>
              <w:rPr>
                <w:bCs/>
                <w:sz w:val="24"/>
                <w:lang w:val="zh-CN"/>
              </w:rPr>
              <w:t>操作运行管理方面</w:t>
            </w:r>
          </w:p>
          <w:p>
            <w:pPr>
              <w:adjustRightInd w:val="0"/>
              <w:snapToGrid w:val="0"/>
              <w:spacing w:line="480" w:lineRule="exact"/>
              <w:ind w:firstLine="480" w:firstLineChars="200"/>
              <w:rPr>
                <w:bCs/>
                <w:sz w:val="24"/>
              </w:rPr>
            </w:pPr>
            <w:r>
              <w:rPr>
                <w:bCs/>
                <w:sz w:val="24"/>
              </w:rPr>
              <w:t>查阅有关资料，各类非正常及事故的发生大多数与操作运行管理不当有直接关系，因此必须建立健全一整套严格的管理制度，操作人员持证上岗并严格按操作规程进行精心操作，并且加强对设备、管道及管件维护和检修。对污染物治理设施的管理、建设单位应当更加重视，才能更好地发挥其治理效果。</w:t>
            </w:r>
          </w:p>
          <w:p>
            <w:pPr>
              <w:adjustRightInd w:val="0"/>
              <w:snapToGrid w:val="0"/>
              <w:spacing w:line="480" w:lineRule="exact"/>
              <w:ind w:firstLine="480" w:firstLineChars="200"/>
              <w:rPr>
                <w:bCs/>
                <w:sz w:val="24"/>
              </w:rPr>
            </w:pPr>
            <w:r>
              <w:rPr>
                <w:rFonts w:hint="eastAsia"/>
                <w:bCs/>
                <w:sz w:val="24"/>
              </w:rPr>
              <w:t>本项目锅炉烟气设置有在线监测系统，当发现大气污染持续超标排放，建设单位应马上查找问题，采取措施解决烟气超标问题，尽快恢复正常排放。</w:t>
            </w:r>
          </w:p>
          <w:p>
            <w:pPr>
              <w:adjustRightInd w:val="0"/>
              <w:snapToGrid w:val="0"/>
              <w:spacing w:line="480" w:lineRule="exact"/>
              <w:ind w:firstLine="482" w:firstLineChars="200"/>
              <w:rPr>
                <w:b/>
                <w:sz w:val="24"/>
              </w:rPr>
            </w:pPr>
            <w:r>
              <w:rPr>
                <w:rFonts w:hint="eastAsia"/>
                <w:b/>
                <w:sz w:val="24"/>
              </w:rPr>
              <w:t>（</w:t>
            </w:r>
            <w:r>
              <w:rPr>
                <w:b/>
                <w:sz w:val="24"/>
              </w:rPr>
              <w:t>3</w:t>
            </w:r>
            <w:r>
              <w:rPr>
                <w:rFonts w:hint="eastAsia"/>
                <w:b/>
                <w:sz w:val="24"/>
              </w:rPr>
              <w:t>）污染防治可行技术符合性分析</w:t>
            </w:r>
          </w:p>
          <w:p>
            <w:pPr>
              <w:adjustRightInd w:val="0"/>
              <w:snapToGrid w:val="0"/>
              <w:spacing w:line="480" w:lineRule="exact"/>
              <w:ind w:firstLine="480" w:firstLineChars="200"/>
              <w:rPr>
                <w:bCs/>
                <w:sz w:val="24"/>
              </w:rPr>
            </w:pPr>
            <w:r>
              <w:rPr>
                <w:rFonts w:hint="eastAsia"/>
                <w:bCs/>
                <w:sz w:val="24"/>
                <w:lang w:val="en-GB"/>
              </w:rPr>
              <w:t>本项目污染防治技术包括：使用</w:t>
            </w:r>
            <w:r>
              <w:rPr>
                <w:rFonts w:hint="eastAsia"/>
                <w:bCs/>
                <w:sz w:val="24"/>
              </w:rPr>
              <w:t>低氮锅炉，燃料为进行了预除尘（布袋除尘器）的高炉煤气，末端经脱硫塔（石灰-石膏法）脱硫后由4</w:t>
            </w:r>
            <w:r>
              <w:rPr>
                <w:bCs/>
                <w:sz w:val="24"/>
              </w:rPr>
              <w:t>2m</w:t>
            </w:r>
            <w:r>
              <w:rPr>
                <w:rFonts w:hint="eastAsia"/>
                <w:bCs/>
                <w:sz w:val="24"/>
              </w:rPr>
              <w:t>高烟囱排放。</w:t>
            </w:r>
          </w:p>
          <w:p>
            <w:pPr>
              <w:adjustRightInd w:val="0"/>
              <w:snapToGrid w:val="0"/>
              <w:spacing w:line="480" w:lineRule="exact"/>
              <w:ind w:firstLine="480" w:firstLineChars="200"/>
              <w:rPr>
                <w:bCs/>
                <w:sz w:val="24"/>
              </w:rPr>
            </w:pPr>
            <w:r>
              <w:rPr>
                <w:rFonts w:hint="eastAsia"/>
                <w:bCs/>
                <w:sz w:val="24"/>
              </w:rPr>
              <w:t>本项目污染防治技术与《排污许可申请与核发技术规范 锅炉》（H</w:t>
            </w:r>
            <w:r>
              <w:rPr>
                <w:bCs/>
                <w:sz w:val="24"/>
              </w:rPr>
              <w:t>J953-2018</w:t>
            </w:r>
            <w:r>
              <w:rPr>
                <w:rFonts w:hint="eastAsia"/>
                <w:bCs/>
                <w:sz w:val="24"/>
              </w:rPr>
              <w:t>）中污染防治可行技术符合性分析见下表。</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3</w:t>
            </w:r>
            <w:r>
              <w:rPr>
                <w:rFonts w:hint="eastAsia" w:ascii="黑体" w:hAnsi="黑体" w:eastAsia="黑体"/>
                <w:bCs/>
                <w:sz w:val="24"/>
              </w:rPr>
              <w:t xml:space="preserve">  污染防治可行技术符合性分析一览表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111"/>
              <w:gridCol w:w="2693"/>
              <w:gridCol w:w="3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2" w:type="dxa"/>
                  <w:gridSpan w:val="2"/>
                  <w:vAlign w:val="center"/>
                </w:tcPr>
                <w:p>
                  <w:pPr>
                    <w:adjustRightInd w:val="0"/>
                    <w:snapToGrid w:val="0"/>
                    <w:jc w:val="center"/>
                    <w:rPr>
                      <w:bCs/>
                      <w:szCs w:val="21"/>
                    </w:rPr>
                  </w:pPr>
                  <w:r>
                    <w:rPr>
                      <w:rFonts w:hint="eastAsia"/>
                      <w:bCs/>
                      <w:szCs w:val="21"/>
                    </w:rPr>
                    <w:t>燃料类型</w:t>
                  </w:r>
                </w:p>
              </w:tc>
              <w:tc>
                <w:tcPr>
                  <w:tcW w:w="2693" w:type="dxa"/>
                  <w:vAlign w:val="center"/>
                </w:tcPr>
                <w:p>
                  <w:pPr>
                    <w:adjustRightInd w:val="0"/>
                    <w:snapToGrid w:val="0"/>
                    <w:jc w:val="center"/>
                    <w:rPr>
                      <w:bCs/>
                      <w:szCs w:val="21"/>
                    </w:rPr>
                  </w:pPr>
                  <w:r>
                    <w:rPr>
                      <w:rFonts w:hint="eastAsia"/>
                      <w:bCs/>
                      <w:szCs w:val="21"/>
                    </w:rPr>
                    <w:t>燃气</w:t>
                  </w:r>
                </w:p>
              </w:tc>
              <w:tc>
                <w:tcPr>
                  <w:tcW w:w="3564" w:type="dxa"/>
                  <w:vAlign w:val="center"/>
                </w:tcPr>
                <w:p>
                  <w:pPr>
                    <w:adjustRightInd w:val="0"/>
                    <w:snapToGrid w:val="0"/>
                    <w:jc w:val="center"/>
                    <w:rPr>
                      <w:bCs/>
                      <w:szCs w:val="21"/>
                    </w:rPr>
                  </w:pPr>
                  <w:r>
                    <w:rPr>
                      <w:rFonts w:hint="eastAsia"/>
                      <w:bCs/>
                      <w:szCs w:val="21"/>
                    </w:rPr>
                    <w:t>本项目采取的污染防治技术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2" w:type="dxa"/>
                  <w:gridSpan w:val="2"/>
                  <w:vAlign w:val="center"/>
                </w:tcPr>
                <w:p>
                  <w:pPr>
                    <w:adjustRightInd w:val="0"/>
                    <w:snapToGrid w:val="0"/>
                    <w:jc w:val="center"/>
                    <w:rPr>
                      <w:bCs/>
                      <w:szCs w:val="21"/>
                    </w:rPr>
                  </w:pPr>
                  <w:r>
                    <w:rPr>
                      <w:rFonts w:hint="eastAsia"/>
                      <w:bCs/>
                      <w:szCs w:val="21"/>
                    </w:rPr>
                    <w:t>炉型</w:t>
                  </w:r>
                </w:p>
              </w:tc>
              <w:tc>
                <w:tcPr>
                  <w:tcW w:w="2693" w:type="dxa"/>
                  <w:vAlign w:val="center"/>
                </w:tcPr>
                <w:p>
                  <w:pPr>
                    <w:adjustRightInd w:val="0"/>
                    <w:snapToGrid w:val="0"/>
                    <w:jc w:val="center"/>
                    <w:rPr>
                      <w:bCs/>
                      <w:szCs w:val="21"/>
                    </w:rPr>
                  </w:pPr>
                  <w:r>
                    <w:rPr>
                      <w:rFonts w:hint="eastAsia"/>
                      <w:bCs/>
                      <w:szCs w:val="21"/>
                    </w:rPr>
                    <w:t>室燃炉</w:t>
                  </w:r>
                </w:p>
              </w:tc>
              <w:tc>
                <w:tcPr>
                  <w:tcW w:w="3564" w:type="dxa"/>
                  <w:vAlign w:val="center"/>
                </w:tcPr>
                <w:p>
                  <w:pPr>
                    <w:adjustRightInd w:val="0"/>
                    <w:snapToGrid w:val="0"/>
                    <w:jc w:val="center"/>
                    <w:rPr>
                      <w:bCs/>
                      <w:szCs w:val="21"/>
                    </w:rPr>
                  </w:pPr>
                  <w:r>
                    <w:rPr>
                      <w:rFonts w:hint="eastAsia"/>
                      <w:bCs/>
                      <w:szCs w:val="21"/>
                    </w:rPr>
                    <w:t>室燃炉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dxa"/>
                  <w:vAlign w:val="center"/>
                </w:tcPr>
                <w:p>
                  <w:pPr>
                    <w:adjustRightInd w:val="0"/>
                    <w:snapToGrid w:val="0"/>
                    <w:jc w:val="center"/>
                    <w:rPr>
                      <w:bCs/>
                      <w:szCs w:val="21"/>
                    </w:rPr>
                  </w:pPr>
                  <w:r>
                    <w:rPr>
                      <w:rFonts w:hint="eastAsia"/>
                      <w:bCs/>
                      <w:szCs w:val="21"/>
                    </w:rPr>
                    <w:t>二氧化硫</w:t>
                  </w:r>
                </w:p>
              </w:tc>
              <w:tc>
                <w:tcPr>
                  <w:tcW w:w="1111" w:type="dxa"/>
                  <w:vAlign w:val="center"/>
                </w:tcPr>
                <w:p>
                  <w:pPr>
                    <w:adjustRightInd w:val="0"/>
                    <w:snapToGrid w:val="0"/>
                    <w:jc w:val="center"/>
                    <w:rPr>
                      <w:bCs/>
                      <w:szCs w:val="21"/>
                    </w:rPr>
                  </w:pPr>
                  <w:r>
                    <w:rPr>
                      <w:rFonts w:hint="eastAsia"/>
                      <w:bCs/>
                      <w:szCs w:val="21"/>
                    </w:rPr>
                    <w:t>重点地区</w:t>
                  </w:r>
                </w:p>
              </w:tc>
              <w:tc>
                <w:tcPr>
                  <w:tcW w:w="2693" w:type="dxa"/>
                  <w:vAlign w:val="center"/>
                </w:tcPr>
                <w:p>
                  <w:pPr>
                    <w:adjustRightInd w:val="0"/>
                    <w:snapToGrid w:val="0"/>
                    <w:jc w:val="center"/>
                    <w:rPr>
                      <w:bCs/>
                      <w:szCs w:val="21"/>
                    </w:rPr>
                  </w:pPr>
                  <w:r>
                    <w:rPr>
                      <w:rFonts w:hint="eastAsia"/>
                      <w:bCs/>
                      <w:szCs w:val="21"/>
                    </w:rPr>
                    <w:t>/</w:t>
                  </w:r>
                </w:p>
              </w:tc>
              <w:tc>
                <w:tcPr>
                  <w:tcW w:w="3564" w:type="dxa"/>
                  <w:vAlign w:val="center"/>
                </w:tcPr>
                <w:p>
                  <w:pPr>
                    <w:adjustRightInd w:val="0"/>
                    <w:snapToGrid w:val="0"/>
                    <w:jc w:val="center"/>
                    <w:rPr>
                      <w:bCs/>
                      <w:szCs w:val="21"/>
                    </w:rPr>
                  </w:pPr>
                  <w:r>
                    <w:rPr>
                      <w:rFonts w:hint="eastAsia"/>
                      <w:bCs/>
                      <w:szCs w:val="21"/>
                    </w:rPr>
                    <w:t>湿法脱硫，采用石灰-石膏法，脱硫塔塔筒内径4</w:t>
                  </w:r>
                  <w:r>
                    <w:rPr>
                      <w:bCs/>
                      <w:szCs w:val="21"/>
                    </w:rPr>
                    <w:t>.5</w:t>
                  </w:r>
                  <w:r>
                    <w:rPr>
                      <w:rFonts w:hint="eastAsia"/>
                      <w:bCs/>
                      <w:szCs w:val="21"/>
                    </w:rPr>
                    <w:t>m，布置有三级喷淋+二级管束式除雾器，出口内径2</w:t>
                  </w:r>
                  <w:r>
                    <w:rPr>
                      <w:bCs/>
                      <w:szCs w:val="21"/>
                    </w:rPr>
                    <w:t>.2</w:t>
                  </w:r>
                  <w:r>
                    <w:rPr>
                      <w:rFonts w:hint="eastAsia"/>
                      <w:bCs/>
                      <w:szCs w:val="21"/>
                    </w:rPr>
                    <w:t>m，排口高度4</w:t>
                  </w:r>
                  <w:r>
                    <w:rPr>
                      <w:bCs/>
                      <w:szCs w:val="21"/>
                    </w:rPr>
                    <w:t>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dxa"/>
                  <w:vAlign w:val="center"/>
                </w:tcPr>
                <w:p>
                  <w:pPr>
                    <w:adjustRightInd w:val="0"/>
                    <w:snapToGrid w:val="0"/>
                    <w:jc w:val="center"/>
                    <w:rPr>
                      <w:bCs/>
                      <w:szCs w:val="21"/>
                    </w:rPr>
                  </w:pPr>
                  <w:r>
                    <w:rPr>
                      <w:rFonts w:hint="eastAsia"/>
                      <w:bCs/>
                      <w:szCs w:val="21"/>
                    </w:rPr>
                    <w:t>氮氧化物</w:t>
                  </w:r>
                </w:p>
              </w:tc>
              <w:tc>
                <w:tcPr>
                  <w:tcW w:w="1111" w:type="dxa"/>
                  <w:vAlign w:val="center"/>
                </w:tcPr>
                <w:p>
                  <w:pPr>
                    <w:adjustRightInd w:val="0"/>
                    <w:snapToGrid w:val="0"/>
                    <w:jc w:val="center"/>
                    <w:rPr>
                      <w:bCs/>
                      <w:szCs w:val="21"/>
                    </w:rPr>
                  </w:pPr>
                  <w:r>
                    <w:rPr>
                      <w:rFonts w:hint="eastAsia"/>
                      <w:bCs/>
                      <w:szCs w:val="21"/>
                    </w:rPr>
                    <w:t>重点地区</w:t>
                  </w:r>
                </w:p>
              </w:tc>
              <w:tc>
                <w:tcPr>
                  <w:tcW w:w="2693" w:type="dxa"/>
                  <w:vAlign w:val="center"/>
                </w:tcPr>
                <w:p>
                  <w:pPr>
                    <w:adjustRightInd w:val="0"/>
                    <w:snapToGrid w:val="0"/>
                    <w:jc w:val="center"/>
                    <w:rPr>
                      <w:bCs/>
                      <w:szCs w:val="21"/>
                    </w:rPr>
                  </w:pPr>
                  <w:r>
                    <w:rPr>
                      <w:rFonts w:hint="eastAsia"/>
                      <w:bCs/>
                      <w:szCs w:val="21"/>
                    </w:rPr>
                    <w:t>低氮燃烧技术、低氮燃烧+</w:t>
                  </w:r>
                  <w:r>
                    <w:rPr>
                      <w:bCs/>
                      <w:szCs w:val="21"/>
                    </w:rPr>
                    <w:t>SCR</w:t>
                  </w:r>
                  <w:r>
                    <w:rPr>
                      <w:rFonts w:hint="eastAsia"/>
                      <w:bCs/>
                      <w:szCs w:val="21"/>
                    </w:rPr>
                    <w:t>脱硝技术</w:t>
                  </w:r>
                </w:p>
              </w:tc>
              <w:tc>
                <w:tcPr>
                  <w:tcW w:w="3564" w:type="dxa"/>
                  <w:vAlign w:val="center"/>
                </w:tcPr>
                <w:p>
                  <w:pPr>
                    <w:adjustRightInd w:val="0"/>
                    <w:snapToGrid w:val="0"/>
                    <w:jc w:val="center"/>
                    <w:rPr>
                      <w:bCs/>
                      <w:szCs w:val="21"/>
                    </w:rPr>
                  </w:pPr>
                  <w:r>
                    <w:rPr>
                      <w:rFonts w:hint="eastAsia"/>
                      <w:bCs/>
                      <w:szCs w:val="21"/>
                    </w:rPr>
                    <w:t>采用低氮燃烧器及先进低氮燃烧技术（分级燃烧和FGR烟气再循环）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dxa"/>
                  <w:vAlign w:val="center"/>
                </w:tcPr>
                <w:p>
                  <w:pPr>
                    <w:adjustRightInd w:val="0"/>
                    <w:snapToGrid w:val="0"/>
                    <w:jc w:val="center"/>
                    <w:rPr>
                      <w:bCs/>
                      <w:szCs w:val="21"/>
                    </w:rPr>
                  </w:pPr>
                  <w:r>
                    <w:rPr>
                      <w:rFonts w:hint="eastAsia"/>
                      <w:bCs/>
                      <w:szCs w:val="21"/>
                    </w:rPr>
                    <w:t>颗粒物</w:t>
                  </w:r>
                </w:p>
              </w:tc>
              <w:tc>
                <w:tcPr>
                  <w:tcW w:w="1111" w:type="dxa"/>
                  <w:vAlign w:val="center"/>
                </w:tcPr>
                <w:p>
                  <w:pPr>
                    <w:adjustRightInd w:val="0"/>
                    <w:snapToGrid w:val="0"/>
                    <w:jc w:val="center"/>
                    <w:rPr>
                      <w:bCs/>
                      <w:szCs w:val="21"/>
                    </w:rPr>
                  </w:pPr>
                  <w:r>
                    <w:rPr>
                      <w:rFonts w:hint="eastAsia"/>
                      <w:bCs/>
                      <w:szCs w:val="21"/>
                    </w:rPr>
                    <w:t>重点地区</w:t>
                  </w:r>
                </w:p>
              </w:tc>
              <w:tc>
                <w:tcPr>
                  <w:tcW w:w="2693" w:type="dxa"/>
                  <w:vAlign w:val="center"/>
                </w:tcPr>
                <w:p>
                  <w:pPr>
                    <w:adjustRightInd w:val="0"/>
                    <w:snapToGrid w:val="0"/>
                    <w:jc w:val="center"/>
                    <w:rPr>
                      <w:bCs/>
                      <w:szCs w:val="21"/>
                    </w:rPr>
                  </w:pPr>
                  <w:r>
                    <w:rPr>
                      <w:rFonts w:hint="eastAsia"/>
                      <w:bCs/>
                      <w:szCs w:val="21"/>
                    </w:rPr>
                    <w:t>袋式除尘器</w:t>
                  </w:r>
                </w:p>
              </w:tc>
              <w:tc>
                <w:tcPr>
                  <w:tcW w:w="3564" w:type="dxa"/>
                  <w:vAlign w:val="center"/>
                </w:tcPr>
                <w:p>
                  <w:pPr>
                    <w:adjustRightInd w:val="0"/>
                    <w:snapToGrid w:val="0"/>
                    <w:jc w:val="center"/>
                    <w:rPr>
                      <w:bCs/>
                      <w:szCs w:val="21"/>
                    </w:rPr>
                  </w:pPr>
                  <w:r>
                    <w:rPr>
                      <w:rFonts w:hint="eastAsia"/>
                      <w:bCs/>
                      <w:szCs w:val="21"/>
                    </w:rPr>
                    <w:t>高炉煤气进行了预除尘（布袋除尘器），同时脱硫塔兼有除尘（管束式除雾器）效果</w:t>
                  </w:r>
                </w:p>
              </w:tc>
            </w:tr>
          </w:tbl>
          <w:p>
            <w:pPr>
              <w:adjustRightInd w:val="0"/>
              <w:snapToGrid w:val="0"/>
              <w:spacing w:line="480" w:lineRule="exact"/>
              <w:ind w:firstLine="480" w:firstLineChars="200"/>
              <w:rPr>
                <w:b/>
                <w:sz w:val="24"/>
                <w:szCs w:val="32"/>
              </w:rPr>
            </w:pPr>
            <w:r>
              <w:rPr>
                <w:rFonts w:hint="eastAsia"/>
                <w:bCs/>
                <w:sz w:val="24"/>
                <w:lang w:val="en-GB"/>
              </w:rPr>
              <w:t>综上所述，本项目1</w:t>
            </w:r>
            <w:r>
              <w:rPr>
                <w:rFonts w:hint="eastAsia"/>
                <w:bCs/>
                <w:sz w:val="24"/>
              </w:rPr>
              <w:t>×7</w:t>
            </w:r>
            <w:r>
              <w:rPr>
                <w:bCs/>
                <w:sz w:val="24"/>
              </w:rPr>
              <w:t>5</w:t>
            </w:r>
            <w:r>
              <w:rPr>
                <w:rFonts w:hint="eastAsia"/>
                <w:bCs/>
                <w:sz w:val="24"/>
              </w:rPr>
              <w:t>t/h燃气锅炉燃料为现有1×3</w:t>
            </w:r>
            <w:r>
              <w:rPr>
                <w:bCs/>
                <w:sz w:val="24"/>
              </w:rPr>
              <w:t>18</w:t>
            </w:r>
            <w:r>
              <w:rPr>
                <w:rFonts w:hint="eastAsia"/>
                <w:bCs/>
                <w:sz w:val="24"/>
              </w:rPr>
              <w:t>m</w:t>
            </w:r>
            <w:r>
              <w:rPr>
                <w:bCs/>
                <w:sz w:val="24"/>
                <w:vertAlign w:val="superscript"/>
              </w:rPr>
              <w:t>3</w:t>
            </w:r>
            <w:r>
              <w:rPr>
                <w:rFonts w:hint="eastAsia"/>
                <w:bCs/>
                <w:sz w:val="24"/>
              </w:rPr>
              <w:t>高炉以及拟建1×3</w:t>
            </w:r>
            <w:r>
              <w:rPr>
                <w:bCs/>
                <w:sz w:val="24"/>
              </w:rPr>
              <w:t>00</w:t>
            </w:r>
            <w:r>
              <w:rPr>
                <w:rFonts w:hint="eastAsia"/>
                <w:bCs/>
                <w:sz w:val="24"/>
              </w:rPr>
              <w:t>m</w:t>
            </w:r>
            <w:r>
              <w:rPr>
                <w:bCs/>
                <w:sz w:val="24"/>
                <w:vertAlign w:val="superscript"/>
              </w:rPr>
              <w:t>3</w:t>
            </w:r>
            <w:r>
              <w:rPr>
                <w:rFonts w:hint="eastAsia"/>
                <w:bCs/>
                <w:sz w:val="24"/>
              </w:rPr>
              <w:t>高炉所产的高炉煤气，该高炉煤气进行了预除尘（布袋除尘器），同时脱硫塔兼有除尘（管束式除雾器）效果，可使烟尘外排浓度控制在5mg/Nm</w:t>
            </w:r>
            <w:r>
              <w:rPr>
                <w:rFonts w:hint="eastAsia"/>
                <w:bCs/>
                <w:sz w:val="24"/>
                <w:vertAlign w:val="superscript"/>
              </w:rPr>
              <w:t>3</w:t>
            </w:r>
            <w:r>
              <w:rPr>
                <w:rFonts w:hint="eastAsia"/>
                <w:bCs/>
                <w:sz w:val="24"/>
              </w:rPr>
              <w:t>以下；锅炉烟气经脱硫塔（石灰-石膏法）脱硫后由4</w:t>
            </w:r>
            <w:r>
              <w:rPr>
                <w:bCs/>
                <w:sz w:val="24"/>
              </w:rPr>
              <w:t>2m</w:t>
            </w:r>
            <w:r>
              <w:rPr>
                <w:rFonts w:hint="eastAsia"/>
                <w:bCs/>
                <w:sz w:val="24"/>
              </w:rPr>
              <w:t>高烟囱排放；脱硫塔塔筒内径</w:t>
            </w:r>
            <w:r>
              <w:rPr>
                <w:bCs/>
                <w:sz w:val="24"/>
              </w:rPr>
              <w:t>4.5</w:t>
            </w:r>
            <w:r>
              <w:rPr>
                <w:rFonts w:hint="eastAsia"/>
                <w:bCs/>
                <w:sz w:val="24"/>
              </w:rPr>
              <w:t>m，布置有三级喷淋+二级管束式除雾器，出口内径2</w:t>
            </w:r>
            <w:r>
              <w:rPr>
                <w:bCs/>
                <w:sz w:val="24"/>
              </w:rPr>
              <w:t>.2</w:t>
            </w:r>
            <w:r>
              <w:rPr>
                <w:rFonts w:hint="eastAsia"/>
                <w:bCs/>
                <w:sz w:val="24"/>
              </w:rPr>
              <w:t>m，可使二氧化硫外排浓度控制在35mg/Nm</w:t>
            </w:r>
            <w:r>
              <w:rPr>
                <w:rFonts w:hint="eastAsia"/>
                <w:bCs/>
                <w:sz w:val="24"/>
                <w:vertAlign w:val="superscript"/>
              </w:rPr>
              <w:t>3</w:t>
            </w:r>
            <w:r>
              <w:rPr>
                <w:rFonts w:hint="eastAsia"/>
                <w:bCs/>
                <w:sz w:val="24"/>
              </w:rPr>
              <w:t>以下；本项目使用低氮锅炉，采用低氮燃烧器及先进低氮燃烧技术（分级燃烧和FGR烟气再循环），可使氮氧化物排放浓度控制在5</w:t>
            </w:r>
            <w:r>
              <w:rPr>
                <w:bCs/>
                <w:sz w:val="24"/>
              </w:rPr>
              <w:t>0</w:t>
            </w:r>
            <w:r>
              <w:rPr>
                <w:rFonts w:hint="eastAsia"/>
                <w:bCs/>
                <w:sz w:val="24"/>
              </w:rPr>
              <w:t xml:space="preserve"> mg/Nm</w:t>
            </w:r>
            <w:r>
              <w:rPr>
                <w:rFonts w:hint="eastAsia"/>
                <w:bCs/>
                <w:sz w:val="24"/>
                <w:vertAlign w:val="superscript"/>
              </w:rPr>
              <w:t>3</w:t>
            </w:r>
            <w:r>
              <w:rPr>
                <w:rFonts w:hint="eastAsia"/>
                <w:bCs/>
                <w:sz w:val="24"/>
              </w:rPr>
              <w:t>以下；本项目</w:t>
            </w:r>
            <w:r>
              <w:rPr>
                <w:rFonts w:hint="eastAsia"/>
                <w:bCs/>
                <w:sz w:val="24"/>
                <w:lang w:val="en-GB"/>
              </w:rPr>
              <w:t>污染防治技术为</w:t>
            </w:r>
            <w:r>
              <w:rPr>
                <w:rFonts w:hint="eastAsia"/>
                <w:bCs/>
                <w:sz w:val="24"/>
              </w:rPr>
              <w:t>《排污许可申请与核发技术规范 锅炉》（H</w:t>
            </w:r>
            <w:r>
              <w:rPr>
                <w:bCs/>
                <w:sz w:val="24"/>
              </w:rPr>
              <w:t>J953-2018</w:t>
            </w:r>
            <w:r>
              <w:rPr>
                <w:rFonts w:hint="eastAsia"/>
                <w:bCs/>
                <w:sz w:val="24"/>
              </w:rPr>
              <w:t>）中所列可行技术。外排烟气中烟尘、二氧化硫、氮氧化物的排放浓度满足锅炉大气污染物排放标准》（D</w:t>
            </w:r>
            <w:r>
              <w:rPr>
                <w:bCs/>
                <w:sz w:val="24"/>
              </w:rPr>
              <w:t>B14/1929-2019</w:t>
            </w:r>
            <w:r>
              <w:rPr>
                <w:rFonts w:hint="eastAsia"/>
                <w:bCs/>
                <w:sz w:val="24"/>
              </w:rPr>
              <w:t>）表3中新建燃气锅炉的大气污染物排放浓度限值要求。</w:t>
            </w:r>
          </w:p>
          <w:p>
            <w:pPr>
              <w:adjustRightInd w:val="0"/>
              <w:snapToGrid w:val="0"/>
              <w:spacing w:line="480" w:lineRule="exact"/>
              <w:ind w:firstLine="482" w:firstLineChars="200"/>
              <w:rPr>
                <w:b/>
                <w:sz w:val="24"/>
                <w:szCs w:val="32"/>
              </w:rPr>
            </w:pPr>
            <w:r>
              <w:rPr>
                <w:rFonts w:hint="eastAsia"/>
                <w:b/>
                <w:sz w:val="24"/>
                <w:szCs w:val="32"/>
              </w:rPr>
              <w:t>（</w:t>
            </w:r>
            <w:r>
              <w:rPr>
                <w:b/>
                <w:sz w:val="24"/>
                <w:szCs w:val="32"/>
              </w:rPr>
              <w:t>4</w:t>
            </w:r>
            <w:r>
              <w:rPr>
                <w:rFonts w:hint="eastAsia"/>
                <w:b/>
                <w:sz w:val="24"/>
                <w:szCs w:val="32"/>
              </w:rPr>
              <w:t>）大气污染物产排量汇总</w:t>
            </w:r>
          </w:p>
          <w:p>
            <w:pPr>
              <w:adjustRightInd w:val="0"/>
              <w:snapToGrid w:val="0"/>
              <w:spacing w:line="480" w:lineRule="exact"/>
              <w:ind w:firstLine="480" w:firstLineChars="200"/>
              <w:rPr>
                <w:bCs/>
                <w:sz w:val="24"/>
              </w:rPr>
            </w:pPr>
            <w:r>
              <w:rPr>
                <w:rFonts w:hint="eastAsia"/>
                <w:bCs/>
                <w:sz w:val="24"/>
                <w:szCs w:val="32"/>
              </w:rPr>
              <w:t>本项目大气污染物产排量汇总情况见下表。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4</w:t>
            </w:r>
            <w:r>
              <w:rPr>
                <w:rFonts w:hint="eastAsia" w:ascii="黑体" w:hAnsi="黑体" w:eastAsia="黑体"/>
                <w:bCs/>
                <w:sz w:val="24"/>
              </w:rPr>
              <w:t xml:space="preserve">  本项目污染物产排量汇总情况表（1</w:t>
            </w:r>
            <w:r>
              <w:rPr>
                <w:rFonts w:ascii="黑体" w:hAnsi="黑体" w:eastAsia="黑体"/>
                <w:bCs/>
                <w:sz w:val="24"/>
              </w:rPr>
              <w:t>00</w:t>
            </w:r>
            <w:r>
              <w:rPr>
                <w:rFonts w:hint="eastAsia" w:ascii="黑体" w:hAnsi="黑体" w:eastAsia="黑体"/>
                <w:bCs/>
                <w:sz w:val="24"/>
              </w:rPr>
              <w:t>%负荷条件下）</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861"/>
              <w:gridCol w:w="2413"/>
              <w:gridCol w:w="1029"/>
              <w:gridCol w:w="1010"/>
              <w:gridCol w:w="1019"/>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pStyle w:val="48"/>
                    <w:spacing w:before="0" w:after="0" w:line="240" w:lineRule="auto"/>
                    <w:ind w:firstLine="0" w:firstLineChars="0"/>
                    <w:jc w:val="center"/>
                    <w:rPr>
                      <w:sz w:val="21"/>
                      <w:szCs w:val="21"/>
                    </w:rPr>
                  </w:pPr>
                  <w:r>
                    <w:rPr>
                      <w:rFonts w:hint="eastAsia"/>
                      <w:sz w:val="21"/>
                      <w:szCs w:val="21"/>
                    </w:rPr>
                    <w:t>污染源</w:t>
                  </w:r>
                </w:p>
              </w:tc>
              <w:tc>
                <w:tcPr>
                  <w:tcW w:w="504" w:type="pct"/>
                  <w:vAlign w:val="center"/>
                </w:tcPr>
                <w:p>
                  <w:pPr>
                    <w:pStyle w:val="48"/>
                    <w:spacing w:before="0" w:after="0" w:line="240" w:lineRule="auto"/>
                    <w:ind w:firstLine="0" w:firstLineChars="0"/>
                    <w:jc w:val="center"/>
                    <w:rPr>
                      <w:sz w:val="21"/>
                      <w:szCs w:val="21"/>
                    </w:rPr>
                  </w:pPr>
                  <w:r>
                    <w:rPr>
                      <w:rFonts w:hint="eastAsia"/>
                      <w:sz w:val="21"/>
                      <w:szCs w:val="21"/>
                    </w:rPr>
                    <w:t>污染物</w:t>
                  </w:r>
                </w:p>
              </w:tc>
              <w:tc>
                <w:tcPr>
                  <w:tcW w:w="1412" w:type="pct"/>
                  <w:vAlign w:val="center"/>
                </w:tcPr>
                <w:p>
                  <w:pPr>
                    <w:pStyle w:val="48"/>
                    <w:spacing w:before="0" w:after="0" w:line="240" w:lineRule="auto"/>
                    <w:ind w:firstLine="0" w:firstLineChars="0"/>
                    <w:jc w:val="center"/>
                    <w:rPr>
                      <w:sz w:val="21"/>
                      <w:szCs w:val="21"/>
                    </w:rPr>
                  </w:pPr>
                  <w:r>
                    <w:rPr>
                      <w:rFonts w:hint="eastAsia"/>
                      <w:sz w:val="21"/>
                      <w:szCs w:val="21"/>
                    </w:rPr>
                    <w:t>处理方式</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排放</w:t>
                  </w:r>
                </w:p>
                <w:p>
                  <w:pPr>
                    <w:pStyle w:val="48"/>
                    <w:spacing w:before="0" w:after="0" w:line="240" w:lineRule="auto"/>
                    <w:ind w:firstLine="0" w:firstLineChars="0"/>
                    <w:jc w:val="center"/>
                    <w:rPr>
                      <w:sz w:val="21"/>
                      <w:szCs w:val="21"/>
                    </w:rPr>
                  </w:pPr>
                  <w:r>
                    <w:rPr>
                      <w:rFonts w:hint="eastAsia"/>
                      <w:sz w:val="21"/>
                      <w:szCs w:val="21"/>
                    </w:rPr>
                    <w:t>浓度</w:t>
                  </w:r>
                  <w:r>
                    <w:rPr>
                      <w:sz w:val="21"/>
                      <w:szCs w:val="21"/>
                    </w:rPr>
                    <w:t>mg/m</w:t>
                  </w:r>
                  <w:r>
                    <w:rPr>
                      <w:sz w:val="21"/>
                      <w:szCs w:val="21"/>
                      <w:vertAlign w:val="superscript"/>
                    </w:rPr>
                    <w:t>3</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排放</w:t>
                  </w:r>
                </w:p>
                <w:p>
                  <w:pPr>
                    <w:pStyle w:val="48"/>
                    <w:spacing w:before="0" w:after="0" w:line="240" w:lineRule="auto"/>
                    <w:ind w:firstLine="0" w:firstLineChars="0"/>
                    <w:jc w:val="center"/>
                    <w:rPr>
                      <w:sz w:val="21"/>
                      <w:szCs w:val="21"/>
                    </w:rPr>
                  </w:pPr>
                  <w:r>
                    <w:rPr>
                      <w:rFonts w:hint="eastAsia"/>
                      <w:sz w:val="21"/>
                      <w:szCs w:val="21"/>
                    </w:rPr>
                    <w:t>速率</w:t>
                  </w:r>
                </w:p>
                <w:p>
                  <w:pPr>
                    <w:pStyle w:val="48"/>
                    <w:spacing w:before="0" w:after="0" w:line="240" w:lineRule="auto"/>
                    <w:ind w:firstLine="0" w:firstLineChars="0"/>
                    <w:jc w:val="center"/>
                    <w:rPr>
                      <w:sz w:val="21"/>
                      <w:szCs w:val="21"/>
                    </w:rPr>
                  </w:pPr>
                  <w:r>
                    <w:rPr>
                      <w:sz w:val="21"/>
                      <w:szCs w:val="21"/>
                    </w:rPr>
                    <w:t>kg/h</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排放量</w:t>
                  </w:r>
                </w:p>
                <w:p>
                  <w:pPr>
                    <w:pStyle w:val="48"/>
                    <w:spacing w:before="0" w:after="0" w:line="240" w:lineRule="auto"/>
                    <w:ind w:firstLine="0" w:firstLineChars="0"/>
                    <w:jc w:val="center"/>
                    <w:rPr>
                      <w:sz w:val="21"/>
                      <w:szCs w:val="21"/>
                    </w:rPr>
                  </w:pPr>
                  <w:r>
                    <w:rPr>
                      <w:rFonts w:hint="eastAsia"/>
                      <w:sz w:val="21"/>
                      <w:szCs w:val="21"/>
                    </w:rPr>
                    <w:t>t/a</w:t>
                  </w:r>
                </w:p>
              </w:tc>
              <w:tc>
                <w:tcPr>
                  <w:tcW w:w="674" w:type="pct"/>
                  <w:vAlign w:val="center"/>
                </w:tcPr>
                <w:p>
                  <w:pPr>
                    <w:pStyle w:val="48"/>
                    <w:spacing w:before="0" w:after="0" w:line="240" w:lineRule="auto"/>
                    <w:ind w:firstLine="0" w:firstLineChars="0"/>
                    <w:jc w:val="center"/>
                    <w:rPr>
                      <w:sz w:val="21"/>
                      <w:szCs w:val="21"/>
                    </w:rPr>
                  </w:pPr>
                  <w:r>
                    <w:rPr>
                      <w:rFonts w:hint="eastAsia"/>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pStyle w:val="48"/>
                    <w:spacing w:before="0" w:after="0" w:line="240" w:lineRule="auto"/>
                    <w:ind w:firstLine="0" w:firstLineChars="0"/>
                    <w:jc w:val="center"/>
                    <w:rPr>
                      <w:sz w:val="21"/>
                      <w:szCs w:val="21"/>
                    </w:rPr>
                  </w:pPr>
                  <w:r>
                    <w:rPr>
                      <w:rFonts w:hint="eastAsia"/>
                      <w:sz w:val="21"/>
                      <w:szCs w:val="21"/>
                    </w:rPr>
                    <w:t>1×75t/h燃气锅炉</w:t>
                  </w:r>
                </w:p>
              </w:tc>
              <w:tc>
                <w:tcPr>
                  <w:tcW w:w="504" w:type="pct"/>
                  <w:vAlign w:val="center"/>
                </w:tcPr>
                <w:p>
                  <w:pPr>
                    <w:pStyle w:val="48"/>
                    <w:spacing w:before="0" w:after="0" w:line="240" w:lineRule="auto"/>
                    <w:ind w:firstLine="0" w:firstLineChars="0"/>
                    <w:jc w:val="center"/>
                    <w:rPr>
                      <w:sz w:val="21"/>
                      <w:szCs w:val="21"/>
                    </w:rPr>
                  </w:pPr>
                  <w:r>
                    <w:rPr>
                      <w:bCs/>
                      <w:sz w:val="21"/>
                      <w:szCs w:val="21"/>
                    </w:rPr>
                    <w:t>烟尘</w:t>
                  </w:r>
                </w:p>
              </w:tc>
              <w:tc>
                <w:tcPr>
                  <w:tcW w:w="1412" w:type="pct"/>
                  <w:vMerge w:val="restart"/>
                  <w:vAlign w:val="center"/>
                </w:tcPr>
                <w:p>
                  <w:pPr>
                    <w:pStyle w:val="48"/>
                    <w:spacing w:before="0" w:after="0" w:line="240" w:lineRule="auto"/>
                    <w:ind w:firstLine="0" w:firstLineChars="0"/>
                    <w:jc w:val="center"/>
                    <w:rPr>
                      <w:sz w:val="21"/>
                      <w:szCs w:val="21"/>
                    </w:rPr>
                  </w:pPr>
                  <w:r>
                    <w:rPr>
                      <w:bCs/>
                      <w:sz w:val="21"/>
                      <w:szCs w:val="21"/>
                      <w:lang w:val="en-GB"/>
                    </w:rPr>
                    <w:t>使用</w:t>
                  </w:r>
                  <w:r>
                    <w:rPr>
                      <w:bCs/>
                      <w:sz w:val="21"/>
                      <w:szCs w:val="21"/>
                    </w:rPr>
                    <w:t>低氮锅炉，</w:t>
                  </w:r>
                  <w:r>
                    <w:rPr>
                      <w:rFonts w:hint="eastAsia"/>
                      <w:bCs/>
                      <w:sz w:val="21"/>
                      <w:szCs w:val="21"/>
                    </w:rPr>
                    <w:t>燃料为进行了预除尘（布袋除尘器）的高炉煤气，末端经脱硫塔（石灰-石膏法）脱硫后由4</w:t>
                  </w:r>
                  <w:r>
                    <w:rPr>
                      <w:bCs/>
                      <w:sz w:val="21"/>
                      <w:szCs w:val="21"/>
                    </w:rPr>
                    <w:t>2m</w:t>
                  </w:r>
                  <w:r>
                    <w:rPr>
                      <w:rFonts w:hint="eastAsia"/>
                      <w:bCs/>
                      <w:sz w:val="21"/>
                      <w:szCs w:val="21"/>
                    </w:rPr>
                    <w:t>高烟囱排放</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5</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0</w:t>
                  </w:r>
                  <w:r>
                    <w:rPr>
                      <w:sz w:val="21"/>
                      <w:szCs w:val="21"/>
                    </w:rPr>
                    <w:t>.603</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5</w:t>
                  </w:r>
                  <w:r>
                    <w:rPr>
                      <w:sz w:val="21"/>
                      <w:szCs w:val="21"/>
                    </w:rPr>
                    <w:t>.067</w:t>
                  </w:r>
                </w:p>
              </w:tc>
              <w:tc>
                <w:tcPr>
                  <w:tcW w:w="674" w:type="pct"/>
                  <w:vMerge w:val="restart"/>
                  <w:vAlign w:val="center"/>
                </w:tcPr>
                <w:p>
                  <w:pPr>
                    <w:pStyle w:val="48"/>
                    <w:spacing w:before="0" w:after="0" w:line="240" w:lineRule="auto"/>
                    <w:ind w:firstLine="0" w:firstLineChars="0"/>
                    <w:jc w:val="center"/>
                    <w:rPr>
                      <w:sz w:val="21"/>
                      <w:szCs w:val="21"/>
                    </w:rPr>
                  </w:pPr>
                  <w:r>
                    <w:rPr>
                      <w:rFonts w:hint="eastAsia"/>
                      <w:sz w:val="21"/>
                      <w:szCs w:val="21"/>
                    </w:rPr>
                    <w:t>H</w:t>
                  </w:r>
                  <w:r>
                    <w:rPr>
                      <w:sz w:val="21"/>
                      <w:szCs w:val="21"/>
                    </w:rPr>
                    <w:t>=42m</w:t>
                  </w:r>
                </w:p>
                <w:p>
                  <w:pPr>
                    <w:pStyle w:val="48"/>
                    <w:spacing w:before="0" w:after="0" w:line="240" w:lineRule="auto"/>
                    <w:ind w:firstLine="0" w:firstLineChars="0"/>
                    <w:jc w:val="center"/>
                    <w:rPr>
                      <w:sz w:val="21"/>
                      <w:szCs w:val="21"/>
                    </w:rPr>
                  </w:pPr>
                  <w:r>
                    <w:rPr>
                      <w:rFonts w:hint="eastAsia"/>
                      <w:sz w:val="21"/>
                      <w:szCs w:val="21"/>
                    </w:rPr>
                    <w:t>φ=</w:t>
                  </w:r>
                  <w:r>
                    <w:rPr>
                      <w:sz w:val="21"/>
                      <w:szCs w:val="21"/>
                    </w:rPr>
                    <w:t>2.2</w:t>
                  </w: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pStyle w:val="48"/>
                    <w:spacing w:before="0" w:after="0" w:line="240" w:lineRule="auto"/>
                    <w:ind w:firstLine="0" w:firstLineChars="0"/>
                    <w:jc w:val="center"/>
                    <w:rPr>
                      <w:sz w:val="21"/>
                      <w:szCs w:val="21"/>
                    </w:rPr>
                  </w:pPr>
                </w:p>
              </w:tc>
              <w:tc>
                <w:tcPr>
                  <w:tcW w:w="504" w:type="pct"/>
                  <w:vAlign w:val="center"/>
                </w:tcPr>
                <w:p>
                  <w:pPr>
                    <w:pStyle w:val="48"/>
                    <w:spacing w:before="0" w:after="0" w:line="240" w:lineRule="auto"/>
                    <w:ind w:firstLine="0" w:firstLineChars="0"/>
                    <w:jc w:val="center"/>
                    <w:rPr>
                      <w:sz w:val="21"/>
                      <w:szCs w:val="21"/>
                    </w:rPr>
                  </w:pPr>
                  <w:r>
                    <w:rPr>
                      <w:bCs/>
                      <w:sz w:val="21"/>
                      <w:szCs w:val="21"/>
                    </w:rPr>
                    <w:t>SO</w:t>
                  </w:r>
                  <w:r>
                    <w:rPr>
                      <w:bCs/>
                      <w:sz w:val="21"/>
                      <w:szCs w:val="21"/>
                      <w:vertAlign w:val="subscript"/>
                    </w:rPr>
                    <w:t>2</w:t>
                  </w:r>
                </w:p>
              </w:tc>
              <w:tc>
                <w:tcPr>
                  <w:tcW w:w="1412" w:type="pct"/>
                  <w:vMerge w:val="continue"/>
                  <w:vAlign w:val="center"/>
                </w:tcPr>
                <w:p>
                  <w:pPr>
                    <w:pStyle w:val="48"/>
                    <w:spacing w:before="0" w:after="0" w:line="240" w:lineRule="auto"/>
                    <w:ind w:firstLine="0" w:firstLineChars="0"/>
                    <w:jc w:val="center"/>
                    <w:rPr>
                      <w:sz w:val="21"/>
                      <w:szCs w:val="21"/>
                    </w:rPr>
                  </w:pPr>
                </w:p>
              </w:tc>
              <w:tc>
                <w:tcPr>
                  <w:tcW w:w="602" w:type="pct"/>
                  <w:vAlign w:val="center"/>
                </w:tcPr>
                <w:p>
                  <w:pPr>
                    <w:pStyle w:val="48"/>
                    <w:spacing w:before="0" w:after="0" w:line="240" w:lineRule="auto"/>
                    <w:ind w:firstLine="0" w:firstLineChars="0"/>
                    <w:jc w:val="center"/>
                    <w:rPr>
                      <w:sz w:val="21"/>
                      <w:szCs w:val="21"/>
                    </w:rPr>
                  </w:pPr>
                  <w:r>
                    <w:rPr>
                      <w:sz w:val="21"/>
                      <w:szCs w:val="21"/>
                    </w:rPr>
                    <w:t>22.38</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2</w:t>
                  </w:r>
                  <w:r>
                    <w:rPr>
                      <w:sz w:val="21"/>
                      <w:szCs w:val="21"/>
                    </w:rPr>
                    <w:t>.700</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2</w:t>
                  </w:r>
                  <w:r>
                    <w:rPr>
                      <w:sz w:val="21"/>
                      <w:szCs w:val="21"/>
                    </w:rPr>
                    <w:t>2.68</w:t>
                  </w:r>
                </w:p>
              </w:tc>
              <w:tc>
                <w:tcPr>
                  <w:tcW w:w="674" w:type="pct"/>
                  <w:vMerge w:val="continue"/>
                  <w:vAlign w:val="center"/>
                </w:tcPr>
                <w:p>
                  <w:pPr>
                    <w:pStyle w:val="48"/>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pStyle w:val="48"/>
                    <w:spacing w:before="0" w:after="0" w:line="240" w:lineRule="auto"/>
                    <w:ind w:firstLine="0" w:firstLineChars="0"/>
                    <w:jc w:val="center"/>
                    <w:rPr>
                      <w:sz w:val="21"/>
                      <w:szCs w:val="21"/>
                    </w:rPr>
                  </w:pPr>
                </w:p>
              </w:tc>
              <w:tc>
                <w:tcPr>
                  <w:tcW w:w="504" w:type="pct"/>
                  <w:vAlign w:val="center"/>
                </w:tcPr>
                <w:p>
                  <w:pPr>
                    <w:pStyle w:val="48"/>
                    <w:spacing w:before="0" w:after="0" w:line="240" w:lineRule="auto"/>
                    <w:ind w:firstLine="0" w:firstLineChars="0"/>
                    <w:jc w:val="center"/>
                    <w:rPr>
                      <w:sz w:val="21"/>
                      <w:szCs w:val="21"/>
                    </w:rPr>
                  </w:pPr>
                  <w:r>
                    <w:rPr>
                      <w:bCs/>
                      <w:sz w:val="21"/>
                      <w:szCs w:val="21"/>
                    </w:rPr>
                    <w:t>NO</w:t>
                  </w:r>
                  <w:r>
                    <w:rPr>
                      <w:bCs/>
                      <w:sz w:val="21"/>
                      <w:szCs w:val="21"/>
                      <w:vertAlign w:val="subscript"/>
                    </w:rPr>
                    <w:t>X</w:t>
                  </w:r>
                </w:p>
              </w:tc>
              <w:tc>
                <w:tcPr>
                  <w:tcW w:w="1412" w:type="pct"/>
                  <w:vMerge w:val="continue"/>
                  <w:vAlign w:val="center"/>
                </w:tcPr>
                <w:p>
                  <w:pPr>
                    <w:pStyle w:val="48"/>
                    <w:spacing w:before="0" w:after="0" w:line="240" w:lineRule="auto"/>
                    <w:ind w:firstLine="0" w:firstLineChars="0"/>
                    <w:jc w:val="center"/>
                    <w:rPr>
                      <w:sz w:val="21"/>
                      <w:szCs w:val="21"/>
                    </w:rPr>
                  </w:pP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5</w:t>
                  </w:r>
                  <w:r>
                    <w:rPr>
                      <w:sz w:val="21"/>
                      <w:szCs w:val="21"/>
                    </w:rPr>
                    <w:t>0</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6</w:t>
                  </w:r>
                  <w:r>
                    <w:rPr>
                      <w:sz w:val="21"/>
                      <w:szCs w:val="21"/>
                    </w:rPr>
                    <w:t>.033</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5</w:t>
                  </w:r>
                  <w:r>
                    <w:rPr>
                      <w:sz w:val="21"/>
                      <w:szCs w:val="21"/>
                    </w:rPr>
                    <w:t>0.674</w:t>
                  </w:r>
                </w:p>
              </w:tc>
              <w:tc>
                <w:tcPr>
                  <w:tcW w:w="674" w:type="pct"/>
                  <w:vMerge w:val="continue"/>
                  <w:vAlign w:val="center"/>
                </w:tcPr>
                <w:p>
                  <w:pPr>
                    <w:pStyle w:val="48"/>
                    <w:spacing w:before="0" w:after="0" w:line="240" w:lineRule="auto"/>
                    <w:ind w:firstLine="0" w:firstLineChars="0"/>
                    <w:jc w:val="center"/>
                    <w:rPr>
                      <w:sz w:val="21"/>
                      <w:szCs w:val="21"/>
                    </w:rPr>
                  </w:pPr>
                </w:p>
              </w:tc>
            </w:tr>
          </w:tbl>
          <w:p>
            <w:pPr>
              <w:adjustRightInd w:val="0"/>
              <w:snapToGrid w:val="0"/>
              <w:spacing w:line="480" w:lineRule="exact"/>
              <w:jc w:val="center"/>
              <w:rPr>
                <w:rFonts w:ascii="黑体" w:hAnsi="黑体" w:eastAsia="黑体"/>
                <w:bCs/>
                <w:color w:val="FF0000"/>
                <w:sz w:val="24"/>
              </w:rPr>
            </w:pPr>
          </w:p>
          <w:p>
            <w:pPr>
              <w:adjustRightInd w:val="0"/>
              <w:snapToGrid w:val="0"/>
              <w:spacing w:line="480" w:lineRule="exact"/>
              <w:jc w:val="center"/>
              <w:rPr>
                <w:rFonts w:ascii="黑体" w:hAnsi="黑体" w:eastAsia="黑体"/>
                <w:bCs/>
                <w:color w:val="FF0000"/>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5</w:t>
            </w:r>
            <w:r>
              <w:rPr>
                <w:rFonts w:hint="eastAsia" w:ascii="黑体" w:hAnsi="黑体" w:eastAsia="黑体"/>
                <w:bCs/>
                <w:sz w:val="24"/>
              </w:rPr>
              <w:t xml:space="preserve">  本项目污染物产排量汇总情况表（</w:t>
            </w:r>
            <w:r>
              <w:rPr>
                <w:rFonts w:ascii="黑体" w:hAnsi="黑体" w:eastAsia="黑体"/>
                <w:bCs/>
                <w:sz w:val="24"/>
              </w:rPr>
              <w:t>50</w:t>
            </w:r>
            <w:r>
              <w:rPr>
                <w:rFonts w:hint="eastAsia" w:ascii="黑体" w:hAnsi="黑体" w:eastAsia="黑体"/>
                <w:bCs/>
                <w:sz w:val="24"/>
              </w:rPr>
              <w:t>%负荷条件下）</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861"/>
              <w:gridCol w:w="2413"/>
              <w:gridCol w:w="1029"/>
              <w:gridCol w:w="1010"/>
              <w:gridCol w:w="1019"/>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pStyle w:val="48"/>
                    <w:spacing w:before="0" w:after="0" w:line="240" w:lineRule="auto"/>
                    <w:ind w:firstLine="0" w:firstLineChars="0"/>
                    <w:jc w:val="center"/>
                    <w:rPr>
                      <w:sz w:val="21"/>
                      <w:szCs w:val="21"/>
                    </w:rPr>
                  </w:pPr>
                  <w:bookmarkStart w:id="3" w:name="_Hlk14970184"/>
                  <w:r>
                    <w:rPr>
                      <w:rFonts w:hint="eastAsia"/>
                      <w:sz w:val="21"/>
                      <w:szCs w:val="21"/>
                    </w:rPr>
                    <w:t>污染源</w:t>
                  </w:r>
                </w:p>
              </w:tc>
              <w:tc>
                <w:tcPr>
                  <w:tcW w:w="504" w:type="pct"/>
                  <w:vAlign w:val="center"/>
                </w:tcPr>
                <w:p>
                  <w:pPr>
                    <w:pStyle w:val="48"/>
                    <w:spacing w:before="0" w:after="0" w:line="240" w:lineRule="auto"/>
                    <w:ind w:firstLine="0" w:firstLineChars="0"/>
                    <w:jc w:val="center"/>
                    <w:rPr>
                      <w:sz w:val="21"/>
                      <w:szCs w:val="21"/>
                    </w:rPr>
                  </w:pPr>
                  <w:r>
                    <w:rPr>
                      <w:rFonts w:hint="eastAsia"/>
                      <w:sz w:val="21"/>
                      <w:szCs w:val="21"/>
                    </w:rPr>
                    <w:t>污染物</w:t>
                  </w:r>
                </w:p>
              </w:tc>
              <w:tc>
                <w:tcPr>
                  <w:tcW w:w="1412" w:type="pct"/>
                  <w:vAlign w:val="center"/>
                </w:tcPr>
                <w:p>
                  <w:pPr>
                    <w:pStyle w:val="48"/>
                    <w:spacing w:before="0" w:after="0" w:line="240" w:lineRule="auto"/>
                    <w:ind w:firstLine="0" w:firstLineChars="0"/>
                    <w:jc w:val="center"/>
                    <w:rPr>
                      <w:sz w:val="21"/>
                      <w:szCs w:val="21"/>
                    </w:rPr>
                  </w:pPr>
                  <w:r>
                    <w:rPr>
                      <w:rFonts w:hint="eastAsia"/>
                      <w:sz w:val="21"/>
                      <w:szCs w:val="21"/>
                    </w:rPr>
                    <w:t>处理方式</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排放</w:t>
                  </w:r>
                </w:p>
                <w:p>
                  <w:pPr>
                    <w:pStyle w:val="48"/>
                    <w:spacing w:before="0" w:after="0" w:line="240" w:lineRule="auto"/>
                    <w:ind w:firstLine="0" w:firstLineChars="0"/>
                    <w:jc w:val="center"/>
                    <w:rPr>
                      <w:sz w:val="21"/>
                      <w:szCs w:val="21"/>
                    </w:rPr>
                  </w:pPr>
                  <w:r>
                    <w:rPr>
                      <w:rFonts w:hint="eastAsia"/>
                      <w:sz w:val="21"/>
                      <w:szCs w:val="21"/>
                    </w:rPr>
                    <w:t>浓度</w:t>
                  </w:r>
                  <w:r>
                    <w:rPr>
                      <w:sz w:val="21"/>
                      <w:szCs w:val="21"/>
                    </w:rPr>
                    <w:t>mg/m</w:t>
                  </w:r>
                  <w:r>
                    <w:rPr>
                      <w:sz w:val="21"/>
                      <w:szCs w:val="21"/>
                      <w:vertAlign w:val="superscript"/>
                    </w:rPr>
                    <w:t>3</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排放</w:t>
                  </w:r>
                </w:p>
                <w:p>
                  <w:pPr>
                    <w:pStyle w:val="48"/>
                    <w:spacing w:before="0" w:after="0" w:line="240" w:lineRule="auto"/>
                    <w:ind w:firstLine="0" w:firstLineChars="0"/>
                    <w:jc w:val="center"/>
                    <w:rPr>
                      <w:sz w:val="21"/>
                      <w:szCs w:val="21"/>
                    </w:rPr>
                  </w:pPr>
                  <w:r>
                    <w:rPr>
                      <w:rFonts w:hint="eastAsia"/>
                      <w:sz w:val="21"/>
                      <w:szCs w:val="21"/>
                    </w:rPr>
                    <w:t>速率</w:t>
                  </w:r>
                </w:p>
                <w:p>
                  <w:pPr>
                    <w:pStyle w:val="48"/>
                    <w:spacing w:before="0" w:after="0" w:line="240" w:lineRule="auto"/>
                    <w:ind w:firstLine="0" w:firstLineChars="0"/>
                    <w:jc w:val="center"/>
                    <w:rPr>
                      <w:sz w:val="21"/>
                      <w:szCs w:val="21"/>
                    </w:rPr>
                  </w:pPr>
                  <w:r>
                    <w:rPr>
                      <w:sz w:val="21"/>
                      <w:szCs w:val="21"/>
                    </w:rPr>
                    <w:t>kg/h</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排放量</w:t>
                  </w:r>
                </w:p>
                <w:p>
                  <w:pPr>
                    <w:pStyle w:val="48"/>
                    <w:spacing w:before="0" w:after="0" w:line="240" w:lineRule="auto"/>
                    <w:ind w:firstLine="0" w:firstLineChars="0"/>
                    <w:jc w:val="center"/>
                    <w:rPr>
                      <w:sz w:val="21"/>
                      <w:szCs w:val="21"/>
                    </w:rPr>
                  </w:pPr>
                  <w:r>
                    <w:rPr>
                      <w:rFonts w:hint="eastAsia"/>
                      <w:sz w:val="21"/>
                      <w:szCs w:val="21"/>
                    </w:rPr>
                    <w:t>t/a</w:t>
                  </w:r>
                </w:p>
              </w:tc>
              <w:tc>
                <w:tcPr>
                  <w:tcW w:w="674" w:type="pct"/>
                  <w:vAlign w:val="center"/>
                </w:tcPr>
                <w:p>
                  <w:pPr>
                    <w:pStyle w:val="48"/>
                    <w:spacing w:before="0" w:after="0" w:line="240" w:lineRule="auto"/>
                    <w:ind w:firstLine="0" w:firstLineChars="0"/>
                    <w:jc w:val="center"/>
                    <w:rPr>
                      <w:sz w:val="21"/>
                      <w:szCs w:val="21"/>
                    </w:rPr>
                  </w:pPr>
                  <w:r>
                    <w:rPr>
                      <w:rFonts w:hint="eastAsia"/>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Merge w:val="restart"/>
                  <w:vAlign w:val="center"/>
                </w:tcPr>
                <w:p>
                  <w:pPr>
                    <w:pStyle w:val="48"/>
                    <w:spacing w:before="0" w:after="0" w:line="240" w:lineRule="auto"/>
                    <w:ind w:firstLine="0" w:firstLineChars="0"/>
                    <w:jc w:val="center"/>
                    <w:rPr>
                      <w:sz w:val="21"/>
                      <w:szCs w:val="21"/>
                    </w:rPr>
                  </w:pPr>
                  <w:r>
                    <w:rPr>
                      <w:rFonts w:hint="eastAsia"/>
                      <w:sz w:val="21"/>
                      <w:szCs w:val="21"/>
                    </w:rPr>
                    <w:t>1×75t/h燃气锅炉</w:t>
                  </w:r>
                </w:p>
              </w:tc>
              <w:tc>
                <w:tcPr>
                  <w:tcW w:w="504" w:type="pct"/>
                  <w:vAlign w:val="center"/>
                </w:tcPr>
                <w:p>
                  <w:pPr>
                    <w:pStyle w:val="48"/>
                    <w:spacing w:before="0" w:after="0" w:line="240" w:lineRule="auto"/>
                    <w:ind w:firstLine="0" w:firstLineChars="0"/>
                    <w:jc w:val="center"/>
                    <w:rPr>
                      <w:sz w:val="21"/>
                      <w:szCs w:val="21"/>
                    </w:rPr>
                  </w:pPr>
                  <w:r>
                    <w:rPr>
                      <w:bCs/>
                      <w:sz w:val="21"/>
                      <w:szCs w:val="21"/>
                    </w:rPr>
                    <w:t>烟尘</w:t>
                  </w:r>
                </w:p>
              </w:tc>
              <w:tc>
                <w:tcPr>
                  <w:tcW w:w="1412" w:type="pct"/>
                  <w:vMerge w:val="restart"/>
                  <w:vAlign w:val="center"/>
                </w:tcPr>
                <w:p>
                  <w:pPr>
                    <w:pStyle w:val="48"/>
                    <w:spacing w:before="0" w:after="0" w:line="240" w:lineRule="auto"/>
                    <w:ind w:firstLine="0" w:firstLineChars="0"/>
                    <w:jc w:val="center"/>
                    <w:rPr>
                      <w:sz w:val="21"/>
                      <w:szCs w:val="21"/>
                    </w:rPr>
                  </w:pPr>
                  <w:r>
                    <w:rPr>
                      <w:bCs/>
                      <w:sz w:val="21"/>
                      <w:szCs w:val="21"/>
                      <w:lang w:val="en-GB"/>
                    </w:rPr>
                    <w:t>使用</w:t>
                  </w:r>
                  <w:r>
                    <w:rPr>
                      <w:bCs/>
                      <w:sz w:val="21"/>
                      <w:szCs w:val="21"/>
                    </w:rPr>
                    <w:t>低氮锅炉，</w:t>
                  </w:r>
                  <w:r>
                    <w:rPr>
                      <w:rFonts w:hint="eastAsia"/>
                      <w:bCs/>
                      <w:sz w:val="21"/>
                      <w:szCs w:val="21"/>
                    </w:rPr>
                    <w:t>燃料为进行了预除尘（布袋除尘器）的高炉煤气，末端经脱硫塔（石灰-石膏法）脱硫后由4</w:t>
                  </w:r>
                  <w:r>
                    <w:rPr>
                      <w:bCs/>
                      <w:sz w:val="21"/>
                      <w:szCs w:val="21"/>
                    </w:rPr>
                    <w:t>2m</w:t>
                  </w:r>
                  <w:r>
                    <w:rPr>
                      <w:rFonts w:hint="eastAsia"/>
                      <w:bCs/>
                      <w:sz w:val="21"/>
                      <w:szCs w:val="21"/>
                    </w:rPr>
                    <w:t>高烟囱排放</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5</w:t>
                  </w:r>
                </w:p>
              </w:tc>
              <w:tc>
                <w:tcPr>
                  <w:tcW w:w="591" w:type="pct"/>
                  <w:vAlign w:val="center"/>
                </w:tcPr>
                <w:p>
                  <w:pPr>
                    <w:pStyle w:val="48"/>
                    <w:spacing w:before="0" w:after="0" w:line="240" w:lineRule="auto"/>
                    <w:ind w:firstLine="0" w:firstLineChars="0"/>
                    <w:jc w:val="center"/>
                    <w:rPr>
                      <w:sz w:val="21"/>
                      <w:szCs w:val="21"/>
                    </w:rPr>
                  </w:pPr>
                  <w:r>
                    <w:rPr>
                      <w:sz w:val="21"/>
                      <w:szCs w:val="21"/>
                    </w:rPr>
                    <w:t>0.302</w:t>
                  </w:r>
                </w:p>
              </w:tc>
              <w:tc>
                <w:tcPr>
                  <w:tcW w:w="596" w:type="pct"/>
                  <w:vAlign w:val="center"/>
                </w:tcPr>
                <w:p>
                  <w:pPr>
                    <w:pStyle w:val="48"/>
                    <w:spacing w:before="0" w:after="0" w:line="240" w:lineRule="auto"/>
                    <w:ind w:firstLine="0" w:firstLineChars="0"/>
                    <w:jc w:val="center"/>
                    <w:rPr>
                      <w:sz w:val="21"/>
                      <w:szCs w:val="21"/>
                    </w:rPr>
                  </w:pPr>
                  <w:r>
                    <w:rPr>
                      <w:sz w:val="21"/>
                      <w:szCs w:val="21"/>
                    </w:rPr>
                    <w:t>2.534</w:t>
                  </w:r>
                </w:p>
              </w:tc>
              <w:tc>
                <w:tcPr>
                  <w:tcW w:w="674" w:type="pct"/>
                  <w:vMerge w:val="restart"/>
                  <w:vAlign w:val="center"/>
                </w:tcPr>
                <w:p>
                  <w:pPr>
                    <w:pStyle w:val="48"/>
                    <w:spacing w:before="0" w:after="0" w:line="240" w:lineRule="auto"/>
                    <w:ind w:firstLine="0" w:firstLineChars="0"/>
                    <w:jc w:val="center"/>
                    <w:rPr>
                      <w:sz w:val="21"/>
                      <w:szCs w:val="21"/>
                    </w:rPr>
                  </w:pPr>
                  <w:r>
                    <w:rPr>
                      <w:rFonts w:hint="eastAsia"/>
                      <w:sz w:val="21"/>
                      <w:szCs w:val="21"/>
                    </w:rPr>
                    <w:t>H</w:t>
                  </w:r>
                  <w:r>
                    <w:rPr>
                      <w:sz w:val="21"/>
                      <w:szCs w:val="21"/>
                    </w:rPr>
                    <w:t>=42m</w:t>
                  </w:r>
                </w:p>
                <w:p>
                  <w:pPr>
                    <w:pStyle w:val="48"/>
                    <w:spacing w:before="0" w:after="0" w:line="240" w:lineRule="auto"/>
                    <w:ind w:firstLine="0" w:firstLineChars="0"/>
                    <w:jc w:val="center"/>
                    <w:rPr>
                      <w:sz w:val="21"/>
                      <w:szCs w:val="21"/>
                    </w:rPr>
                  </w:pPr>
                  <w:r>
                    <w:rPr>
                      <w:rFonts w:hint="eastAsia"/>
                      <w:sz w:val="21"/>
                      <w:szCs w:val="21"/>
                    </w:rPr>
                    <w:t>φ=</w:t>
                  </w:r>
                  <w:r>
                    <w:rPr>
                      <w:sz w:val="21"/>
                      <w:szCs w:val="21"/>
                    </w:rPr>
                    <w:t>2.2</w:t>
                  </w: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2" w:type="pct"/>
                  <w:vMerge w:val="continue"/>
                  <w:vAlign w:val="center"/>
                </w:tcPr>
                <w:p>
                  <w:pPr>
                    <w:pStyle w:val="48"/>
                    <w:spacing w:before="0" w:after="0" w:line="240" w:lineRule="auto"/>
                    <w:ind w:firstLine="0" w:firstLineChars="0"/>
                    <w:jc w:val="center"/>
                    <w:rPr>
                      <w:sz w:val="21"/>
                      <w:szCs w:val="21"/>
                    </w:rPr>
                  </w:pPr>
                </w:p>
              </w:tc>
              <w:tc>
                <w:tcPr>
                  <w:tcW w:w="504" w:type="pct"/>
                  <w:vAlign w:val="center"/>
                </w:tcPr>
                <w:p>
                  <w:pPr>
                    <w:pStyle w:val="48"/>
                    <w:spacing w:before="0" w:after="0" w:line="240" w:lineRule="auto"/>
                    <w:ind w:firstLine="0" w:firstLineChars="0"/>
                    <w:jc w:val="center"/>
                    <w:rPr>
                      <w:sz w:val="21"/>
                      <w:szCs w:val="21"/>
                    </w:rPr>
                  </w:pPr>
                  <w:r>
                    <w:rPr>
                      <w:bCs/>
                      <w:sz w:val="21"/>
                      <w:szCs w:val="21"/>
                    </w:rPr>
                    <w:t>SO</w:t>
                  </w:r>
                  <w:r>
                    <w:rPr>
                      <w:bCs/>
                      <w:sz w:val="21"/>
                      <w:szCs w:val="21"/>
                      <w:vertAlign w:val="subscript"/>
                    </w:rPr>
                    <w:t>2</w:t>
                  </w:r>
                </w:p>
              </w:tc>
              <w:tc>
                <w:tcPr>
                  <w:tcW w:w="1412" w:type="pct"/>
                  <w:vMerge w:val="continue"/>
                  <w:vAlign w:val="center"/>
                </w:tcPr>
                <w:p>
                  <w:pPr>
                    <w:pStyle w:val="48"/>
                    <w:spacing w:before="0" w:after="0" w:line="240" w:lineRule="auto"/>
                    <w:ind w:firstLine="0" w:firstLineChars="0"/>
                    <w:jc w:val="center"/>
                    <w:rPr>
                      <w:sz w:val="21"/>
                      <w:szCs w:val="21"/>
                    </w:rPr>
                  </w:pPr>
                </w:p>
              </w:tc>
              <w:tc>
                <w:tcPr>
                  <w:tcW w:w="602" w:type="pct"/>
                  <w:vAlign w:val="center"/>
                </w:tcPr>
                <w:p>
                  <w:pPr>
                    <w:pStyle w:val="48"/>
                    <w:spacing w:before="0" w:after="0" w:line="240" w:lineRule="auto"/>
                    <w:ind w:firstLine="0" w:firstLineChars="0"/>
                    <w:jc w:val="center"/>
                    <w:rPr>
                      <w:sz w:val="21"/>
                      <w:szCs w:val="21"/>
                    </w:rPr>
                  </w:pPr>
                  <w:r>
                    <w:rPr>
                      <w:sz w:val="21"/>
                      <w:szCs w:val="21"/>
                    </w:rPr>
                    <w:t>22.38</w:t>
                  </w:r>
                </w:p>
              </w:tc>
              <w:tc>
                <w:tcPr>
                  <w:tcW w:w="591" w:type="pct"/>
                  <w:vAlign w:val="center"/>
                </w:tcPr>
                <w:p>
                  <w:pPr>
                    <w:pStyle w:val="48"/>
                    <w:spacing w:before="0" w:after="0" w:line="240" w:lineRule="auto"/>
                    <w:ind w:firstLine="0" w:firstLineChars="0"/>
                    <w:jc w:val="center"/>
                    <w:rPr>
                      <w:sz w:val="21"/>
                      <w:szCs w:val="21"/>
                    </w:rPr>
                  </w:pPr>
                  <w:r>
                    <w:rPr>
                      <w:sz w:val="21"/>
                      <w:szCs w:val="21"/>
                    </w:rPr>
                    <w:t>1.350</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2</w:t>
                  </w:r>
                  <w:r>
                    <w:rPr>
                      <w:sz w:val="21"/>
                      <w:szCs w:val="21"/>
                    </w:rPr>
                    <w:t>2.68</w:t>
                  </w:r>
                </w:p>
              </w:tc>
              <w:tc>
                <w:tcPr>
                  <w:tcW w:w="674" w:type="pct"/>
                  <w:vMerge w:val="continue"/>
                  <w:vAlign w:val="center"/>
                </w:tcPr>
                <w:p>
                  <w:pPr>
                    <w:pStyle w:val="48"/>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Merge w:val="continue"/>
                  <w:vAlign w:val="center"/>
                </w:tcPr>
                <w:p>
                  <w:pPr>
                    <w:pStyle w:val="48"/>
                    <w:spacing w:before="0" w:after="0" w:line="240" w:lineRule="auto"/>
                    <w:ind w:firstLine="0" w:firstLineChars="0"/>
                    <w:jc w:val="center"/>
                    <w:rPr>
                      <w:sz w:val="21"/>
                      <w:szCs w:val="21"/>
                    </w:rPr>
                  </w:pPr>
                </w:p>
              </w:tc>
              <w:tc>
                <w:tcPr>
                  <w:tcW w:w="504" w:type="pct"/>
                  <w:vAlign w:val="center"/>
                </w:tcPr>
                <w:p>
                  <w:pPr>
                    <w:pStyle w:val="48"/>
                    <w:spacing w:before="0" w:after="0" w:line="240" w:lineRule="auto"/>
                    <w:ind w:firstLine="0" w:firstLineChars="0"/>
                    <w:jc w:val="center"/>
                    <w:rPr>
                      <w:sz w:val="21"/>
                      <w:szCs w:val="21"/>
                    </w:rPr>
                  </w:pPr>
                  <w:r>
                    <w:rPr>
                      <w:bCs/>
                      <w:sz w:val="21"/>
                      <w:szCs w:val="21"/>
                    </w:rPr>
                    <w:t>NO</w:t>
                  </w:r>
                  <w:r>
                    <w:rPr>
                      <w:bCs/>
                      <w:sz w:val="21"/>
                      <w:szCs w:val="21"/>
                      <w:vertAlign w:val="subscript"/>
                    </w:rPr>
                    <w:t>X</w:t>
                  </w:r>
                </w:p>
              </w:tc>
              <w:tc>
                <w:tcPr>
                  <w:tcW w:w="1412" w:type="pct"/>
                  <w:vMerge w:val="continue"/>
                  <w:vAlign w:val="center"/>
                </w:tcPr>
                <w:p>
                  <w:pPr>
                    <w:pStyle w:val="48"/>
                    <w:spacing w:before="0" w:after="0" w:line="240" w:lineRule="auto"/>
                    <w:ind w:firstLine="0" w:firstLineChars="0"/>
                    <w:jc w:val="center"/>
                    <w:rPr>
                      <w:sz w:val="21"/>
                      <w:szCs w:val="21"/>
                    </w:rPr>
                  </w:pP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5</w:t>
                  </w:r>
                  <w:r>
                    <w:rPr>
                      <w:sz w:val="21"/>
                      <w:szCs w:val="21"/>
                    </w:rPr>
                    <w:t>0</w:t>
                  </w:r>
                </w:p>
              </w:tc>
              <w:tc>
                <w:tcPr>
                  <w:tcW w:w="591" w:type="pct"/>
                  <w:vAlign w:val="center"/>
                </w:tcPr>
                <w:p>
                  <w:pPr>
                    <w:pStyle w:val="48"/>
                    <w:spacing w:before="0" w:after="0" w:line="240" w:lineRule="auto"/>
                    <w:ind w:firstLine="0" w:firstLineChars="0"/>
                    <w:jc w:val="center"/>
                    <w:rPr>
                      <w:sz w:val="21"/>
                      <w:szCs w:val="21"/>
                    </w:rPr>
                  </w:pPr>
                  <w:r>
                    <w:rPr>
                      <w:sz w:val="21"/>
                      <w:szCs w:val="21"/>
                    </w:rPr>
                    <w:t>3.017</w:t>
                  </w:r>
                </w:p>
              </w:tc>
              <w:tc>
                <w:tcPr>
                  <w:tcW w:w="596" w:type="pct"/>
                  <w:vAlign w:val="center"/>
                </w:tcPr>
                <w:p>
                  <w:pPr>
                    <w:pStyle w:val="48"/>
                    <w:spacing w:before="0" w:after="0" w:line="240" w:lineRule="auto"/>
                    <w:ind w:firstLine="0" w:firstLineChars="0"/>
                    <w:jc w:val="center"/>
                    <w:rPr>
                      <w:sz w:val="21"/>
                      <w:szCs w:val="21"/>
                    </w:rPr>
                  </w:pPr>
                  <w:r>
                    <w:rPr>
                      <w:sz w:val="21"/>
                      <w:szCs w:val="21"/>
                    </w:rPr>
                    <w:t>25.337</w:t>
                  </w:r>
                </w:p>
              </w:tc>
              <w:tc>
                <w:tcPr>
                  <w:tcW w:w="674" w:type="pct"/>
                  <w:vMerge w:val="continue"/>
                  <w:vAlign w:val="center"/>
                </w:tcPr>
                <w:p>
                  <w:pPr>
                    <w:pStyle w:val="48"/>
                    <w:spacing w:before="0" w:after="0" w:line="240" w:lineRule="auto"/>
                    <w:ind w:firstLine="0" w:firstLineChars="0"/>
                    <w:jc w:val="center"/>
                    <w:rPr>
                      <w:sz w:val="21"/>
                      <w:szCs w:val="21"/>
                    </w:rPr>
                  </w:pPr>
                </w:p>
              </w:tc>
            </w:tr>
            <w:bookmarkEnd w:id="3"/>
          </w:tbl>
          <w:p>
            <w:pPr>
              <w:adjustRightInd w:val="0"/>
              <w:snapToGrid w:val="0"/>
              <w:spacing w:line="480" w:lineRule="exact"/>
              <w:ind w:firstLine="480" w:firstLineChars="200"/>
              <w:rPr>
                <w:bCs/>
                <w:sz w:val="24"/>
              </w:rPr>
            </w:pPr>
            <w:r>
              <w:rPr>
                <w:rFonts w:hint="eastAsia"/>
                <w:bCs/>
                <w:sz w:val="24"/>
                <w:szCs w:val="32"/>
              </w:rPr>
              <w:t>本项目大气污染物排放口情况见下表。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6</w:t>
            </w:r>
            <w:r>
              <w:rPr>
                <w:rFonts w:hint="eastAsia" w:ascii="黑体" w:hAnsi="黑体" w:eastAsia="黑体"/>
                <w:bCs/>
                <w:sz w:val="24"/>
              </w:rPr>
              <w:t xml:space="preserve">  本项目大气污染物排放口情况一览表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267"/>
              <w:gridCol w:w="2008"/>
              <w:gridCol w:w="1029"/>
              <w:gridCol w:w="1010"/>
              <w:gridCol w:w="101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pStyle w:val="48"/>
                    <w:spacing w:before="0" w:after="0" w:line="240" w:lineRule="auto"/>
                    <w:ind w:firstLine="0" w:firstLineChars="0"/>
                    <w:jc w:val="center"/>
                    <w:rPr>
                      <w:sz w:val="21"/>
                      <w:szCs w:val="21"/>
                    </w:rPr>
                  </w:pPr>
                  <w:r>
                    <w:rPr>
                      <w:rFonts w:hint="eastAsia"/>
                      <w:sz w:val="21"/>
                      <w:szCs w:val="21"/>
                    </w:rPr>
                    <w:t>排放口编号</w:t>
                  </w:r>
                </w:p>
              </w:tc>
              <w:tc>
                <w:tcPr>
                  <w:tcW w:w="741" w:type="pct"/>
                  <w:vAlign w:val="center"/>
                </w:tcPr>
                <w:p>
                  <w:pPr>
                    <w:pStyle w:val="48"/>
                    <w:spacing w:before="0" w:after="0" w:line="240" w:lineRule="auto"/>
                    <w:ind w:firstLine="0" w:firstLineChars="0"/>
                    <w:jc w:val="center"/>
                    <w:rPr>
                      <w:sz w:val="21"/>
                      <w:szCs w:val="21"/>
                    </w:rPr>
                  </w:pPr>
                  <w:r>
                    <w:rPr>
                      <w:rFonts w:hint="eastAsia"/>
                      <w:sz w:val="21"/>
                      <w:szCs w:val="21"/>
                    </w:rPr>
                    <w:t>名称</w:t>
                  </w:r>
                </w:p>
              </w:tc>
              <w:tc>
                <w:tcPr>
                  <w:tcW w:w="1175" w:type="pct"/>
                  <w:vAlign w:val="center"/>
                </w:tcPr>
                <w:p>
                  <w:pPr>
                    <w:pStyle w:val="48"/>
                    <w:spacing w:before="0" w:after="0" w:line="240" w:lineRule="auto"/>
                    <w:ind w:firstLine="0" w:firstLineChars="0"/>
                    <w:jc w:val="center"/>
                    <w:rPr>
                      <w:sz w:val="21"/>
                      <w:szCs w:val="21"/>
                    </w:rPr>
                  </w:pPr>
                  <w:r>
                    <w:rPr>
                      <w:rFonts w:hint="eastAsia"/>
                      <w:sz w:val="21"/>
                      <w:szCs w:val="21"/>
                    </w:rPr>
                    <w:t>地理坐标</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高度</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内径</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温度</w:t>
                  </w:r>
                </w:p>
              </w:tc>
              <w:tc>
                <w:tcPr>
                  <w:tcW w:w="673" w:type="pct"/>
                  <w:vAlign w:val="center"/>
                </w:tcPr>
                <w:p>
                  <w:pPr>
                    <w:pStyle w:val="48"/>
                    <w:spacing w:before="0" w:after="0" w:line="240" w:lineRule="auto"/>
                    <w:ind w:firstLine="0" w:firstLineChars="0"/>
                    <w:jc w:val="center"/>
                    <w:rPr>
                      <w:sz w:val="21"/>
                      <w:szCs w:val="21"/>
                    </w:rPr>
                  </w:pPr>
                  <w:r>
                    <w:rPr>
                      <w:rFonts w:hint="eastAsia"/>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vAlign w:val="center"/>
                </w:tcPr>
                <w:p>
                  <w:pPr>
                    <w:pStyle w:val="48"/>
                    <w:spacing w:before="0" w:after="0" w:line="240" w:lineRule="auto"/>
                    <w:ind w:firstLine="0" w:firstLineChars="0"/>
                    <w:jc w:val="center"/>
                    <w:rPr>
                      <w:sz w:val="21"/>
                      <w:szCs w:val="21"/>
                    </w:rPr>
                  </w:pPr>
                  <w:r>
                    <w:rPr>
                      <w:rFonts w:hint="eastAsia"/>
                      <w:sz w:val="21"/>
                      <w:szCs w:val="21"/>
                    </w:rPr>
                    <w:t>D</w:t>
                  </w:r>
                  <w:r>
                    <w:rPr>
                      <w:sz w:val="21"/>
                      <w:szCs w:val="21"/>
                    </w:rPr>
                    <w:t>A010</w:t>
                  </w:r>
                </w:p>
              </w:tc>
              <w:tc>
                <w:tcPr>
                  <w:tcW w:w="741" w:type="pct"/>
                  <w:vAlign w:val="center"/>
                </w:tcPr>
                <w:p>
                  <w:pPr>
                    <w:pStyle w:val="48"/>
                    <w:spacing w:before="0" w:after="0" w:line="240" w:lineRule="auto"/>
                    <w:ind w:firstLine="0" w:firstLineChars="0"/>
                    <w:jc w:val="center"/>
                    <w:rPr>
                      <w:sz w:val="21"/>
                      <w:szCs w:val="21"/>
                    </w:rPr>
                  </w:pPr>
                  <w:r>
                    <w:rPr>
                      <w:rFonts w:hint="eastAsia"/>
                      <w:sz w:val="21"/>
                      <w:szCs w:val="21"/>
                    </w:rPr>
                    <w:t>锅炉废气排放口</w:t>
                  </w:r>
                </w:p>
              </w:tc>
              <w:tc>
                <w:tcPr>
                  <w:tcW w:w="1175" w:type="pct"/>
                  <w:vAlign w:val="center"/>
                </w:tcPr>
                <w:p>
                  <w:pPr>
                    <w:pStyle w:val="48"/>
                    <w:spacing w:before="0" w:after="0" w:line="240" w:lineRule="auto"/>
                    <w:ind w:firstLine="0" w:firstLineChars="0"/>
                    <w:jc w:val="center"/>
                    <w:rPr>
                      <w:sz w:val="21"/>
                      <w:szCs w:val="21"/>
                    </w:rPr>
                  </w:pPr>
                  <w:r>
                    <w:rPr>
                      <w:rFonts w:hint="eastAsia"/>
                      <w:sz w:val="21"/>
                      <w:szCs w:val="21"/>
                    </w:rPr>
                    <w:t>E</w:t>
                  </w:r>
                  <w:r>
                    <w:rPr>
                      <w:sz w:val="21"/>
                    </w:rPr>
                    <w:t xml:space="preserve"> </w:t>
                  </w:r>
                  <w:r>
                    <w:rPr>
                      <w:sz w:val="21"/>
                      <w:szCs w:val="21"/>
                    </w:rPr>
                    <w:t>111.491462</w:t>
                  </w:r>
                  <w:r>
                    <w:rPr>
                      <w:rFonts w:hint="eastAsia"/>
                      <w:sz w:val="21"/>
                      <w:szCs w:val="21"/>
                    </w:rPr>
                    <w:t>°</w:t>
                  </w:r>
                </w:p>
                <w:p>
                  <w:pPr>
                    <w:pStyle w:val="48"/>
                    <w:spacing w:before="0" w:after="0" w:line="240" w:lineRule="auto"/>
                    <w:ind w:firstLine="0" w:firstLineChars="0"/>
                    <w:jc w:val="center"/>
                    <w:rPr>
                      <w:sz w:val="21"/>
                      <w:szCs w:val="21"/>
                    </w:rPr>
                  </w:pPr>
                  <w:r>
                    <w:rPr>
                      <w:rFonts w:hint="eastAsia"/>
                      <w:sz w:val="21"/>
                      <w:szCs w:val="21"/>
                    </w:rPr>
                    <w:t>N</w:t>
                  </w:r>
                  <w:r>
                    <w:rPr>
                      <w:sz w:val="21"/>
                    </w:rPr>
                    <w:t xml:space="preserve"> </w:t>
                  </w:r>
                  <w:r>
                    <w:rPr>
                      <w:sz w:val="21"/>
                      <w:szCs w:val="21"/>
                    </w:rPr>
                    <w:t>36.895413</w:t>
                  </w:r>
                  <w:r>
                    <w:rPr>
                      <w:rFonts w:hint="eastAsia"/>
                      <w:sz w:val="21"/>
                      <w:szCs w:val="21"/>
                    </w:rPr>
                    <w:t>°</w:t>
                  </w:r>
                </w:p>
              </w:tc>
              <w:tc>
                <w:tcPr>
                  <w:tcW w:w="602" w:type="pct"/>
                  <w:vAlign w:val="center"/>
                </w:tcPr>
                <w:p>
                  <w:pPr>
                    <w:pStyle w:val="48"/>
                    <w:spacing w:before="0" w:after="0" w:line="240" w:lineRule="auto"/>
                    <w:ind w:firstLine="0" w:firstLineChars="0"/>
                    <w:jc w:val="center"/>
                    <w:rPr>
                      <w:sz w:val="21"/>
                      <w:szCs w:val="21"/>
                    </w:rPr>
                  </w:pPr>
                  <w:r>
                    <w:rPr>
                      <w:rFonts w:hint="eastAsia"/>
                      <w:sz w:val="21"/>
                      <w:szCs w:val="21"/>
                    </w:rPr>
                    <w:t>4</w:t>
                  </w:r>
                  <w:r>
                    <w:rPr>
                      <w:sz w:val="21"/>
                      <w:szCs w:val="21"/>
                    </w:rPr>
                    <w:t>2</w:t>
                  </w:r>
                  <w:r>
                    <w:rPr>
                      <w:rFonts w:hint="eastAsia"/>
                      <w:sz w:val="21"/>
                      <w:szCs w:val="21"/>
                    </w:rPr>
                    <w:t>m</w:t>
                  </w:r>
                </w:p>
              </w:tc>
              <w:tc>
                <w:tcPr>
                  <w:tcW w:w="591" w:type="pct"/>
                  <w:vAlign w:val="center"/>
                </w:tcPr>
                <w:p>
                  <w:pPr>
                    <w:pStyle w:val="48"/>
                    <w:spacing w:before="0" w:after="0" w:line="240" w:lineRule="auto"/>
                    <w:ind w:firstLine="0" w:firstLineChars="0"/>
                    <w:jc w:val="center"/>
                    <w:rPr>
                      <w:sz w:val="21"/>
                      <w:szCs w:val="21"/>
                    </w:rPr>
                  </w:pPr>
                  <w:r>
                    <w:rPr>
                      <w:rFonts w:hint="eastAsia"/>
                      <w:sz w:val="21"/>
                      <w:szCs w:val="21"/>
                    </w:rPr>
                    <w:t>2</w:t>
                  </w:r>
                  <w:r>
                    <w:rPr>
                      <w:sz w:val="21"/>
                      <w:szCs w:val="21"/>
                    </w:rPr>
                    <w:t>.2m</w:t>
                  </w:r>
                </w:p>
              </w:tc>
              <w:tc>
                <w:tcPr>
                  <w:tcW w:w="596" w:type="pct"/>
                  <w:vAlign w:val="center"/>
                </w:tcPr>
                <w:p>
                  <w:pPr>
                    <w:pStyle w:val="48"/>
                    <w:spacing w:before="0" w:after="0" w:line="240" w:lineRule="auto"/>
                    <w:ind w:firstLine="0" w:firstLineChars="0"/>
                    <w:jc w:val="center"/>
                    <w:rPr>
                      <w:sz w:val="21"/>
                      <w:szCs w:val="21"/>
                    </w:rPr>
                  </w:pPr>
                  <w:r>
                    <w:rPr>
                      <w:rFonts w:hint="eastAsia"/>
                      <w:sz w:val="21"/>
                      <w:szCs w:val="21"/>
                    </w:rPr>
                    <w:t>4</w:t>
                  </w:r>
                  <w:r>
                    <w:rPr>
                      <w:sz w:val="21"/>
                      <w:szCs w:val="21"/>
                    </w:rPr>
                    <w:t>0</w:t>
                  </w:r>
                  <w:r>
                    <w:rPr>
                      <w:rFonts w:hint="eastAsia"/>
                      <w:sz w:val="21"/>
                      <w:szCs w:val="21"/>
                    </w:rPr>
                    <w:t>℃</w:t>
                  </w:r>
                </w:p>
              </w:tc>
              <w:tc>
                <w:tcPr>
                  <w:tcW w:w="673" w:type="pct"/>
                  <w:vAlign w:val="center"/>
                </w:tcPr>
                <w:p>
                  <w:pPr>
                    <w:pStyle w:val="48"/>
                    <w:spacing w:before="0" w:after="0" w:line="240" w:lineRule="auto"/>
                    <w:ind w:firstLine="0" w:firstLineChars="0"/>
                    <w:jc w:val="center"/>
                    <w:rPr>
                      <w:sz w:val="21"/>
                      <w:szCs w:val="21"/>
                    </w:rPr>
                  </w:pPr>
                  <w:r>
                    <w:rPr>
                      <w:rFonts w:hint="eastAsia"/>
                      <w:sz w:val="21"/>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pPr>
                    <w:pStyle w:val="48"/>
                    <w:spacing w:before="0" w:after="0" w:line="240" w:lineRule="auto"/>
                    <w:ind w:firstLine="0" w:firstLineChars="0"/>
                    <w:rPr>
                      <w:sz w:val="21"/>
                      <w:szCs w:val="21"/>
                    </w:rPr>
                  </w:pPr>
                  <w:r>
                    <w:rPr>
                      <w:rFonts w:hint="eastAsia"/>
                      <w:sz w:val="21"/>
                      <w:szCs w:val="21"/>
                    </w:rPr>
                    <w:t>排放口编号替换现有2</w:t>
                  </w:r>
                  <w:r>
                    <w:rPr>
                      <w:sz w:val="21"/>
                      <w:szCs w:val="21"/>
                    </w:rPr>
                    <w:t>0+25</w:t>
                  </w:r>
                  <w:r>
                    <w:rPr>
                      <w:rFonts w:hint="eastAsia"/>
                      <w:sz w:val="21"/>
                      <w:szCs w:val="21"/>
                    </w:rPr>
                    <w:t>t/h燃气锅炉排放口编号。</w:t>
                  </w:r>
                </w:p>
              </w:tc>
            </w:tr>
          </w:tbl>
          <w:p>
            <w:pPr>
              <w:adjustRightInd w:val="0"/>
              <w:snapToGrid w:val="0"/>
              <w:spacing w:line="480" w:lineRule="exact"/>
              <w:ind w:firstLine="480" w:firstLineChars="200"/>
              <w:rPr>
                <w:sz w:val="24"/>
              </w:rPr>
            </w:pPr>
            <w:r>
              <w:rPr>
                <w:rFonts w:hint="eastAsia"/>
                <w:bCs/>
                <w:sz w:val="24"/>
              </w:rPr>
              <w:t>综上所述，本项目</w:t>
            </w:r>
            <w:r>
              <w:rPr>
                <w:bCs/>
                <w:sz w:val="24"/>
                <w:lang w:val="en-GB"/>
              </w:rPr>
              <w:t>使用</w:t>
            </w:r>
            <w:r>
              <w:rPr>
                <w:bCs/>
                <w:sz w:val="24"/>
              </w:rPr>
              <w:t>低氮锅炉，</w:t>
            </w:r>
            <w:r>
              <w:rPr>
                <w:rFonts w:hint="eastAsia"/>
                <w:bCs/>
                <w:sz w:val="24"/>
              </w:rPr>
              <w:t>燃料为进行了预除尘（布袋除尘器）的高炉煤气，末端经脱硫塔（石灰-石膏法）脱硫后由4</w:t>
            </w:r>
            <w:r>
              <w:rPr>
                <w:bCs/>
                <w:sz w:val="24"/>
              </w:rPr>
              <w:t>2m</w:t>
            </w:r>
            <w:r>
              <w:rPr>
                <w:rFonts w:hint="eastAsia"/>
                <w:bCs/>
                <w:sz w:val="24"/>
              </w:rPr>
              <w:t>高烟囱排放。外排烟气中烟尘、二氧化硫、氮氧化物的排放浓度满足《锅炉大气污染物排放标准》（D</w:t>
            </w:r>
            <w:r>
              <w:rPr>
                <w:bCs/>
                <w:sz w:val="24"/>
              </w:rPr>
              <w:t>B14/1929-2019</w:t>
            </w:r>
            <w:r>
              <w:rPr>
                <w:rFonts w:hint="eastAsia"/>
                <w:bCs/>
                <w:sz w:val="24"/>
              </w:rPr>
              <w:t>）表3中新建燃气锅炉的大气污染物排放浓度限值要求；烟气</w:t>
            </w:r>
            <w:r>
              <w:rPr>
                <w:rFonts w:hint="eastAsia"/>
                <w:sz w:val="24"/>
              </w:rPr>
              <w:t>均可达标排放，对周围环境影响较小。</w:t>
            </w:r>
          </w:p>
          <w:p>
            <w:pPr>
              <w:adjustRightInd w:val="0"/>
              <w:snapToGrid w:val="0"/>
              <w:spacing w:line="480" w:lineRule="exact"/>
              <w:ind w:firstLine="482" w:firstLineChars="200"/>
              <w:rPr>
                <w:b/>
                <w:bCs/>
                <w:sz w:val="24"/>
              </w:rPr>
            </w:pPr>
            <w:r>
              <w:rPr>
                <w:rFonts w:hint="eastAsia"/>
                <w:b/>
                <w:bCs/>
                <w:sz w:val="24"/>
              </w:rPr>
              <w:t>（</w:t>
            </w:r>
            <w:r>
              <w:rPr>
                <w:b/>
                <w:bCs/>
                <w:sz w:val="24"/>
              </w:rPr>
              <w:t>5</w:t>
            </w:r>
            <w:r>
              <w:rPr>
                <w:rFonts w:hint="eastAsia"/>
                <w:b/>
                <w:bCs/>
                <w:sz w:val="24"/>
              </w:rPr>
              <w:t>）大气监测计划：</w:t>
            </w:r>
          </w:p>
          <w:p>
            <w:pPr>
              <w:adjustRightInd w:val="0"/>
              <w:snapToGrid w:val="0"/>
              <w:spacing w:line="480" w:lineRule="exact"/>
              <w:ind w:firstLine="480" w:firstLineChars="200"/>
              <w:rPr>
                <w:sz w:val="24"/>
              </w:rPr>
            </w:pPr>
            <w:r>
              <w:rPr>
                <w:rFonts w:hint="eastAsia"/>
                <w:sz w:val="24"/>
              </w:rPr>
              <w:t>根据《排污单位自行监测技术指南 总则》（HJ 819-2017）、《排污单位自行监测技术指南 火力发电及锅炉》（HJ 820-2017）以及本项目具体情况，确定本项目</w:t>
            </w:r>
            <w:r>
              <w:rPr>
                <w:rFonts w:hint="eastAsia"/>
                <w:bCs/>
                <w:sz w:val="24"/>
              </w:rPr>
              <w:t>废气监测内容见下表。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7</w:t>
            </w:r>
            <w:r>
              <w:rPr>
                <w:rFonts w:hint="eastAsia" w:ascii="黑体" w:hAnsi="黑体" w:eastAsia="黑体"/>
                <w:bCs/>
                <w:sz w:val="24"/>
              </w:rPr>
              <w:t xml:space="preserve">  有组织废气监测方案</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2319"/>
              <w:gridCol w:w="2005"/>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监测点位</w:t>
                  </w:r>
                </w:p>
              </w:tc>
              <w:tc>
                <w:tcPr>
                  <w:tcW w:w="1357"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监测指标</w:t>
                  </w:r>
                </w:p>
              </w:tc>
              <w:tc>
                <w:tcPr>
                  <w:tcW w:w="1173"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监测频次</w:t>
                  </w:r>
                </w:p>
              </w:tc>
              <w:tc>
                <w:tcPr>
                  <w:tcW w:w="1527"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restart"/>
                  <w:vAlign w:val="center"/>
                </w:tcPr>
                <w:p>
                  <w:pPr>
                    <w:widowControl/>
                    <w:jc w:val="center"/>
                    <w:rPr>
                      <w:kern w:val="0"/>
                      <w:szCs w:val="21"/>
                    </w:rPr>
                  </w:pPr>
                  <w:r>
                    <w:rPr>
                      <w:rFonts w:hint="eastAsia"/>
                      <w:kern w:val="0"/>
                      <w:szCs w:val="21"/>
                    </w:rPr>
                    <w:t>1×75t/h燃气锅炉烟囱</w:t>
                  </w:r>
                </w:p>
              </w:tc>
              <w:tc>
                <w:tcPr>
                  <w:tcW w:w="1357"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颗粒物</w:t>
                  </w:r>
                </w:p>
              </w:tc>
              <w:tc>
                <w:tcPr>
                  <w:tcW w:w="1173" w:type="pct"/>
                  <w:vMerge w:val="restar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自动监测</w:t>
                  </w:r>
                </w:p>
              </w:tc>
              <w:tc>
                <w:tcPr>
                  <w:tcW w:w="1527" w:type="pct"/>
                  <w:vMerge w:val="restar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《锅炉大气污染物排放标准》（DB14/1929-2019）表3中新建燃气锅炉的大气污染物排放浓度限值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vAlign w:val="center"/>
                </w:tcPr>
                <w:p>
                  <w:pPr>
                    <w:widowControl/>
                    <w:jc w:val="center"/>
                    <w:rPr>
                      <w:kern w:val="0"/>
                      <w:szCs w:val="21"/>
                    </w:rPr>
                  </w:pPr>
                </w:p>
              </w:tc>
              <w:tc>
                <w:tcPr>
                  <w:tcW w:w="1357"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二氧化硫</w:t>
                  </w:r>
                </w:p>
              </w:tc>
              <w:tc>
                <w:tcPr>
                  <w:tcW w:w="1173" w:type="pct"/>
                  <w:vMerge w:val="continue"/>
                  <w:vAlign w:val="center"/>
                </w:tcPr>
                <w:p>
                  <w:pPr>
                    <w:pStyle w:val="62"/>
                    <w:snapToGrid/>
                    <w:spacing w:line="240" w:lineRule="auto"/>
                    <w:ind w:firstLine="0"/>
                    <w:jc w:val="center"/>
                    <w:rPr>
                      <w:rFonts w:ascii="Times New Roman" w:hAnsi="Times New Roman" w:eastAsia="宋体"/>
                      <w:sz w:val="21"/>
                      <w:szCs w:val="21"/>
                    </w:rPr>
                  </w:pPr>
                </w:p>
              </w:tc>
              <w:tc>
                <w:tcPr>
                  <w:tcW w:w="1527" w:type="pct"/>
                  <w:vMerge w:val="continue"/>
                  <w:vAlign w:val="center"/>
                </w:tcPr>
                <w:p>
                  <w:pPr>
                    <w:pStyle w:val="62"/>
                    <w:snapToGrid/>
                    <w:spacing w:line="240" w:lineRule="auto"/>
                    <w:ind w:firstLine="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vAlign w:val="center"/>
                </w:tcPr>
                <w:p>
                  <w:pPr>
                    <w:widowControl/>
                    <w:jc w:val="center"/>
                    <w:rPr>
                      <w:kern w:val="0"/>
                      <w:szCs w:val="21"/>
                    </w:rPr>
                  </w:pPr>
                </w:p>
              </w:tc>
              <w:tc>
                <w:tcPr>
                  <w:tcW w:w="1357" w:type="pct"/>
                  <w:vAlign w:val="center"/>
                </w:tcPr>
                <w:p>
                  <w:pPr>
                    <w:widowControl/>
                    <w:jc w:val="center"/>
                    <w:rPr>
                      <w:kern w:val="0"/>
                      <w:szCs w:val="21"/>
                    </w:rPr>
                  </w:pPr>
                  <w:r>
                    <w:rPr>
                      <w:rFonts w:hint="eastAsia"/>
                      <w:bCs/>
                      <w:kern w:val="0"/>
                      <w:szCs w:val="21"/>
                    </w:rPr>
                    <w:t>氮氧化物</w:t>
                  </w:r>
                </w:p>
              </w:tc>
              <w:tc>
                <w:tcPr>
                  <w:tcW w:w="1173" w:type="pct"/>
                  <w:vMerge w:val="continue"/>
                  <w:vAlign w:val="center"/>
                </w:tcPr>
                <w:p>
                  <w:pPr>
                    <w:pStyle w:val="62"/>
                    <w:snapToGrid/>
                    <w:spacing w:line="240" w:lineRule="auto"/>
                    <w:ind w:firstLine="0"/>
                    <w:jc w:val="center"/>
                    <w:rPr>
                      <w:rFonts w:ascii="Times New Roman" w:hAnsi="Times New Roman" w:eastAsia="宋体"/>
                      <w:sz w:val="21"/>
                      <w:szCs w:val="21"/>
                    </w:rPr>
                  </w:pPr>
                </w:p>
              </w:tc>
              <w:tc>
                <w:tcPr>
                  <w:tcW w:w="1527" w:type="pct"/>
                  <w:vMerge w:val="continue"/>
                  <w:vAlign w:val="center"/>
                </w:tcPr>
                <w:p>
                  <w:pPr>
                    <w:pStyle w:val="62"/>
                    <w:snapToGrid/>
                    <w:spacing w:line="240" w:lineRule="auto"/>
                    <w:ind w:firstLine="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vAlign w:val="center"/>
                </w:tcPr>
                <w:p>
                  <w:pPr>
                    <w:widowControl/>
                    <w:jc w:val="center"/>
                    <w:rPr>
                      <w:kern w:val="0"/>
                      <w:szCs w:val="21"/>
                    </w:rPr>
                  </w:pPr>
                </w:p>
              </w:tc>
              <w:tc>
                <w:tcPr>
                  <w:tcW w:w="1357" w:type="pct"/>
                  <w:vAlign w:val="center"/>
                </w:tcPr>
                <w:p>
                  <w:pPr>
                    <w:widowControl/>
                    <w:jc w:val="center"/>
                    <w:rPr>
                      <w:szCs w:val="21"/>
                    </w:rPr>
                  </w:pPr>
                  <w:r>
                    <w:rPr>
                      <w:rFonts w:hint="eastAsia"/>
                      <w:bCs/>
                      <w:szCs w:val="21"/>
                    </w:rPr>
                    <w:t>烟气黑度</w:t>
                  </w:r>
                </w:p>
              </w:tc>
              <w:tc>
                <w:tcPr>
                  <w:tcW w:w="1173" w:type="pct"/>
                  <w:vAlign w:val="center"/>
                </w:tcPr>
                <w:p>
                  <w:pPr>
                    <w:pStyle w:val="62"/>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季度/次</w:t>
                  </w:r>
                </w:p>
              </w:tc>
              <w:tc>
                <w:tcPr>
                  <w:tcW w:w="1527" w:type="pct"/>
                  <w:vMerge w:val="continue"/>
                  <w:vAlign w:val="center"/>
                </w:tcPr>
                <w:p>
                  <w:pPr>
                    <w:pStyle w:val="62"/>
                    <w:snapToGrid/>
                    <w:spacing w:line="240" w:lineRule="auto"/>
                    <w:ind w:firstLine="0"/>
                    <w:jc w:val="center"/>
                    <w:rPr>
                      <w:rFonts w:ascii="Times New Roman" w:hAnsi="Times New Roman" w:eastAsia="宋体"/>
                      <w:sz w:val="21"/>
                      <w:szCs w:val="21"/>
                    </w:rPr>
                  </w:pPr>
                </w:p>
              </w:tc>
            </w:tr>
          </w:tbl>
          <w:p>
            <w:pPr>
              <w:adjustRightInd w:val="0"/>
              <w:snapToGrid w:val="0"/>
              <w:spacing w:line="480" w:lineRule="exact"/>
              <w:ind w:firstLine="482" w:firstLineChars="200"/>
              <w:rPr>
                <w:sz w:val="24"/>
              </w:rPr>
            </w:pPr>
            <w:r>
              <w:rPr>
                <w:rFonts w:hint="eastAsia"/>
                <w:b/>
                <w:bCs/>
                <w:sz w:val="24"/>
              </w:rPr>
              <w:t>2、运营期</w:t>
            </w:r>
            <w:r>
              <w:rPr>
                <w:rFonts w:hint="eastAsia"/>
                <w:b/>
                <w:sz w:val="24"/>
              </w:rPr>
              <w:t>水</w:t>
            </w:r>
            <w:r>
              <w:rPr>
                <w:b/>
                <w:sz w:val="24"/>
              </w:rPr>
              <w:t>污染源强</w:t>
            </w:r>
            <w:r>
              <w:rPr>
                <w:rFonts w:hint="eastAsia"/>
                <w:b/>
                <w:sz w:val="24"/>
              </w:rPr>
              <w:t>及污染防治措施</w:t>
            </w:r>
          </w:p>
          <w:p>
            <w:pPr>
              <w:adjustRightInd w:val="0"/>
              <w:snapToGrid w:val="0"/>
              <w:spacing w:line="480" w:lineRule="exact"/>
              <w:ind w:firstLine="482" w:firstLineChars="200"/>
              <w:rPr>
                <w:rFonts w:hAnsi="宋体"/>
                <w:b/>
                <w:sz w:val="24"/>
                <w:szCs w:val="32"/>
              </w:rPr>
            </w:pPr>
            <w:r>
              <w:rPr>
                <w:rFonts w:hint="eastAsia" w:hAnsi="宋体"/>
                <w:b/>
                <w:sz w:val="24"/>
                <w:szCs w:val="32"/>
              </w:rPr>
              <w:t>（1）</w:t>
            </w:r>
            <w:r>
              <w:rPr>
                <w:rFonts w:hint="eastAsia"/>
                <w:b/>
                <w:sz w:val="24"/>
              </w:rPr>
              <w:t>运营期水</w:t>
            </w:r>
            <w:r>
              <w:rPr>
                <w:rFonts w:hint="eastAsia"/>
                <w:b/>
                <w:bCs/>
                <w:sz w:val="24"/>
              </w:rPr>
              <w:t>污染物源强核算</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int="eastAsia" w:hAnsi="宋体"/>
                <w:b/>
                <w:sz w:val="24"/>
                <w:szCs w:val="32"/>
                <w:vertAlign w:val="subscript"/>
              </w:rPr>
              <w:t>1</w:t>
            </w:r>
            <w:r>
              <w:rPr>
                <w:rFonts w:hint="eastAsia" w:hAnsi="宋体"/>
                <w:b/>
                <w:sz w:val="24"/>
                <w:szCs w:val="32"/>
              </w:rPr>
              <w:t>：</w:t>
            </w:r>
            <w:r>
              <w:rPr>
                <w:rFonts w:hint="eastAsia" w:hAnsi="宋体"/>
                <w:b/>
                <w:bCs/>
                <w:sz w:val="24"/>
                <w:szCs w:val="32"/>
              </w:rPr>
              <w:t>1×7</w:t>
            </w:r>
            <w:r>
              <w:rPr>
                <w:rFonts w:hAnsi="宋体"/>
                <w:b/>
                <w:bCs/>
                <w:sz w:val="24"/>
                <w:szCs w:val="32"/>
              </w:rPr>
              <w:t>5t/h燃气锅炉</w:t>
            </w:r>
            <w:r>
              <w:rPr>
                <w:rFonts w:hint="eastAsia" w:hAnsi="宋体"/>
                <w:b/>
                <w:bCs/>
                <w:sz w:val="24"/>
                <w:szCs w:val="32"/>
              </w:rPr>
              <w:t>定排水</w:t>
            </w:r>
          </w:p>
          <w:p>
            <w:pPr>
              <w:adjustRightInd w:val="0"/>
              <w:snapToGrid w:val="0"/>
              <w:spacing w:line="480" w:lineRule="exact"/>
              <w:ind w:firstLine="480" w:firstLineChars="200"/>
              <w:rPr>
                <w:sz w:val="24"/>
              </w:rPr>
            </w:pPr>
            <w:r>
              <w:rPr>
                <w:rFonts w:hint="eastAsia"/>
                <w:sz w:val="24"/>
              </w:rPr>
              <w:t>本次节能</w:t>
            </w:r>
            <w:r>
              <w:rPr>
                <w:rFonts w:hint="eastAsia"/>
                <w:bCs/>
                <w:sz w:val="24"/>
              </w:rPr>
              <w:t>技改</w:t>
            </w:r>
            <w:r>
              <w:rPr>
                <w:rFonts w:hint="eastAsia"/>
                <w:sz w:val="24"/>
              </w:rPr>
              <w:t>项目1×75t/h燃气锅炉产生的蒸汽用于带动汽轮风机（用量约</w:t>
            </w:r>
            <w:r>
              <w:rPr>
                <w:sz w:val="24"/>
              </w:rPr>
              <w:t>2</w:t>
            </w:r>
            <w:r>
              <w:rPr>
                <w:rFonts w:hint="eastAsia"/>
                <w:sz w:val="24"/>
              </w:rPr>
              <w:t>×1</w:t>
            </w:r>
            <w:r>
              <w:rPr>
                <w:sz w:val="24"/>
              </w:rPr>
              <w:t>3</w:t>
            </w:r>
            <w:r>
              <w:rPr>
                <w:rFonts w:hint="eastAsia"/>
                <w:sz w:val="24"/>
              </w:rPr>
              <w:t>t/h）、</w:t>
            </w:r>
            <w:r>
              <w:rPr>
                <w:rFonts w:hint="eastAsia"/>
                <w:bCs/>
                <w:sz w:val="24"/>
              </w:rPr>
              <w:t>2×6000kW发电机组（2</w:t>
            </w:r>
            <w:r>
              <w:rPr>
                <w:rFonts w:hint="eastAsia"/>
                <w:sz w:val="24"/>
              </w:rPr>
              <w:t>×</w:t>
            </w:r>
            <w:r>
              <w:rPr>
                <w:sz w:val="24"/>
              </w:rPr>
              <w:t>24.5</w:t>
            </w:r>
            <w:r>
              <w:rPr>
                <w:rFonts w:hint="eastAsia"/>
                <w:sz w:val="24"/>
              </w:rPr>
              <w:t>t/h</w:t>
            </w:r>
            <w:r>
              <w:rPr>
                <w:rFonts w:hint="eastAsia"/>
                <w:bCs/>
                <w:sz w:val="24"/>
              </w:rPr>
              <w:t>），</w:t>
            </w:r>
            <w:r>
              <w:rPr>
                <w:rFonts w:hint="eastAsia"/>
                <w:sz w:val="24"/>
              </w:rPr>
              <w:t>汽轮风机及</w:t>
            </w:r>
            <w:r>
              <w:rPr>
                <w:rFonts w:hint="eastAsia"/>
                <w:bCs/>
                <w:sz w:val="24"/>
              </w:rPr>
              <w:t>2×6000kW发电机组均为冷凝式，蒸汽冷凝后闭路循环。锅炉定排水约为循环量的2%，则锅炉定排水量约为1</w:t>
            </w:r>
            <w:r>
              <w:rPr>
                <w:bCs/>
                <w:sz w:val="24"/>
              </w:rPr>
              <w:t xml:space="preserve">.5 </w:t>
            </w:r>
            <w:r>
              <w:rPr>
                <w:rFonts w:hint="eastAsia"/>
                <w:bCs/>
                <w:sz w:val="24"/>
              </w:rPr>
              <w:t>t/h；锅炉定排水主要污染物为盐类、悬浮物，锅炉定排水用于现有工程高炉渣冲渣，不外排。</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Ansi="宋体"/>
                <w:b/>
                <w:sz w:val="24"/>
                <w:szCs w:val="32"/>
                <w:vertAlign w:val="subscript"/>
              </w:rPr>
              <w:t>2</w:t>
            </w:r>
            <w:r>
              <w:rPr>
                <w:rFonts w:hint="eastAsia" w:hAnsi="宋体"/>
                <w:b/>
                <w:sz w:val="24"/>
                <w:szCs w:val="32"/>
              </w:rPr>
              <w:t>：</w:t>
            </w:r>
            <w:r>
              <w:rPr>
                <w:rFonts w:hint="eastAsia" w:hAnsi="宋体"/>
                <w:b/>
                <w:bCs/>
                <w:sz w:val="24"/>
                <w:szCs w:val="32"/>
              </w:rPr>
              <w:t>锅炉除盐水系统浓水</w:t>
            </w:r>
          </w:p>
          <w:p>
            <w:pPr>
              <w:adjustRightInd w:val="0"/>
              <w:snapToGrid w:val="0"/>
              <w:spacing w:line="480" w:lineRule="exact"/>
              <w:ind w:firstLine="480" w:firstLineChars="200"/>
              <w:rPr>
                <w:sz w:val="24"/>
              </w:rPr>
            </w:pPr>
            <w:r>
              <w:rPr>
                <w:rFonts w:hint="eastAsia"/>
                <w:bCs/>
                <w:sz w:val="24"/>
              </w:rPr>
              <w:t>锅炉补充水量包括蒸发损失量、定排水损失量，补充水量约为循环量的2</w:t>
            </w:r>
            <w:r>
              <w:rPr>
                <w:bCs/>
                <w:sz w:val="24"/>
              </w:rPr>
              <w:t>.5</w:t>
            </w:r>
            <w:r>
              <w:rPr>
                <w:rFonts w:hint="eastAsia"/>
                <w:bCs/>
                <w:sz w:val="24"/>
              </w:rPr>
              <w:t>%，则补充水量约为1</w:t>
            </w:r>
            <w:r>
              <w:rPr>
                <w:bCs/>
                <w:sz w:val="24"/>
              </w:rPr>
              <w:t>.875</w:t>
            </w:r>
            <w:r>
              <w:rPr>
                <w:rFonts w:hint="eastAsia"/>
                <w:bCs/>
                <w:sz w:val="24"/>
              </w:rPr>
              <w:t xml:space="preserve"> t/h（软化水）；</w:t>
            </w:r>
            <w:r>
              <w:rPr>
                <w:rFonts w:hint="eastAsia"/>
                <w:sz w:val="24"/>
              </w:rPr>
              <w:t>锅炉用水为软水，采用离子交换树脂法制软水，按</w:t>
            </w:r>
            <w:r>
              <w:rPr>
                <w:sz w:val="24"/>
              </w:rPr>
              <w:t>1t</w:t>
            </w:r>
            <w:r>
              <w:rPr>
                <w:rFonts w:hint="eastAsia"/>
                <w:sz w:val="24"/>
              </w:rPr>
              <w:t>的新鲜水可以产生0.8</w:t>
            </w:r>
            <w:r>
              <w:rPr>
                <w:sz w:val="24"/>
              </w:rPr>
              <w:t>t</w:t>
            </w:r>
            <w:r>
              <w:rPr>
                <w:rFonts w:hint="eastAsia"/>
                <w:sz w:val="24"/>
              </w:rPr>
              <w:t>的软水计；本项目锅炉新鲜水用水量为</w:t>
            </w:r>
            <w:r>
              <w:rPr>
                <w:sz w:val="24"/>
              </w:rPr>
              <w:t xml:space="preserve">2.344 </w:t>
            </w:r>
            <w:r>
              <w:rPr>
                <w:rFonts w:hint="eastAsia"/>
                <w:sz w:val="24"/>
              </w:rPr>
              <w:t>t/</w:t>
            </w:r>
            <w:r>
              <w:rPr>
                <w:sz w:val="24"/>
              </w:rPr>
              <w:t>h</w:t>
            </w:r>
            <w:r>
              <w:rPr>
                <w:rFonts w:hint="eastAsia"/>
                <w:sz w:val="24"/>
              </w:rPr>
              <w:t>，软水制备系统排水量为</w:t>
            </w:r>
            <w:r>
              <w:rPr>
                <w:sz w:val="24"/>
              </w:rPr>
              <w:t>0.469</w:t>
            </w:r>
            <w:r>
              <w:rPr>
                <w:rFonts w:hint="eastAsia"/>
                <w:color w:val="000000" w:themeColor="text1"/>
                <w:sz w:val="24"/>
                <w:szCs w:val="22"/>
                <w14:textFill>
                  <w14:solidFill>
                    <w14:schemeClr w14:val="tx1"/>
                  </w14:solidFill>
                </w14:textFill>
              </w:rPr>
              <w:t xml:space="preserve"> </w:t>
            </w:r>
            <w:r>
              <w:rPr>
                <w:rFonts w:hint="eastAsia"/>
                <w:sz w:val="24"/>
              </w:rPr>
              <w:t>t/</w:t>
            </w:r>
            <w:r>
              <w:rPr>
                <w:sz w:val="24"/>
              </w:rPr>
              <w:t>h</w:t>
            </w:r>
            <w:r>
              <w:rPr>
                <w:rFonts w:hint="eastAsia"/>
                <w:color w:val="000000" w:themeColor="text1"/>
                <w:sz w:val="24"/>
                <w:szCs w:val="22"/>
                <w14:textFill>
                  <w14:solidFill>
                    <w14:schemeClr w14:val="tx1"/>
                  </w14:solidFill>
                </w14:textFill>
              </w:rPr>
              <w:t>。</w:t>
            </w:r>
            <w:r>
              <w:rPr>
                <w:rFonts w:hint="eastAsia"/>
                <w:sz w:val="24"/>
              </w:rPr>
              <w:t>软水制备系统排水主要污染物为</w:t>
            </w:r>
            <w:r>
              <w:rPr>
                <w:rFonts w:hint="eastAsia"/>
                <w:bCs/>
                <w:sz w:val="24"/>
              </w:rPr>
              <w:t>盐类、悬浮物</w:t>
            </w:r>
            <w:r>
              <w:rPr>
                <w:rFonts w:hint="eastAsia"/>
                <w:sz w:val="24"/>
              </w:rPr>
              <w:t>，软水制备系统排水</w:t>
            </w:r>
            <w:r>
              <w:rPr>
                <w:rFonts w:hint="eastAsia"/>
                <w:bCs/>
                <w:sz w:val="24"/>
              </w:rPr>
              <w:t>用于现有工程高炉渣冲渣，不外排。</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Ansi="宋体"/>
                <w:b/>
                <w:sz w:val="24"/>
                <w:szCs w:val="32"/>
                <w:vertAlign w:val="subscript"/>
              </w:rPr>
              <w:t>3</w:t>
            </w:r>
            <w:r>
              <w:rPr>
                <w:rFonts w:hint="eastAsia" w:hAnsi="宋体"/>
                <w:b/>
                <w:sz w:val="24"/>
                <w:szCs w:val="32"/>
              </w:rPr>
              <w:t>：</w:t>
            </w:r>
            <w:r>
              <w:rPr>
                <w:rFonts w:hint="eastAsia"/>
                <w:b/>
                <w:bCs/>
                <w:sz w:val="24"/>
              </w:rPr>
              <w:t>脱硫塔废水</w:t>
            </w:r>
          </w:p>
          <w:p>
            <w:pPr>
              <w:adjustRightInd w:val="0"/>
              <w:snapToGrid w:val="0"/>
              <w:spacing w:line="480" w:lineRule="exact"/>
              <w:ind w:firstLine="480" w:firstLineChars="200"/>
              <w:rPr>
                <w:color w:val="FF0000"/>
                <w:sz w:val="24"/>
              </w:rPr>
            </w:pPr>
            <w:r>
              <w:rPr>
                <w:rFonts w:hint="eastAsia"/>
                <w:sz w:val="24"/>
              </w:rPr>
              <w:t>本次节能</w:t>
            </w:r>
            <w:r>
              <w:rPr>
                <w:rFonts w:hint="eastAsia"/>
                <w:bCs/>
                <w:sz w:val="24"/>
              </w:rPr>
              <w:t>技改</w:t>
            </w:r>
            <w:r>
              <w:rPr>
                <w:rFonts w:hint="eastAsia"/>
                <w:sz w:val="24"/>
              </w:rPr>
              <w:t>项目1×75t/h燃气锅炉烟气经</w:t>
            </w:r>
            <w:r>
              <w:rPr>
                <w:rFonts w:hint="eastAsia"/>
                <w:bCs/>
                <w:sz w:val="24"/>
              </w:rPr>
              <w:t>脱硫塔（石灰-石膏法）脱硫后由4</w:t>
            </w:r>
            <w:r>
              <w:rPr>
                <w:bCs/>
                <w:sz w:val="24"/>
              </w:rPr>
              <w:t>2m</w:t>
            </w:r>
            <w:r>
              <w:rPr>
                <w:rFonts w:hint="eastAsia"/>
                <w:bCs/>
                <w:sz w:val="24"/>
              </w:rPr>
              <w:t>高烟囱排放；脱硫塔塔筒内径</w:t>
            </w:r>
            <w:r>
              <w:rPr>
                <w:bCs/>
                <w:sz w:val="24"/>
              </w:rPr>
              <w:t>4.5</w:t>
            </w:r>
            <w:r>
              <w:rPr>
                <w:rFonts w:hint="eastAsia"/>
                <w:bCs/>
                <w:sz w:val="24"/>
              </w:rPr>
              <w:t>m，布置有三级喷淋+二级管束式除尘器，出口内径2</w:t>
            </w:r>
            <w:r>
              <w:rPr>
                <w:bCs/>
                <w:sz w:val="24"/>
              </w:rPr>
              <w:t>.2</w:t>
            </w:r>
            <w:r>
              <w:rPr>
                <w:rFonts w:hint="eastAsia"/>
                <w:bCs/>
                <w:sz w:val="24"/>
              </w:rPr>
              <w:t>m；脱硫塔内脱硫浆液循环使用，循环量为</w:t>
            </w:r>
            <w:r>
              <w:rPr>
                <w:bCs/>
                <w:sz w:val="24"/>
              </w:rPr>
              <w:t>800</w:t>
            </w:r>
            <w:r>
              <w:rPr>
                <w:rFonts w:hint="eastAsia"/>
                <w:bCs/>
                <w:sz w:val="24"/>
              </w:rPr>
              <w:t>m</w:t>
            </w:r>
            <w:r>
              <w:rPr>
                <w:bCs/>
                <w:sz w:val="24"/>
                <w:vertAlign w:val="superscript"/>
              </w:rPr>
              <w:t>3</w:t>
            </w:r>
            <w:r>
              <w:rPr>
                <w:bCs/>
                <w:sz w:val="24"/>
              </w:rPr>
              <w:t>/h</w:t>
            </w:r>
            <w:r>
              <w:rPr>
                <w:rFonts w:hint="eastAsia"/>
                <w:bCs/>
                <w:sz w:val="24"/>
              </w:rPr>
              <w:t>；脱硫塔底部鼓入空气对脱硫中间产物亚硫酸钙进行强制氧化，保证脱硫塔中石膏品质。引出部分脱硫液至石膏脱水系统，维持塔内浆液密度恒定。通过向塔内加入石灰浆液，维持塔釜浆液的pH值稳定，保证脱硫效率。引出的部分（按2</w:t>
            </w:r>
            <w:r>
              <w:rPr>
                <w:bCs/>
                <w:sz w:val="24"/>
              </w:rPr>
              <w:t>0</w:t>
            </w:r>
            <w:r>
              <w:rPr>
                <w:rFonts w:hint="eastAsia"/>
                <w:bCs/>
                <w:sz w:val="24"/>
              </w:rPr>
              <w:t>%计，1</w:t>
            </w:r>
            <w:r>
              <w:rPr>
                <w:bCs/>
                <w:sz w:val="24"/>
              </w:rPr>
              <w:t>60</w:t>
            </w:r>
            <w:r>
              <w:rPr>
                <w:rFonts w:hint="eastAsia"/>
                <w:bCs/>
                <w:sz w:val="24"/>
              </w:rPr>
              <w:t>m</w:t>
            </w:r>
            <w:r>
              <w:rPr>
                <w:bCs/>
                <w:sz w:val="24"/>
                <w:vertAlign w:val="superscript"/>
              </w:rPr>
              <w:t>3</w:t>
            </w:r>
            <w:r>
              <w:rPr>
                <w:bCs/>
                <w:sz w:val="24"/>
              </w:rPr>
              <w:t>/h</w:t>
            </w:r>
            <w:r>
              <w:rPr>
                <w:rFonts w:hint="eastAsia"/>
                <w:bCs/>
                <w:sz w:val="24"/>
              </w:rPr>
              <w:t>）脱硫液经石膏旋流站一级分离、真空带滤机二级脱水后，固体石膏外排，滤液经处理后回用。</w:t>
            </w:r>
          </w:p>
          <w:p>
            <w:pPr>
              <w:adjustRightInd w:val="0"/>
              <w:snapToGrid w:val="0"/>
              <w:spacing w:line="480" w:lineRule="exact"/>
              <w:ind w:firstLine="482" w:firstLineChars="200"/>
              <w:rPr>
                <w:b/>
                <w:sz w:val="24"/>
              </w:rPr>
            </w:pPr>
            <w:r>
              <w:rPr>
                <w:rFonts w:hint="eastAsia" w:hAnsi="宋体"/>
                <w:b/>
                <w:sz w:val="24"/>
                <w:szCs w:val="32"/>
              </w:rPr>
              <w:t>W</w:t>
            </w:r>
            <w:r>
              <w:rPr>
                <w:rFonts w:hAnsi="宋体"/>
                <w:b/>
                <w:sz w:val="24"/>
                <w:szCs w:val="32"/>
                <w:vertAlign w:val="subscript"/>
              </w:rPr>
              <w:t>4</w:t>
            </w:r>
            <w:r>
              <w:rPr>
                <w:rFonts w:hint="eastAsia"/>
                <w:b/>
                <w:sz w:val="24"/>
              </w:rPr>
              <w:t>：2×6000kW发电机组冷却循环水系统定排水</w:t>
            </w:r>
          </w:p>
          <w:p>
            <w:pPr>
              <w:adjustRightInd w:val="0"/>
              <w:snapToGrid w:val="0"/>
              <w:spacing w:line="480" w:lineRule="exact"/>
              <w:ind w:firstLine="480" w:firstLineChars="200"/>
              <w:rPr>
                <w:sz w:val="24"/>
              </w:rPr>
            </w:pPr>
            <w:r>
              <w:rPr>
                <w:rFonts w:hint="eastAsia"/>
                <w:sz w:val="24"/>
              </w:rPr>
              <w:t>2×6000kW发电机组冷却循环水系统水量损失包括三部分：蒸发、风吹、排污损失，其中排污损失量约为</w:t>
            </w:r>
            <w:r>
              <w:rPr>
                <w:sz w:val="24"/>
              </w:rPr>
              <w:t>1.2</w:t>
            </w:r>
            <w:r>
              <w:rPr>
                <w:rFonts w:hint="eastAsia"/>
                <w:sz w:val="24"/>
              </w:rPr>
              <w:t xml:space="preserve"> m</w:t>
            </w:r>
            <w:r>
              <w:rPr>
                <w:sz w:val="24"/>
                <w:vertAlign w:val="superscript"/>
              </w:rPr>
              <w:t>3</w:t>
            </w:r>
            <w:r>
              <w:rPr>
                <w:sz w:val="24"/>
              </w:rPr>
              <w:t>/h</w:t>
            </w:r>
            <w:r>
              <w:rPr>
                <w:rFonts w:hint="eastAsia"/>
                <w:sz w:val="24"/>
              </w:rPr>
              <w:t>。冷却循环水排污水主要污染物为</w:t>
            </w:r>
            <w:r>
              <w:rPr>
                <w:rFonts w:hint="eastAsia"/>
                <w:bCs/>
                <w:sz w:val="24"/>
              </w:rPr>
              <w:t>盐类、悬浮物</w:t>
            </w:r>
            <w:r>
              <w:rPr>
                <w:rFonts w:hint="eastAsia"/>
                <w:sz w:val="24"/>
              </w:rPr>
              <w:t>，冷却循环水排污水</w:t>
            </w:r>
            <w:r>
              <w:rPr>
                <w:rFonts w:hint="eastAsia"/>
                <w:bCs/>
                <w:sz w:val="24"/>
              </w:rPr>
              <w:t>用于现有工程高炉渣冲渣，不外排。</w:t>
            </w:r>
          </w:p>
          <w:p>
            <w:pPr>
              <w:adjustRightInd w:val="0"/>
              <w:snapToGrid w:val="0"/>
              <w:spacing w:line="480" w:lineRule="exact"/>
              <w:ind w:firstLine="482" w:firstLineChars="200"/>
              <w:rPr>
                <w:sz w:val="24"/>
              </w:rPr>
            </w:pPr>
            <w:r>
              <w:rPr>
                <w:rFonts w:hint="eastAsia"/>
                <w:b/>
                <w:bCs/>
                <w:sz w:val="24"/>
              </w:rPr>
              <w:t>（2）</w:t>
            </w:r>
            <w:r>
              <w:rPr>
                <w:rFonts w:hint="eastAsia"/>
                <w:b/>
                <w:sz w:val="24"/>
                <w:szCs w:val="32"/>
              </w:rPr>
              <w:t>水污染物产排量汇总</w:t>
            </w:r>
          </w:p>
          <w:p>
            <w:pPr>
              <w:adjustRightInd w:val="0"/>
              <w:snapToGrid w:val="0"/>
              <w:spacing w:line="480" w:lineRule="exact"/>
              <w:ind w:firstLine="482" w:firstLineChars="200"/>
              <w:rPr>
                <w:bCs/>
                <w:sz w:val="24"/>
              </w:rPr>
            </w:pPr>
            <w:r>
              <w:rPr>
                <w:rFonts w:hint="eastAsia"/>
                <w:b/>
                <w:sz w:val="24"/>
                <w:szCs w:val="32"/>
              </w:rPr>
              <w:t>本项目水污染物产排量汇总情况见下表。</w:t>
            </w: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r>
              <w:rPr>
                <w:rFonts w:hint="eastAsia" w:ascii="黑体" w:hAnsi="黑体" w:eastAsia="黑体"/>
                <w:sz w:val="24"/>
                <w:szCs w:val="32"/>
              </w:rPr>
              <w:t>表</w:t>
            </w:r>
            <w:r>
              <w:rPr>
                <w:rFonts w:ascii="黑体" w:hAnsi="黑体" w:eastAsia="黑体"/>
                <w:sz w:val="24"/>
                <w:szCs w:val="32"/>
              </w:rPr>
              <w:t>4</w:t>
            </w:r>
            <w:r>
              <w:rPr>
                <w:rFonts w:hint="eastAsia" w:ascii="黑体" w:hAnsi="黑体" w:eastAsia="黑体"/>
                <w:sz w:val="24"/>
                <w:szCs w:val="32"/>
              </w:rPr>
              <w:t>-</w:t>
            </w:r>
            <w:r>
              <w:rPr>
                <w:rFonts w:ascii="黑体" w:hAnsi="黑体" w:eastAsia="黑体"/>
                <w:sz w:val="24"/>
                <w:szCs w:val="32"/>
              </w:rPr>
              <w:t>8</w:t>
            </w:r>
            <w:r>
              <w:rPr>
                <w:rFonts w:hint="eastAsia" w:ascii="黑体" w:hAnsi="黑体" w:eastAsia="黑体"/>
                <w:sz w:val="24"/>
                <w:szCs w:val="32"/>
              </w:rPr>
              <w:t xml:space="preserve">  </w:t>
            </w:r>
            <w:r>
              <w:rPr>
                <w:rFonts w:ascii="黑体" w:hAnsi="黑体" w:eastAsia="黑体"/>
                <w:sz w:val="24"/>
                <w:szCs w:val="32"/>
              </w:rPr>
              <w:t>本项目</w:t>
            </w:r>
            <w:r>
              <w:rPr>
                <w:rFonts w:hint="eastAsia" w:ascii="黑体" w:hAnsi="黑体" w:eastAsia="黑体"/>
                <w:sz w:val="24"/>
                <w:szCs w:val="32"/>
              </w:rPr>
              <w:t>水</w:t>
            </w:r>
            <w:r>
              <w:rPr>
                <w:rFonts w:ascii="黑体" w:hAnsi="黑体" w:eastAsia="黑体"/>
                <w:sz w:val="24"/>
                <w:szCs w:val="32"/>
              </w:rPr>
              <w:t>污染物汇总表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1579"/>
              <w:gridCol w:w="316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vAlign w:val="center"/>
                </w:tcPr>
                <w:p>
                  <w:pPr>
                    <w:autoSpaceDE w:val="0"/>
                    <w:autoSpaceDN w:val="0"/>
                    <w:adjustRightInd w:val="0"/>
                    <w:jc w:val="center"/>
                    <w:rPr>
                      <w:szCs w:val="21"/>
                    </w:rPr>
                  </w:pPr>
                  <w:r>
                    <w:rPr>
                      <w:rFonts w:hAnsi="宋体"/>
                      <w:szCs w:val="21"/>
                    </w:rPr>
                    <w:t>项目</w:t>
                  </w:r>
                </w:p>
              </w:tc>
              <w:tc>
                <w:tcPr>
                  <w:tcW w:w="924" w:type="pct"/>
                  <w:vAlign w:val="center"/>
                </w:tcPr>
                <w:p>
                  <w:pPr>
                    <w:autoSpaceDE w:val="0"/>
                    <w:autoSpaceDN w:val="0"/>
                    <w:adjustRightInd w:val="0"/>
                    <w:jc w:val="center"/>
                    <w:rPr>
                      <w:szCs w:val="21"/>
                    </w:rPr>
                  </w:pPr>
                  <w:r>
                    <w:rPr>
                      <w:rFonts w:hAnsi="宋体"/>
                      <w:szCs w:val="21"/>
                    </w:rPr>
                    <w:t>产生量</w:t>
                  </w:r>
                  <w:r>
                    <w:rPr>
                      <w:rFonts w:hint="eastAsia" w:hAnsi="宋体"/>
                      <w:szCs w:val="21"/>
                    </w:rPr>
                    <w:t>m</w:t>
                  </w:r>
                  <w:r>
                    <w:rPr>
                      <w:rFonts w:hAnsi="宋体"/>
                      <w:szCs w:val="21"/>
                      <w:vertAlign w:val="superscript"/>
                    </w:rPr>
                    <w:t>3</w:t>
                  </w:r>
                  <w:r>
                    <w:rPr>
                      <w:rFonts w:hAnsi="宋体"/>
                      <w:szCs w:val="21"/>
                    </w:rPr>
                    <w:t>/</w:t>
                  </w:r>
                  <w:r>
                    <w:rPr>
                      <w:rFonts w:hint="eastAsia" w:hAnsi="宋体"/>
                      <w:szCs w:val="21"/>
                    </w:rPr>
                    <w:t>h</w:t>
                  </w:r>
                </w:p>
              </w:tc>
              <w:tc>
                <w:tcPr>
                  <w:tcW w:w="1849" w:type="pct"/>
                  <w:vAlign w:val="center"/>
                </w:tcPr>
                <w:p>
                  <w:pPr>
                    <w:autoSpaceDE w:val="0"/>
                    <w:autoSpaceDN w:val="0"/>
                    <w:adjustRightInd w:val="0"/>
                    <w:jc w:val="center"/>
                    <w:rPr>
                      <w:szCs w:val="21"/>
                    </w:rPr>
                  </w:pPr>
                  <w:r>
                    <w:rPr>
                      <w:rFonts w:hAnsi="宋体"/>
                      <w:szCs w:val="21"/>
                    </w:rPr>
                    <w:t>处理方式</w:t>
                  </w:r>
                </w:p>
              </w:tc>
              <w:tc>
                <w:tcPr>
                  <w:tcW w:w="768" w:type="pct"/>
                  <w:vAlign w:val="center"/>
                </w:tcPr>
                <w:p>
                  <w:pPr>
                    <w:autoSpaceDE w:val="0"/>
                    <w:autoSpaceDN w:val="0"/>
                    <w:adjustRightInd w:val="0"/>
                    <w:jc w:val="center"/>
                    <w:rPr>
                      <w:szCs w:val="21"/>
                    </w:rPr>
                  </w:pPr>
                  <w:r>
                    <w:rPr>
                      <w:rFonts w:hAnsi="宋体"/>
                      <w:szCs w:val="21"/>
                    </w:rPr>
                    <w:t>排放量</w:t>
                  </w:r>
                  <w:r>
                    <w:rPr>
                      <w:rFonts w:hint="eastAsia" w:hAnsi="宋体"/>
                      <w:szCs w:val="21"/>
                    </w:rPr>
                    <w:t>m</w:t>
                  </w:r>
                  <w:r>
                    <w:rPr>
                      <w:rFonts w:hAnsi="宋体"/>
                      <w:szCs w:val="21"/>
                      <w:vertAlign w:val="superscript"/>
                    </w:rPr>
                    <w:t>3</w:t>
                  </w:r>
                  <w:r>
                    <w:rPr>
                      <w:rFonts w:hAnsi="宋体"/>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vAlign w:val="center"/>
                </w:tcPr>
                <w:p>
                  <w:pPr>
                    <w:autoSpaceDE w:val="0"/>
                    <w:autoSpaceDN w:val="0"/>
                    <w:adjustRightInd w:val="0"/>
                    <w:jc w:val="center"/>
                    <w:rPr>
                      <w:rFonts w:hAnsi="宋体"/>
                      <w:szCs w:val="21"/>
                    </w:rPr>
                  </w:pPr>
                  <w:r>
                    <w:rPr>
                      <w:rFonts w:hint="eastAsia"/>
                      <w:szCs w:val="21"/>
                    </w:rPr>
                    <w:t>1×75t/h燃气锅炉定排水</w:t>
                  </w:r>
                </w:p>
              </w:tc>
              <w:tc>
                <w:tcPr>
                  <w:tcW w:w="924" w:type="pct"/>
                  <w:vAlign w:val="center"/>
                </w:tcPr>
                <w:p>
                  <w:pPr>
                    <w:autoSpaceDE w:val="0"/>
                    <w:autoSpaceDN w:val="0"/>
                    <w:adjustRightInd w:val="0"/>
                    <w:jc w:val="center"/>
                    <w:rPr>
                      <w:rFonts w:hAnsi="宋体"/>
                      <w:szCs w:val="21"/>
                    </w:rPr>
                  </w:pPr>
                  <w:r>
                    <w:rPr>
                      <w:rFonts w:hint="eastAsia" w:hAnsi="宋体"/>
                      <w:szCs w:val="21"/>
                    </w:rPr>
                    <w:t>1</w:t>
                  </w:r>
                  <w:r>
                    <w:rPr>
                      <w:rFonts w:hAnsi="宋体"/>
                      <w:szCs w:val="21"/>
                    </w:rPr>
                    <w:t>.5</w:t>
                  </w:r>
                </w:p>
              </w:tc>
              <w:tc>
                <w:tcPr>
                  <w:tcW w:w="1849" w:type="pct"/>
                  <w:vMerge w:val="restart"/>
                  <w:vAlign w:val="center"/>
                </w:tcPr>
                <w:p>
                  <w:pPr>
                    <w:autoSpaceDE w:val="0"/>
                    <w:autoSpaceDN w:val="0"/>
                    <w:adjustRightInd w:val="0"/>
                    <w:jc w:val="center"/>
                    <w:rPr>
                      <w:rFonts w:hAnsi="宋体"/>
                      <w:szCs w:val="21"/>
                    </w:rPr>
                  </w:pPr>
                  <w:r>
                    <w:rPr>
                      <w:rFonts w:hint="eastAsia" w:hAnsi="宋体"/>
                      <w:szCs w:val="21"/>
                    </w:rPr>
                    <w:t>用于现有工程高炉渣冲渣，不外排</w:t>
                  </w:r>
                </w:p>
              </w:tc>
              <w:tc>
                <w:tcPr>
                  <w:tcW w:w="768" w:type="pct"/>
                  <w:vAlign w:val="center"/>
                </w:tcPr>
                <w:p>
                  <w:pPr>
                    <w:autoSpaceDE w:val="0"/>
                    <w:autoSpaceDN w:val="0"/>
                    <w:adjustRightInd w:val="0"/>
                    <w:jc w:val="center"/>
                    <w:rPr>
                      <w:rFonts w:hAnsi="宋体"/>
                      <w:szCs w:val="21"/>
                    </w:rPr>
                  </w:pPr>
                  <w:r>
                    <w:rPr>
                      <w:rFonts w:hint="eastAsia"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vAlign w:val="center"/>
                </w:tcPr>
                <w:p>
                  <w:pPr>
                    <w:autoSpaceDE w:val="0"/>
                    <w:autoSpaceDN w:val="0"/>
                    <w:adjustRightInd w:val="0"/>
                    <w:jc w:val="center"/>
                    <w:rPr>
                      <w:rFonts w:hAnsi="宋体"/>
                      <w:szCs w:val="21"/>
                    </w:rPr>
                  </w:pPr>
                  <w:r>
                    <w:rPr>
                      <w:rFonts w:hint="eastAsia"/>
                      <w:szCs w:val="21"/>
                    </w:rPr>
                    <w:t>锅炉除盐水系统浓水</w:t>
                  </w:r>
                </w:p>
              </w:tc>
              <w:tc>
                <w:tcPr>
                  <w:tcW w:w="924" w:type="pct"/>
                  <w:vAlign w:val="center"/>
                </w:tcPr>
                <w:p>
                  <w:pPr>
                    <w:autoSpaceDE w:val="0"/>
                    <w:autoSpaceDN w:val="0"/>
                    <w:adjustRightInd w:val="0"/>
                    <w:jc w:val="center"/>
                    <w:rPr>
                      <w:rFonts w:hAnsi="宋体"/>
                      <w:szCs w:val="21"/>
                    </w:rPr>
                  </w:pPr>
                  <w:r>
                    <w:rPr>
                      <w:rFonts w:hint="eastAsia" w:hAnsi="宋体"/>
                      <w:szCs w:val="21"/>
                    </w:rPr>
                    <w:t>0</w:t>
                  </w:r>
                  <w:r>
                    <w:rPr>
                      <w:rFonts w:hAnsi="宋体"/>
                      <w:szCs w:val="21"/>
                    </w:rPr>
                    <w:t>.469</w:t>
                  </w:r>
                </w:p>
              </w:tc>
              <w:tc>
                <w:tcPr>
                  <w:tcW w:w="1849" w:type="pct"/>
                  <w:vMerge w:val="continue"/>
                  <w:vAlign w:val="center"/>
                </w:tcPr>
                <w:p>
                  <w:pPr>
                    <w:autoSpaceDE w:val="0"/>
                    <w:autoSpaceDN w:val="0"/>
                    <w:adjustRightInd w:val="0"/>
                    <w:jc w:val="center"/>
                    <w:rPr>
                      <w:rFonts w:hAnsi="宋体"/>
                      <w:szCs w:val="21"/>
                    </w:rPr>
                  </w:pPr>
                </w:p>
              </w:tc>
              <w:tc>
                <w:tcPr>
                  <w:tcW w:w="768" w:type="pct"/>
                  <w:vAlign w:val="center"/>
                </w:tcPr>
                <w:p>
                  <w:pPr>
                    <w:autoSpaceDE w:val="0"/>
                    <w:autoSpaceDN w:val="0"/>
                    <w:adjustRightInd w:val="0"/>
                    <w:jc w:val="center"/>
                    <w:rPr>
                      <w:rFonts w:hAnsi="宋体"/>
                      <w:szCs w:val="21"/>
                    </w:rPr>
                  </w:pPr>
                  <w:r>
                    <w:rPr>
                      <w:rFonts w:hint="eastAsia"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vAlign w:val="center"/>
                </w:tcPr>
                <w:p>
                  <w:pPr>
                    <w:autoSpaceDE w:val="0"/>
                    <w:autoSpaceDN w:val="0"/>
                    <w:adjustRightInd w:val="0"/>
                    <w:jc w:val="center"/>
                    <w:rPr>
                      <w:rFonts w:hAnsi="宋体"/>
                      <w:szCs w:val="21"/>
                    </w:rPr>
                  </w:pPr>
                  <w:r>
                    <w:rPr>
                      <w:rFonts w:hint="eastAsia"/>
                      <w:szCs w:val="21"/>
                    </w:rPr>
                    <w:t>脱硫塔废水</w:t>
                  </w:r>
                </w:p>
              </w:tc>
              <w:tc>
                <w:tcPr>
                  <w:tcW w:w="924" w:type="pct"/>
                  <w:vAlign w:val="center"/>
                </w:tcPr>
                <w:p>
                  <w:pPr>
                    <w:autoSpaceDE w:val="0"/>
                    <w:autoSpaceDN w:val="0"/>
                    <w:adjustRightInd w:val="0"/>
                    <w:jc w:val="center"/>
                    <w:rPr>
                      <w:rFonts w:hAnsi="宋体"/>
                      <w:szCs w:val="21"/>
                    </w:rPr>
                  </w:pPr>
                  <w:r>
                    <w:rPr>
                      <w:rFonts w:hAnsi="宋体"/>
                      <w:szCs w:val="21"/>
                    </w:rPr>
                    <w:t>160</w:t>
                  </w:r>
                </w:p>
              </w:tc>
              <w:tc>
                <w:tcPr>
                  <w:tcW w:w="1849" w:type="pct"/>
                  <w:vAlign w:val="center"/>
                </w:tcPr>
                <w:p>
                  <w:pPr>
                    <w:autoSpaceDE w:val="0"/>
                    <w:autoSpaceDN w:val="0"/>
                    <w:adjustRightInd w:val="0"/>
                    <w:jc w:val="center"/>
                    <w:rPr>
                      <w:rFonts w:hAnsi="宋体"/>
                      <w:szCs w:val="21"/>
                    </w:rPr>
                  </w:pPr>
                  <w:r>
                    <w:rPr>
                      <w:rFonts w:hint="eastAsia" w:hAnsi="宋体"/>
                      <w:bCs/>
                      <w:szCs w:val="21"/>
                    </w:rPr>
                    <w:t>引出的部分脱硫液经石膏旋流站一级分离、真空带滤机二级脱水后，固体石膏外排，滤液经处理后回用</w:t>
                  </w:r>
                </w:p>
              </w:tc>
              <w:tc>
                <w:tcPr>
                  <w:tcW w:w="768" w:type="pct"/>
                  <w:vAlign w:val="center"/>
                </w:tcPr>
                <w:p>
                  <w:pPr>
                    <w:autoSpaceDE w:val="0"/>
                    <w:autoSpaceDN w:val="0"/>
                    <w:adjustRightInd w:val="0"/>
                    <w:jc w:val="center"/>
                    <w:rPr>
                      <w:rFonts w:hAnsi="宋体"/>
                      <w:szCs w:val="21"/>
                    </w:rPr>
                  </w:pPr>
                  <w:r>
                    <w:rPr>
                      <w:rFonts w:hint="eastAsia"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vAlign w:val="center"/>
                </w:tcPr>
                <w:p>
                  <w:pPr>
                    <w:autoSpaceDE w:val="0"/>
                    <w:autoSpaceDN w:val="0"/>
                    <w:adjustRightInd w:val="0"/>
                    <w:jc w:val="center"/>
                    <w:rPr>
                      <w:rFonts w:hAnsi="宋体"/>
                      <w:szCs w:val="21"/>
                    </w:rPr>
                  </w:pPr>
                  <w:r>
                    <w:rPr>
                      <w:rFonts w:hint="eastAsia"/>
                      <w:szCs w:val="21"/>
                    </w:rPr>
                    <w:t>2×6000kW发电机组冷却循环水系统定排水</w:t>
                  </w:r>
                </w:p>
              </w:tc>
              <w:tc>
                <w:tcPr>
                  <w:tcW w:w="924" w:type="pct"/>
                  <w:vAlign w:val="center"/>
                </w:tcPr>
                <w:p>
                  <w:pPr>
                    <w:autoSpaceDE w:val="0"/>
                    <w:autoSpaceDN w:val="0"/>
                    <w:adjustRightInd w:val="0"/>
                    <w:jc w:val="center"/>
                    <w:rPr>
                      <w:rFonts w:hAnsi="宋体"/>
                      <w:szCs w:val="21"/>
                    </w:rPr>
                  </w:pPr>
                  <w:r>
                    <w:rPr>
                      <w:rFonts w:hint="eastAsia" w:hAnsi="宋体"/>
                      <w:szCs w:val="21"/>
                    </w:rPr>
                    <w:t>1</w:t>
                  </w:r>
                  <w:r>
                    <w:rPr>
                      <w:rFonts w:hAnsi="宋体"/>
                      <w:szCs w:val="21"/>
                    </w:rPr>
                    <w:t>.2</w:t>
                  </w:r>
                </w:p>
              </w:tc>
              <w:tc>
                <w:tcPr>
                  <w:tcW w:w="1849" w:type="pct"/>
                  <w:vAlign w:val="center"/>
                </w:tcPr>
                <w:p>
                  <w:pPr>
                    <w:autoSpaceDE w:val="0"/>
                    <w:autoSpaceDN w:val="0"/>
                    <w:adjustRightInd w:val="0"/>
                    <w:jc w:val="center"/>
                    <w:rPr>
                      <w:rFonts w:hAnsi="宋体"/>
                      <w:szCs w:val="21"/>
                    </w:rPr>
                  </w:pPr>
                  <w:r>
                    <w:rPr>
                      <w:rFonts w:hint="eastAsia" w:hAnsi="宋体"/>
                      <w:szCs w:val="21"/>
                    </w:rPr>
                    <w:t>用于现有工程高炉渣冲渣，不外排</w:t>
                  </w:r>
                </w:p>
              </w:tc>
              <w:tc>
                <w:tcPr>
                  <w:tcW w:w="768" w:type="pct"/>
                  <w:vAlign w:val="center"/>
                </w:tcPr>
                <w:p>
                  <w:pPr>
                    <w:autoSpaceDE w:val="0"/>
                    <w:autoSpaceDN w:val="0"/>
                    <w:adjustRightInd w:val="0"/>
                    <w:jc w:val="center"/>
                    <w:rPr>
                      <w:rFonts w:hAnsi="宋体"/>
                      <w:szCs w:val="21"/>
                    </w:rPr>
                  </w:pPr>
                  <w:r>
                    <w:rPr>
                      <w:rFonts w:hint="eastAsia" w:hAnsi="宋体"/>
                      <w:szCs w:val="21"/>
                    </w:rPr>
                    <w:t>0</w:t>
                  </w:r>
                </w:p>
              </w:tc>
            </w:tr>
          </w:tbl>
          <w:p>
            <w:pPr>
              <w:adjustRightInd w:val="0"/>
              <w:snapToGrid w:val="0"/>
              <w:spacing w:line="480" w:lineRule="exact"/>
              <w:ind w:firstLine="480" w:firstLineChars="200"/>
              <w:rPr>
                <w:bCs/>
                <w:sz w:val="24"/>
              </w:rPr>
            </w:pPr>
            <w:r>
              <w:rPr>
                <w:rFonts w:hint="eastAsia"/>
                <w:bCs/>
                <w:sz w:val="24"/>
              </w:rPr>
              <w:t>综上所述，本次节能技改项目排水主要为1×75t/h燃气锅炉定排水，冷却循环水系统定排水、除盐水系统浓水、脱硫塔废水；污染物种类较现有工程保持不变，水量有所增加；其中锅炉定排水、除盐水系统浓水、冷循环水定排水回用于现有工程高炉渣冲渣，不外排；脱硫塔废水经处理后回用于脱硫系统，不外排。</w:t>
            </w:r>
          </w:p>
          <w:p>
            <w:pPr>
              <w:adjustRightInd w:val="0"/>
              <w:snapToGrid w:val="0"/>
              <w:spacing w:line="480" w:lineRule="exact"/>
              <w:ind w:firstLine="480" w:firstLineChars="200"/>
              <w:rPr>
                <w:bCs/>
                <w:sz w:val="24"/>
              </w:rPr>
            </w:pPr>
            <w:r>
              <w:rPr>
                <w:rFonts w:hint="eastAsia"/>
                <w:bCs/>
                <w:sz w:val="24"/>
              </w:rPr>
              <w:t>本项目无废水外排，对区域水环境影响较小。</w:t>
            </w:r>
          </w:p>
          <w:p>
            <w:pPr>
              <w:adjustRightInd w:val="0"/>
              <w:snapToGrid w:val="0"/>
              <w:spacing w:line="480" w:lineRule="exact"/>
              <w:ind w:firstLine="482" w:firstLineChars="200"/>
              <w:rPr>
                <w:b/>
                <w:sz w:val="24"/>
                <w:szCs w:val="32"/>
              </w:rPr>
            </w:pPr>
            <w:r>
              <w:rPr>
                <w:rFonts w:hint="eastAsia"/>
                <w:b/>
                <w:sz w:val="24"/>
                <w:szCs w:val="32"/>
              </w:rPr>
              <w:t>（3）废水用于现有工程高炉渣冲渣可行性分析</w:t>
            </w:r>
          </w:p>
          <w:p>
            <w:pPr>
              <w:adjustRightInd w:val="0"/>
              <w:snapToGrid w:val="0"/>
              <w:spacing w:line="480" w:lineRule="exact"/>
              <w:ind w:firstLine="480" w:firstLineChars="200"/>
              <w:rPr>
                <w:sz w:val="24"/>
              </w:rPr>
            </w:pPr>
            <w:r>
              <w:rPr>
                <w:rFonts w:hint="eastAsia"/>
                <w:sz w:val="24"/>
              </w:rPr>
              <w:t>现有工程渣处理系统采用炉前水冲渣工艺，渣水分离采用沉淀池。冲渣水全部密闭循环使用，不外排。根据现有工程水平衡分析可知，现有工程冲渣尚需补充中水1</w:t>
            </w:r>
            <w:r>
              <w:rPr>
                <w:sz w:val="24"/>
              </w:rPr>
              <w:t>3.2</w:t>
            </w:r>
            <w:r>
              <w:rPr>
                <w:rFonts w:hint="eastAsia"/>
                <w:sz w:val="24"/>
              </w:rPr>
              <w:t>m</w:t>
            </w:r>
            <w:r>
              <w:rPr>
                <w:sz w:val="24"/>
                <w:vertAlign w:val="superscript"/>
              </w:rPr>
              <w:t>3</w:t>
            </w:r>
            <w:r>
              <w:rPr>
                <w:sz w:val="24"/>
              </w:rPr>
              <w:t>/h</w:t>
            </w:r>
            <w:r>
              <w:rPr>
                <w:rFonts w:hint="eastAsia"/>
                <w:sz w:val="24"/>
              </w:rPr>
              <w:t>，本次节能</w:t>
            </w:r>
            <w:r>
              <w:rPr>
                <w:rFonts w:hint="eastAsia"/>
                <w:bCs/>
                <w:sz w:val="24"/>
              </w:rPr>
              <w:t>技改</w:t>
            </w:r>
            <w:r>
              <w:rPr>
                <w:rFonts w:hint="eastAsia"/>
                <w:sz w:val="24"/>
              </w:rPr>
              <w:t>项目排向冲渣系统的废水量为3</w:t>
            </w:r>
            <w:r>
              <w:rPr>
                <w:sz w:val="24"/>
              </w:rPr>
              <w:t xml:space="preserve">.169 </w:t>
            </w:r>
            <w:r>
              <w:rPr>
                <w:rFonts w:hint="eastAsia"/>
                <w:sz w:val="24"/>
              </w:rPr>
              <w:t>m</w:t>
            </w:r>
            <w:r>
              <w:rPr>
                <w:sz w:val="24"/>
                <w:vertAlign w:val="superscript"/>
              </w:rPr>
              <w:t>3</w:t>
            </w:r>
            <w:r>
              <w:rPr>
                <w:sz w:val="24"/>
              </w:rPr>
              <w:t>/h</w:t>
            </w:r>
            <w:r>
              <w:rPr>
                <w:rFonts w:hint="eastAsia"/>
                <w:sz w:val="24"/>
              </w:rPr>
              <w:t>，产生的废水可全部回用于现有</w:t>
            </w:r>
            <w:r>
              <w:rPr>
                <w:rFonts w:hint="eastAsia"/>
                <w:bCs/>
                <w:sz w:val="24"/>
              </w:rPr>
              <w:t>工程高炉渣冲渣；因此，</w:t>
            </w:r>
            <w:r>
              <w:rPr>
                <w:rFonts w:hint="eastAsia"/>
                <w:sz w:val="24"/>
              </w:rPr>
              <w:t>本次节能</w:t>
            </w:r>
            <w:r>
              <w:rPr>
                <w:rFonts w:hint="eastAsia"/>
                <w:bCs/>
                <w:sz w:val="24"/>
              </w:rPr>
              <w:t>技改</w:t>
            </w:r>
            <w:r>
              <w:rPr>
                <w:rFonts w:hint="eastAsia"/>
                <w:sz w:val="24"/>
              </w:rPr>
              <w:t>项目产生的</w:t>
            </w:r>
            <w:r>
              <w:rPr>
                <w:rFonts w:hint="eastAsia"/>
                <w:bCs/>
                <w:sz w:val="24"/>
              </w:rPr>
              <w:t>废水用于现有工程高炉渣冲渣是可行的。</w:t>
            </w:r>
          </w:p>
          <w:p>
            <w:pPr>
              <w:adjustRightInd w:val="0"/>
              <w:snapToGrid w:val="0"/>
              <w:spacing w:line="480" w:lineRule="exact"/>
              <w:ind w:firstLine="482" w:firstLineChars="200"/>
              <w:rPr>
                <w:sz w:val="24"/>
              </w:rPr>
            </w:pPr>
            <w:r>
              <w:rPr>
                <w:b/>
                <w:bCs/>
                <w:sz w:val="24"/>
              </w:rPr>
              <w:t>4</w:t>
            </w:r>
            <w:r>
              <w:rPr>
                <w:rFonts w:hint="eastAsia"/>
                <w:b/>
                <w:bCs/>
                <w:sz w:val="24"/>
              </w:rPr>
              <w:t>、运营期</w:t>
            </w:r>
            <w:r>
              <w:rPr>
                <w:rFonts w:hint="eastAsia"/>
                <w:b/>
                <w:sz w:val="24"/>
              </w:rPr>
              <w:t>固体废物</w:t>
            </w:r>
            <w:r>
              <w:rPr>
                <w:b/>
                <w:sz w:val="24"/>
              </w:rPr>
              <w:t>源强</w:t>
            </w:r>
            <w:r>
              <w:rPr>
                <w:rFonts w:hint="eastAsia"/>
                <w:b/>
                <w:sz w:val="24"/>
              </w:rPr>
              <w:t>及污染防治措施</w:t>
            </w:r>
          </w:p>
          <w:p>
            <w:pPr>
              <w:adjustRightInd w:val="0"/>
              <w:snapToGrid w:val="0"/>
              <w:spacing w:line="480" w:lineRule="exact"/>
              <w:ind w:firstLine="482" w:firstLineChars="200"/>
              <w:rPr>
                <w:b/>
                <w:sz w:val="24"/>
              </w:rPr>
            </w:pPr>
            <w:r>
              <w:rPr>
                <w:rFonts w:hint="eastAsia"/>
                <w:b/>
                <w:sz w:val="24"/>
              </w:rPr>
              <w:t>（1）运营期固体废物</w:t>
            </w:r>
            <w:r>
              <w:rPr>
                <w:rFonts w:hint="eastAsia"/>
                <w:b/>
                <w:bCs/>
                <w:sz w:val="24"/>
              </w:rPr>
              <w:t>源强核算</w:t>
            </w:r>
          </w:p>
          <w:p>
            <w:pPr>
              <w:adjustRightInd w:val="0"/>
              <w:snapToGrid w:val="0"/>
              <w:spacing w:line="480" w:lineRule="exact"/>
              <w:ind w:firstLine="482" w:firstLineChars="200"/>
              <w:rPr>
                <w:bCs/>
                <w:sz w:val="24"/>
              </w:rPr>
            </w:pPr>
            <w:r>
              <w:rPr>
                <w:b/>
                <w:bCs/>
                <w:sz w:val="24"/>
              </w:rPr>
              <w:t>S</w:t>
            </w:r>
            <w:r>
              <w:rPr>
                <w:b/>
                <w:bCs/>
                <w:sz w:val="24"/>
                <w:vertAlign w:val="subscript"/>
              </w:rPr>
              <w:t>1</w:t>
            </w:r>
            <w:r>
              <w:rPr>
                <w:rFonts w:hint="eastAsia"/>
                <w:b/>
                <w:bCs/>
                <w:sz w:val="24"/>
              </w:rPr>
              <w:t>：</w:t>
            </w:r>
            <w:r>
              <w:rPr>
                <w:rFonts w:hint="eastAsia"/>
                <w:b/>
                <w:sz w:val="24"/>
              </w:rPr>
              <w:t>锅炉除盐水系统废离子树脂等过滤废物</w:t>
            </w:r>
          </w:p>
          <w:p>
            <w:pPr>
              <w:adjustRightInd w:val="0"/>
              <w:snapToGrid w:val="0"/>
              <w:spacing w:line="480" w:lineRule="exact"/>
              <w:ind w:firstLine="480" w:firstLineChars="200"/>
              <w:rPr>
                <w:bCs/>
                <w:sz w:val="24"/>
              </w:rPr>
            </w:pPr>
            <w:r>
              <w:rPr>
                <w:rFonts w:hint="eastAsia"/>
                <w:bCs/>
                <w:sz w:val="24"/>
              </w:rPr>
              <w:t>离子交换树脂是属于比较常见的水处理材料，软水器的运行主要就是靠设备内的离子交换树脂，在处理中，钠离子会与水中的钙镁离子交换，可以将硬水软化，离子交换树脂会不断的吸附硬度离子，直至离子产生饱和，之后再经由盐箱再生，可以重新投入使用，但是在长时间的交换与再生之后，离子交换树脂还是会失效。本项目按一年更换一次离子交换树脂计，则废离子交换树脂产生量约为1t/a，废离子交换树脂属于一般固废，外售相关回收利用公司综合利用。</w:t>
            </w:r>
          </w:p>
          <w:p>
            <w:pPr>
              <w:adjustRightInd w:val="0"/>
              <w:snapToGrid w:val="0"/>
              <w:spacing w:line="480" w:lineRule="exact"/>
              <w:ind w:firstLine="482" w:firstLineChars="200"/>
              <w:rPr>
                <w:b/>
                <w:bCs/>
                <w:sz w:val="24"/>
              </w:rPr>
            </w:pPr>
            <w:r>
              <w:rPr>
                <w:b/>
                <w:bCs/>
                <w:sz w:val="24"/>
              </w:rPr>
              <w:t>S</w:t>
            </w:r>
            <w:r>
              <w:rPr>
                <w:b/>
                <w:bCs/>
                <w:sz w:val="24"/>
                <w:vertAlign w:val="subscript"/>
              </w:rPr>
              <w:t>2</w:t>
            </w:r>
            <w:r>
              <w:rPr>
                <w:rFonts w:hint="eastAsia"/>
                <w:b/>
                <w:bCs/>
                <w:sz w:val="24"/>
              </w:rPr>
              <w:t>：氧气变压吸附装置废分子筛</w:t>
            </w:r>
          </w:p>
          <w:p>
            <w:pPr>
              <w:adjustRightInd w:val="0"/>
              <w:snapToGrid w:val="0"/>
              <w:spacing w:line="480" w:lineRule="exact"/>
              <w:ind w:firstLine="480" w:firstLineChars="200"/>
              <w:rPr>
                <w:spacing w:val="6"/>
                <w:sz w:val="24"/>
              </w:rPr>
            </w:pPr>
            <w:r>
              <w:rPr>
                <w:rFonts w:hint="eastAsia"/>
                <w:bCs/>
                <w:sz w:val="24"/>
              </w:rPr>
              <w:t>具有分子尺寸大小（通常为0.50 nm）的孔道和空腔体系，并具有筛分分子的特性，这一类分离材料定义为分子筛。分子筛并非具体某一化合物，更非单一分子种类，是一种多孔骨架材料。一般根据它的来源进行命名，制氧用的分子筛一般为碳分子筛。随时使用时间的增加，碳分子筛表面逐渐被沉积物覆盖，当大量碳分子筛被堵塞住了孔道，就需要更换分子筛。废分子筛产生量约为2t/a，废分子筛属于一般固废，</w:t>
            </w:r>
            <w:r>
              <w:rPr>
                <w:spacing w:val="6"/>
                <w:sz w:val="24"/>
              </w:rPr>
              <w:t>由生产厂家回收进行处理</w:t>
            </w:r>
            <w:r>
              <w:rPr>
                <w:rFonts w:hint="eastAsia"/>
                <w:spacing w:val="6"/>
                <w:sz w:val="24"/>
              </w:rPr>
              <w:t>。</w:t>
            </w:r>
          </w:p>
          <w:p>
            <w:pPr>
              <w:adjustRightInd w:val="0"/>
              <w:snapToGrid w:val="0"/>
              <w:spacing w:line="480" w:lineRule="exact"/>
              <w:ind w:firstLine="506" w:firstLineChars="200"/>
              <w:rPr>
                <w:b/>
                <w:spacing w:val="6"/>
                <w:sz w:val="24"/>
              </w:rPr>
            </w:pPr>
            <w:r>
              <w:rPr>
                <w:b/>
                <w:spacing w:val="6"/>
                <w:sz w:val="24"/>
              </w:rPr>
              <w:t>S</w:t>
            </w:r>
            <w:r>
              <w:rPr>
                <w:b/>
                <w:spacing w:val="6"/>
                <w:sz w:val="24"/>
                <w:vertAlign w:val="subscript"/>
              </w:rPr>
              <w:t>3</w:t>
            </w:r>
            <w:r>
              <w:rPr>
                <w:rFonts w:hint="eastAsia"/>
                <w:b/>
                <w:spacing w:val="6"/>
                <w:sz w:val="24"/>
              </w:rPr>
              <w:t>：空气进风口过滤系统产生的废过滤棉</w:t>
            </w:r>
          </w:p>
          <w:p>
            <w:pPr>
              <w:adjustRightInd w:val="0"/>
              <w:snapToGrid w:val="0"/>
              <w:spacing w:line="480" w:lineRule="exact"/>
              <w:ind w:firstLine="480" w:firstLineChars="200"/>
              <w:rPr>
                <w:spacing w:val="6"/>
                <w:sz w:val="24"/>
              </w:rPr>
            </w:pPr>
            <w:r>
              <w:rPr>
                <w:rFonts w:hint="eastAsia"/>
                <w:bCs/>
                <w:sz w:val="24"/>
                <w:lang w:val="en-GB"/>
              </w:rPr>
              <w:t>空气通过空气风机进入吸附床，风机入口处设在封闭车间内，车间窗户及风机入口处均设有过滤系统，填充过滤棉，过滤空气中的水汽及灰尘；过滤棉填充料约为0</w:t>
            </w:r>
            <w:r>
              <w:rPr>
                <w:bCs/>
                <w:sz w:val="24"/>
                <w:lang w:val="en-GB"/>
              </w:rPr>
              <w:t>.5</w:t>
            </w:r>
            <w:r>
              <w:rPr>
                <w:rFonts w:hint="eastAsia"/>
                <w:bCs/>
                <w:sz w:val="24"/>
                <w:lang w:val="en-GB"/>
              </w:rPr>
              <w:t>t，一年更换</w:t>
            </w:r>
            <w:r>
              <w:rPr>
                <w:bCs/>
                <w:sz w:val="24"/>
                <w:lang w:val="en-GB"/>
              </w:rPr>
              <w:t>6</w:t>
            </w:r>
            <w:r>
              <w:rPr>
                <w:rFonts w:hint="eastAsia"/>
                <w:bCs/>
                <w:sz w:val="24"/>
                <w:lang w:val="en-GB"/>
              </w:rPr>
              <w:t>次，则废过滤棉产生量约为3t/a，废过滤棉</w:t>
            </w:r>
            <w:r>
              <w:rPr>
                <w:rFonts w:hint="eastAsia"/>
                <w:bCs/>
                <w:sz w:val="24"/>
              </w:rPr>
              <w:t>属于一般固废，外售相关回收利用公司综合利用</w:t>
            </w:r>
            <w:r>
              <w:rPr>
                <w:rFonts w:hint="eastAsia"/>
                <w:spacing w:val="6"/>
                <w:sz w:val="24"/>
              </w:rPr>
              <w:t>。</w:t>
            </w:r>
          </w:p>
          <w:p>
            <w:pPr>
              <w:adjustRightInd w:val="0"/>
              <w:snapToGrid w:val="0"/>
              <w:spacing w:line="480" w:lineRule="exact"/>
              <w:ind w:firstLine="506" w:firstLineChars="200"/>
              <w:rPr>
                <w:b/>
                <w:spacing w:val="6"/>
                <w:sz w:val="24"/>
              </w:rPr>
            </w:pPr>
            <w:r>
              <w:rPr>
                <w:b/>
                <w:spacing w:val="6"/>
                <w:sz w:val="24"/>
              </w:rPr>
              <w:t>S</w:t>
            </w:r>
            <w:r>
              <w:rPr>
                <w:b/>
                <w:spacing w:val="6"/>
                <w:sz w:val="24"/>
                <w:vertAlign w:val="subscript"/>
              </w:rPr>
              <w:t>4</w:t>
            </w:r>
            <w:r>
              <w:rPr>
                <w:rFonts w:hint="eastAsia"/>
                <w:b/>
                <w:spacing w:val="6"/>
                <w:sz w:val="24"/>
              </w:rPr>
              <w:t>：设备维修、保养产生的废矿物油</w:t>
            </w:r>
          </w:p>
          <w:p>
            <w:pPr>
              <w:adjustRightInd w:val="0"/>
              <w:snapToGrid w:val="0"/>
              <w:spacing w:line="480" w:lineRule="exact"/>
              <w:ind w:firstLine="480" w:firstLineChars="200"/>
              <w:rPr>
                <w:spacing w:val="6"/>
                <w:sz w:val="24"/>
              </w:rPr>
            </w:pPr>
            <w:r>
              <w:rPr>
                <w:sz w:val="24"/>
              </w:rPr>
              <w:t>本项目生产设备</w:t>
            </w:r>
            <w:r>
              <w:rPr>
                <w:rFonts w:hint="eastAsia"/>
                <w:sz w:val="24"/>
              </w:rPr>
              <w:t>（主要为风机）</w:t>
            </w:r>
            <w:r>
              <w:rPr>
                <w:sz w:val="24"/>
              </w:rPr>
              <w:t>检修、保养过程会产生的废矿物油，按照《国家危险废物名录》（</w:t>
            </w:r>
            <w:r>
              <w:rPr>
                <w:rFonts w:hint="eastAsia"/>
                <w:sz w:val="24"/>
              </w:rPr>
              <w:t>2</w:t>
            </w:r>
            <w:r>
              <w:rPr>
                <w:sz w:val="24"/>
              </w:rPr>
              <w:t>021</w:t>
            </w:r>
            <w:r>
              <w:rPr>
                <w:rFonts w:hint="eastAsia"/>
                <w:sz w:val="24"/>
              </w:rPr>
              <w:t>年版</w:t>
            </w:r>
            <w:r>
              <w:rPr>
                <w:sz w:val="24"/>
              </w:rPr>
              <w:t>），废矿物油属于危险废物（编号：HW08，废物代码：900-214-08，废矿物油与含矿物油废物），废矿物油产生量约为0.8t/a</w:t>
            </w:r>
            <w:r>
              <w:rPr>
                <w:rFonts w:hint="eastAsia"/>
                <w:sz w:val="24"/>
              </w:rPr>
              <w:t>。</w:t>
            </w:r>
            <w:r>
              <w:rPr>
                <w:sz w:val="24"/>
              </w:rPr>
              <w:t>废矿物油采用专用容器收集后在厂区内</w:t>
            </w:r>
            <w:r>
              <w:rPr>
                <w:rFonts w:hint="eastAsia"/>
                <w:sz w:val="24"/>
              </w:rPr>
              <w:t>现有</w:t>
            </w:r>
            <w:r>
              <w:rPr>
                <w:sz w:val="24"/>
              </w:rPr>
              <w:t>危险废物暂存间进行暂存，最后由有资质的单位进行收集处置。</w:t>
            </w:r>
          </w:p>
          <w:p>
            <w:pPr>
              <w:pStyle w:val="62"/>
              <w:jc w:val="both"/>
              <w:rPr>
                <w:rFonts w:ascii="Times New Roman" w:hAnsi="宋体" w:eastAsia="宋体"/>
              </w:rPr>
            </w:pPr>
            <w:r>
              <w:rPr>
                <w:rFonts w:hint="eastAsia" w:ascii="Times New Roman" w:hAnsi="宋体" w:eastAsia="宋体"/>
                <w:szCs w:val="20"/>
              </w:rPr>
              <w:t>本项目危险废物产生情况见下表。</w:t>
            </w:r>
          </w:p>
          <w:p>
            <w:pPr>
              <w:spacing w:line="480" w:lineRule="exact"/>
              <w:jc w:val="center"/>
              <w:rPr>
                <w:rFonts w:ascii="黑体" w:hAnsi="黑体" w:eastAsia="黑体"/>
                <w:sz w:val="24"/>
                <w:szCs w:val="32"/>
              </w:rPr>
            </w:pPr>
            <w:r>
              <w:rPr>
                <w:rFonts w:hint="eastAsia" w:ascii="黑体" w:hAnsi="黑体" w:eastAsia="黑体"/>
                <w:sz w:val="24"/>
                <w:szCs w:val="32"/>
              </w:rPr>
              <w:t>表4-</w:t>
            </w:r>
            <w:r>
              <w:rPr>
                <w:rFonts w:ascii="黑体" w:hAnsi="黑体" w:eastAsia="黑体"/>
                <w:sz w:val="24"/>
                <w:szCs w:val="32"/>
              </w:rPr>
              <w:t>9</w:t>
            </w:r>
            <w:r>
              <w:rPr>
                <w:rFonts w:hint="eastAsia" w:ascii="黑体" w:hAnsi="黑体" w:eastAsia="黑体"/>
                <w:sz w:val="24"/>
                <w:szCs w:val="32"/>
              </w:rPr>
              <w:t xml:space="preserve">  危险废物汇总表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0"/>
              <w:gridCol w:w="860"/>
              <w:gridCol w:w="1241"/>
              <w:gridCol w:w="950"/>
              <w:gridCol w:w="1020"/>
              <w:gridCol w:w="608"/>
              <w:gridCol w:w="1031"/>
              <w:gridCol w:w="827"/>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7"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序号</w:t>
                  </w:r>
                </w:p>
              </w:tc>
              <w:tc>
                <w:tcPr>
                  <w:tcW w:w="462"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危险废物名称</w:t>
                  </w:r>
                </w:p>
              </w:tc>
              <w:tc>
                <w:tcPr>
                  <w:tcW w:w="503"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危险废物类别</w:t>
                  </w:r>
                </w:p>
              </w:tc>
              <w:tc>
                <w:tcPr>
                  <w:tcW w:w="72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危险废物代码</w:t>
                  </w:r>
                </w:p>
              </w:tc>
              <w:tc>
                <w:tcPr>
                  <w:tcW w:w="55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产生量(吨/年)</w:t>
                  </w:r>
                </w:p>
              </w:tc>
              <w:tc>
                <w:tcPr>
                  <w:tcW w:w="597"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产生工序及装置</w:t>
                  </w:r>
                </w:p>
              </w:tc>
              <w:tc>
                <w:tcPr>
                  <w:tcW w:w="35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形态</w:t>
                  </w:r>
                </w:p>
              </w:tc>
              <w:tc>
                <w:tcPr>
                  <w:tcW w:w="603"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主要成分</w:t>
                  </w:r>
                </w:p>
                <w:p>
                  <w:pPr>
                    <w:pStyle w:val="63"/>
                    <w:widowControl/>
                    <w:snapToGrid/>
                    <w:spacing w:line="240" w:lineRule="auto"/>
                    <w:ind w:firstLine="0" w:firstLineChars="0"/>
                    <w:rPr>
                      <w:color w:val="auto"/>
                      <w:sz w:val="21"/>
                      <w:szCs w:val="21"/>
                    </w:rPr>
                  </w:pPr>
                  <w:r>
                    <w:rPr>
                      <w:color w:val="auto"/>
                      <w:sz w:val="21"/>
                      <w:szCs w:val="21"/>
                    </w:rPr>
                    <w:t>有害成分</w:t>
                  </w:r>
                </w:p>
              </w:tc>
              <w:tc>
                <w:tcPr>
                  <w:tcW w:w="484"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产废周期</w:t>
                  </w:r>
                </w:p>
              </w:tc>
              <w:tc>
                <w:tcPr>
                  <w:tcW w:w="44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危险</w:t>
                  </w:r>
                </w:p>
                <w:p>
                  <w:pPr>
                    <w:pStyle w:val="63"/>
                    <w:widowControl/>
                    <w:snapToGrid/>
                    <w:spacing w:line="240" w:lineRule="auto"/>
                    <w:ind w:firstLine="0" w:firstLineChars="0"/>
                    <w:rPr>
                      <w:color w:val="auto"/>
                      <w:sz w:val="21"/>
                      <w:szCs w:val="21"/>
                    </w:rPr>
                  </w:pPr>
                  <w:r>
                    <w:rPr>
                      <w:color w:val="auto"/>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7"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1</w:t>
                  </w:r>
                </w:p>
              </w:tc>
              <w:tc>
                <w:tcPr>
                  <w:tcW w:w="462"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废</w:t>
                  </w:r>
                  <w:r>
                    <w:rPr>
                      <w:rFonts w:hint="eastAsia"/>
                      <w:color w:val="auto"/>
                      <w:sz w:val="21"/>
                      <w:szCs w:val="21"/>
                    </w:rPr>
                    <w:t>矿物油</w:t>
                  </w:r>
                </w:p>
              </w:tc>
              <w:tc>
                <w:tcPr>
                  <w:tcW w:w="503"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HW08</w:t>
                  </w:r>
                </w:p>
              </w:tc>
              <w:tc>
                <w:tcPr>
                  <w:tcW w:w="72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900-214-08</w:t>
                  </w:r>
                </w:p>
              </w:tc>
              <w:tc>
                <w:tcPr>
                  <w:tcW w:w="556"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kern w:val="32"/>
                      <w:sz w:val="21"/>
                      <w:szCs w:val="21"/>
                    </w:rPr>
                  </w:pPr>
                  <w:r>
                    <w:rPr>
                      <w:rFonts w:ascii="Times New Roman" w:hAnsi="Times New Roman"/>
                      <w:kern w:val="32"/>
                      <w:sz w:val="21"/>
                      <w:szCs w:val="21"/>
                    </w:rPr>
                    <w:t>0.5</w:t>
                  </w:r>
                </w:p>
              </w:tc>
              <w:tc>
                <w:tcPr>
                  <w:tcW w:w="597" w:type="pct"/>
                  <w:shd w:val="clear" w:color="auto" w:fill="auto"/>
                  <w:vAlign w:val="center"/>
                </w:tcPr>
                <w:p>
                  <w:pPr>
                    <w:pStyle w:val="63"/>
                    <w:snapToGrid/>
                    <w:spacing w:line="240" w:lineRule="auto"/>
                    <w:ind w:firstLine="0" w:firstLineChars="0"/>
                    <w:rPr>
                      <w:color w:val="auto"/>
                      <w:sz w:val="21"/>
                      <w:szCs w:val="21"/>
                    </w:rPr>
                  </w:pPr>
                  <w:r>
                    <w:rPr>
                      <w:rFonts w:hint="eastAsia"/>
                      <w:color w:val="auto"/>
                      <w:sz w:val="21"/>
                      <w:szCs w:val="21"/>
                    </w:rPr>
                    <w:t>设备维修保养</w:t>
                  </w:r>
                </w:p>
              </w:tc>
              <w:tc>
                <w:tcPr>
                  <w:tcW w:w="356" w:type="pct"/>
                  <w:shd w:val="clear" w:color="auto" w:fill="auto"/>
                  <w:vAlign w:val="center"/>
                </w:tcPr>
                <w:p>
                  <w:pPr>
                    <w:pStyle w:val="63"/>
                    <w:widowControl/>
                    <w:snapToGrid/>
                    <w:spacing w:line="240" w:lineRule="auto"/>
                    <w:ind w:firstLine="0" w:firstLineChars="0"/>
                    <w:rPr>
                      <w:color w:val="auto"/>
                      <w:sz w:val="21"/>
                      <w:szCs w:val="21"/>
                    </w:rPr>
                  </w:pPr>
                  <w:r>
                    <w:rPr>
                      <w:rFonts w:hint="eastAsia"/>
                      <w:color w:val="auto"/>
                      <w:sz w:val="21"/>
                      <w:szCs w:val="21"/>
                    </w:rPr>
                    <w:t>液态</w:t>
                  </w:r>
                </w:p>
              </w:tc>
              <w:tc>
                <w:tcPr>
                  <w:tcW w:w="603"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有机物</w:t>
                  </w:r>
                </w:p>
              </w:tc>
              <w:tc>
                <w:tcPr>
                  <w:tcW w:w="484"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间歇</w:t>
                  </w:r>
                </w:p>
              </w:tc>
              <w:tc>
                <w:tcPr>
                  <w:tcW w:w="446" w:type="pct"/>
                  <w:shd w:val="clear" w:color="auto" w:fill="auto"/>
                  <w:vAlign w:val="center"/>
                </w:tcPr>
                <w:p>
                  <w:pPr>
                    <w:pStyle w:val="63"/>
                    <w:widowControl/>
                    <w:snapToGrid/>
                    <w:spacing w:line="240" w:lineRule="auto"/>
                    <w:ind w:firstLine="0" w:firstLineChars="0"/>
                    <w:rPr>
                      <w:color w:val="auto"/>
                      <w:sz w:val="21"/>
                      <w:szCs w:val="21"/>
                    </w:rPr>
                  </w:pPr>
                  <w:r>
                    <w:rPr>
                      <w:color w:val="auto"/>
                      <w:sz w:val="21"/>
                      <w:szCs w:val="21"/>
                    </w:rPr>
                    <w:t>有毒</w:t>
                  </w:r>
                </w:p>
              </w:tc>
            </w:tr>
          </w:tbl>
          <w:p>
            <w:pPr>
              <w:adjustRightInd w:val="0"/>
              <w:snapToGrid w:val="0"/>
              <w:spacing w:line="480" w:lineRule="exact"/>
              <w:ind w:firstLine="482" w:firstLineChars="200"/>
              <w:rPr>
                <w:b/>
                <w:sz w:val="24"/>
                <w:szCs w:val="32"/>
              </w:rPr>
            </w:pPr>
            <w:r>
              <w:rPr>
                <w:rFonts w:hint="eastAsia"/>
                <w:b/>
                <w:sz w:val="24"/>
                <w:szCs w:val="32"/>
              </w:rPr>
              <w:t>（2）固体废物产排量汇总</w:t>
            </w:r>
          </w:p>
          <w:p>
            <w:pPr>
              <w:adjustRightInd w:val="0"/>
              <w:snapToGrid w:val="0"/>
              <w:spacing w:line="480" w:lineRule="exact"/>
              <w:ind w:firstLine="480" w:firstLineChars="200"/>
              <w:rPr>
                <w:bCs/>
                <w:sz w:val="24"/>
              </w:rPr>
            </w:pPr>
            <w:r>
              <w:rPr>
                <w:rFonts w:hint="eastAsia"/>
                <w:bCs/>
                <w:sz w:val="24"/>
                <w:szCs w:val="32"/>
              </w:rPr>
              <w:t>本项目固废污染物产排量汇总情况见下表。</w:t>
            </w:r>
          </w:p>
          <w:p>
            <w:pPr>
              <w:autoSpaceDE w:val="0"/>
              <w:autoSpaceDN w:val="0"/>
              <w:adjustRightInd w:val="0"/>
              <w:spacing w:line="480" w:lineRule="exact"/>
              <w:jc w:val="center"/>
              <w:rPr>
                <w:rFonts w:ascii="黑体" w:hAnsi="黑体" w:eastAsia="黑体"/>
                <w:sz w:val="24"/>
                <w:szCs w:val="32"/>
              </w:rPr>
            </w:pPr>
            <w:r>
              <w:rPr>
                <w:rFonts w:hint="eastAsia" w:ascii="黑体" w:hAnsi="黑体" w:eastAsia="黑体"/>
                <w:sz w:val="24"/>
                <w:szCs w:val="32"/>
              </w:rPr>
              <w:t>表4-</w:t>
            </w:r>
            <w:r>
              <w:rPr>
                <w:rFonts w:ascii="黑体" w:hAnsi="黑体" w:eastAsia="黑体"/>
                <w:sz w:val="24"/>
                <w:szCs w:val="32"/>
              </w:rPr>
              <w:t xml:space="preserve">10 </w:t>
            </w:r>
            <w:r>
              <w:rPr>
                <w:rFonts w:hint="eastAsia" w:ascii="黑体" w:hAnsi="黑体" w:eastAsia="黑体"/>
                <w:sz w:val="24"/>
                <w:szCs w:val="32"/>
              </w:rPr>
              <w:t xml:space="preserve"> </w:t>
            </w:r>
            <w:r>
              <w:rPr>
                <w:rFonts w:ascii="黑体" w:hAnsi="黑体" w:eastAsia="黑体"/>
                <w:sz w:val="24"/>
                <w:szCs w:val="32"/>
              </w:rPr>
              <w:t>本项目</w:t>
            </w:r>
            <w:r>
              <w:rPr>
                <w:rFonts w:hint="eastAsia" w:ascii="黑体" w:hAnsi="黑体" w:eastAsia="黑体"/>
                <w:sz w:val="24"/>
                <w:szCs w:val="32"/>
              </w:rPr>
              <w:t>固体</w:t>
            </w:r>
            <w:r>
              <w:rPr>
                <w:rFonts w:ascii="黑体" w:hAnsi="黑体" w:eastAsia="黑体"/>
                <w:sz w:val="24"/>
                <w:szCs w:val="32"/>
              </w:rPr>
              <w:t>污染物汇总表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1152"/>
              <w:gridCol w:w="3744"/>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pct"/>
                  <w:vAlign w:val="center"/>
                </w:tcPr>
                <w:p>
                  <w:pPr>
                    <w:autoSpaceDE w:val="0"/>
                    <w:autoSpaceDN w:val="0"/>
                    <w:jc w:val="center"/>
                    <w:rPr>
                      <w:szCs w:val="21"/>
                    </w:rPr>
                  </w:pPr>
                  <w:r>
                    <w:rPr>
                      <w:rFonts w:hAnsi="宋体"/>
                      <w:szCs w:val="21"/>
                    </w:rPr>
                    <w:t>项目</w:t>
                  </w:r>
                </w:p>
              </w:tc>
              <w:tc>
                <w:tcPr>
                  <w:tcW w:w="674" w:type="pct"/>
                  <w:vAlign w:val="center"/>
                </w:tcPr>
                <w:p>
                  <w:pPr>
                    <w:autoSpaceDE w:val="0"/>
                    <w:autoSpaceDN w:val="0"/>
                    <w:jc w:val="center"/>
                    <w:rPr>
                      <w:szCs w:val="21"/>
                    </w:rPr>
                  </w:pPr>
                  <w:r>
                    <w:rPr>
                      <w:rFonts w:hAnsi="宋体"/>
                      <w:szCs w:val="21"/>
                    </w:rPr>
                    <w:t>产生量</w:t>
                  </w:r>
                  <w:r>
                    <w:rPr>
                      <w:szCs w:val="21"/>
                    </w:rPr>
                    <w:t>t/a</w:t>
                  </w:r>
                </w:p>
              </w:tc>
              <w:tc>
                <w:tcPr>
                  <w:tcW w:w="2190" w:type="pct"/>
                  <w:vAlign w:val="center"/>
                </w:tcPr>
                <w:p>
                  <w:pPr>
                    <w:autoSpaceDE w:val="0"/>
                    <w:autoSpaceDN w:val="0"/>
                    <w:jc w:val="center"/>
                    <w:rPr>
                      <w:szCs w:val="21"/>
                    </w:rPr>
                  </w:pPr>
                  <w:r>
                    <w:rPr>
                      <w:rFonts w:hAnsi="宋体"/>
                      <w:szCs w:val="21"/>
                    </w:rPr>
                    <w:t>处理方式</w:t>
                  </w:r>
                </w:p>
              </w:tc>
              <w:tc>
                <w:tcPr>
                  <w:tcW w:w="689" w:type="pct"/>
                  <w:vAlign w:val="center"/>
                </w:tcPr>
                <w:p>
                  <w:pPr>
                    <w:autoSpaceDE w:val="0"/>
                    <w:autoSpaceDN w:val="0"/>
                    <w:jc w:val="center"/>
                    <w:rPr>
                      <w:szCs w:val="21"/>
                    </w:rPr>
                  </w:pPr>
                  <w:r>
                    <w:rPr>
                      <w:rFonts w:hAnsi="宋体"/>
                      <w:szCs w:val="21"/>
                    </w:rPr>
                    <w:t>排放量</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pct"/>
                  <w:vAlign w:val="center"/>
                </w:tcPr>
                <w:p>
                  <w:pPr>
                    <w:autoSpaceDE w:val="0"/>
                    <w:autoSpaceDN w:val="0"/>
                    <w:jc w:val="center"/>
                    <w:rPr>
                      <w:rFonts w:hAnsi="宋体"/>
                      <w:szCs w:val="21"/>
                    </w:rPr>
                  </w:pPr>
                  <w:r>
                    <w:rPr>
                      <w:rFonts w:hint="eastAsia" w:hAnsi="宋体"/>
                      <w:szCs w:val="21"/>
                    </w:rPr>
                    <w:t>锅炉除盐水系统废离子树脂等过滤废物</w:t>
                  </w:r>
                </w:p>
              </w:tc>
              <w:tc>
                <w:tcPr>
                  <w:tcW w:w="674" w:type="pct"/>
                  <w:vAlign w:val="center"/>
                </w:tcPr>
                <w:p>
                  <w:pPr>
                    <w:autoSpaceDE w:val="0"/>
                    <w:autoSpaceDN w:val="0"/>
                    <w:jc w:val="center"/>
                    <w:rPr>
                      <w:szCs w:val="21"/>
                    </w:rPr>
                  </w:pPr>
                  <w:r>
                    <w:rPr>
                      <w:rFonts w:hint="eastAsia"/>
                      <w:szCs w:val="21"/>
                    </w:rPr>
                    <w:t>1</w:t>
                  </w:r>
                </w:p>
              </w:tc>
              <w:tc>
                <w:tcPr>
                  <w:tcW w:w="2190" w:type="pct"/>
                  <w:vAlign w:val="center"/>
                </w:tcPr>
                <w:p>
                  <w:pPr>
                    <w:widowControl/>
                    <w:jc w:val="center"/>
                    <w:rPr>
                      <w:szCs w:val="21"/>
                    </w:rPr>
                  </w:pPr>
                  <w:r>
                    <w:rPr>
                      <w:rFonts w:hint="eastAsia"/>
                      <w:bCs/>
                      <w:szCs w:val="21"/>
                    </w:rPr>
                    <w:t>属于一般固废，外售相关回收利用公司综合利用</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pct"/>
                  <w:vAlign w:val="center"/>
                </w:tcPr>
                <w:p>
                  <w:pPr>
                    <w:autoSpaceDE w:val="0"/>
                    <w:autoSpaceDN w:val="0"/>
                    <w:jc w:val="center"/>
                    <w:rPr>
                      <w:rFonts w:hAnsi="宋体"/>
                      <w:szCs w:val="21"/>
                    </w:rPr>
                  </w:pPr>
                  <w:r>
                    <w:rPr>
                      <w:rFonts w:hint="eastAsia" w:hAnsi="宋体"/>
                      <w:szCs w:val="21"/>
                    </w:rPr>
                    <w:t>氧气变压吸附装置废分子筛</w:t>
                  </w:r>
                </w:p>
              </w:tc>
              <w:tc>
                <w:tcPr>
                  <w:tcW w:w="674" w:type="pct"/>
                  <w:vAlign w:val="center"/>
                </w:tcPr>
                <w:p>
                  <w:pPr>
                    <w:autoSpaceDE w:val="0"/>
                    <w:autoSpaceDN w:val="0"/>
                    <w:jc w:val="center"/>
                    <w:rPr>
                      <w:szCs w:val="21"/>
                    </w:rPr>
                  </w:pPr>
                  <w:r>
                    <w:rPr>
                      <w:szCs w:val="21"/>
                    </w:rPr>
                    <w:t>80</w:t>
                  </w:r>
                  <w:r>
                    <w:rPr>
                      <w:rFonts w:hint="eastAsia"/>
                      <w:szCs w:val="21"/>
                    </w:rPr>
                    <w:t>t</w:t>
                  </w:r>
                  <w:r>
                    <w:rPr>
                      <w:szCs w:val="21"/>
                    </w:rPr>
                    <w:t>/10a</w:t>
                  </w:r>
                </w:p>
              </w:tc>
              <w:tc>
                <w:tcPr>
                  <w:tcW w:w="2190" w:type="pct"/>
                  <w:vAlign w:val="center"/>
                </w:tcPr>
                <w:p>
                  <w:pPr>
                    <w:widowControl/>
                    <w:jc w:val="center"/>
                    <w:rPr>
                      <w:szCs w:val="21"/>
                    </w:rPr>
                  </w:pPr>
                  <w:r>
                    <w:rPr>
                      <w:rFonts w:hint="eastAsia"/>
                      <w:bCs/>
                      <w:szCs w:val="21"/>
                    </w:rPr>
                    <w:t>属于一般固废，</w:t>
                  </w:r>
                  <w:r>
                    <w:rPr>
                      <w:spacing w:val="6"/>
                      <w:szCs w:val="21"/>
                    </w:rPr>
                    <w:t>由生产厂家回收进行处理</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pct"/>
                  <w:vAlign w:val="center"/>
                </w:tcPr>
                <w:p>
                  <w:pPr>
                    <w:autoSpaceDE w:val="0"/>
                    <w:autoSpaceDN w:val="0"/>
                    <w:jc w:val="center"/>
                    <w:rPr>
                      <w:rFonts w:hAnsi="宋体"/>
                      <w:szCs w:val="21"/>
                    </w:rPr>
                  </w:pPr>
                  <w:r>
                    <w:rPr>
                      <w:rFonts w:hint="eastAsia" w:hAnsi="宋体"/>
                      <w:szCs w:val="21"/>
                    </w:rPr>
                    <w:t>空气进风口过滤系统产生的废过滤棉</w:t>
                  </w:r>
                </w:p>
              </w:tc>
              <w:tc>
                <w:tcPr>
                  <w:tcW w:w="674" w:type="pct"/>
                  <w:vAlign w:val="center"/>
                </w:tcPr>
                <w:p>
                  <w:pPr>
                    <w:autoSpaceDE w:val="0"/>
                    <w:autoSpaceDN w:val="0"/>
                    <w:jc w:val="center"/>
                    <w:rPr>
                      <w:szCs w:val="21"/>
                    </w:rPr>
                  </w:pPr>
                  <w:r>
                    <w:rPr>
                      <w:szCs w:val="21"/>
                    </w:rPr>
                    <w:t>3</w:t>
                  </w:r>
                </w:p>
              </w:tc>
              <w:tc>
                <w:tcPr>
                  <w:tcW w:w="2190" w:type="pct"/>
                  <w:vAlign w:val="center"/>
                </w:tcPr>
                <w:p>
                  <w:pPr>
                    <w:widowControl/>
                    <w:jc w:val="center"/>
                    <w:rPr>
                      <w:bCs/>
                      <w:szCs w:val="21"/>
                    </w:rPr>
                  </w:pPr>
                  <w:r>
                    <w:rPr>
                      <w:rFonts w:hint="eastAsia"/>
                      <w:bCs/>
                      <w:szCs w:val="21"/>
                    </w:rPr>
                    <w:t>属于一般固废，外售相关回收利用公司综合利用</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6" w:type="pct"/>
                  <w:vAlign w:val="center"/>
                </w:tcPr>
                <w:p>
                  <w:pPr>
                    <w:autoSpaceDE w:val="0"/>
                    <w:autoSpaceDN w:val="0"/>
                    <w:jc w:val="center"/>
                    <w:rPr>
                      <w:rFonts w:hAnsi="宋体"/>
                      <w:szCs w:val="21"/>
                    </w:rPr>
                  </w:pPr>
                  <w:r>
                    <w:rPr>
                      <w:rFonts w:hint="eastAsia" w:hAnsi="宋体"/>
                      <w:szCs w:val="21"/>
                    </w:rPr>
                    <w:t>设备维修、保养产生的废矿物油</w:t>
                  </w:r>
                  <w:r>
                    <w:rPr>
                      <w:szCs w:val="21"/>
                    </w:rPr>
                    <w:t>HW08</w:t>
                  </w:r>
                  <w:r>
                    <w:rPr>
                      <w:rFonts w:hint="eastAsia"/>
                      <w:szCs w:val="21"/>
                    </w:rPr>
                    <w:t>（</w:t>
                  </w:r>
                  <w:r>
                    <w:rPr>
                      <w:szCs w:val="21"/>
                    </w:rPr>
                    <w:t>900-214-08</w:t>
                  </w:r>
                  <w:r>
                    <w:rPr>
                      <w:rFonts w:hint="eastAsia"/>
                      <w:szCs w:val="21"/>
                    </w:rPr>
                    <w:t>）</w:t>
                  </w:r>
                </w:p>
              </w:tc>
              <w:tc>
                <w:tcPr>
                  <w:tcW w:w="674" w:type="pct"/>
                  <w:vAlign w:val="center"/>
                </w:tcPr>
                <w:p>
                  <w:pPr>
                    <w:autoSpaceDE w:val="0"/>
                    <w:autoSpaceDN w:val="0"/>
                    <w:jc w:val="center"/>
                    <w:rPr>
                      <w:szCs w:val="21"/>
                    </w:rPr>
                  </w:pPr>
                  <w:r>
                    <w:rPr>
                      <w:rFonts w:hint="eastAsia"/>
                      <w:szCs w:val="21"/>
                    </w:rPr>
                    <w:t>0</w:t>
                  </w:r>
                  <w:r>
                    <w:rPr>
                      <w:szCs w:val="21"/>
                    </w:rPr>
                    <w:t>.8</w:t>
                  </w:r>
                </w:p>
              </w:tc>
              <w:tc>
                <w:tcPr>
                  <w:tcW w:w="2190" w:type="pct"/>
                  <w:vAlign w:val="center"/>
                </w:tcPr>
                <w:p>
                  <w:pPr>
                    <w:widowControl/>
                    <w:jc w:val="center"/>
                    <w:rPr>
                      <w:bCs/>
                      <w:szCs w:val="21"/>
                    </w:rPr>
                  </w:pPr>
                  <w:r>
                    <w:rPr>
                      <w:bCs/>
                      <w:szCs w:val="21"/>
                    </w:rPr>
                    <w:t>采用专用容器收集后在厂区内现有危险废物暂存间进行暂存，最后由有资质的单位进行收集处置</w:t>
                  </w:r>
                </w:p>
              </w:tc>
              <w:tc>
                <w:tcPr>
                  <w:tcW w:w="689" w:type="pct"/>
                  <w:vAlign w:val="center"/>
                </w:tcPr>
                <w:p>
                  <w:pPr>
                    <w:autoSpaceDE w:val="0"/>
                    <w:autoSpaceDN w:val="0"/>
                    <w:jc w:val="center"/>
                    <w:rPr>
                      <w:szCs w:val="21"/>
                    </w:rPr>
                  </w:pPr>
                  <w:r>
                    <w:rPr>
                      <w:rFonts w:hint="eastAsia"/>
                      <w:szCs w:val="21"/>
                    </w:rPr>
                    <w:t>0</w:t>
                  </w:r>
                </w:p>
              </w:tc>
            </w:tr>
          </w:tbl>
          <w:p>
            <w:pPr>
              <w:adjustRightInd w:val="0"/>
              <w:snapToGrid w:val="0"/>
              <w:spacing w:line="480" w:lineRule="exact"/>
              <w:ind w:firstLine="480" w:firstLineChars="200"/>
              <w:rPr>
                <w:bCs/>
                <w:sz w:val="24"/>
              </w:rPr>
            </w:pPr>
            <w:r>
              <w:rPr>
                <w:rFonts w:hint="eastAsia"/>
                <w:bCs/>
                <w:sz w:val="24"/>
              </w:rPr>
              <w:t>综上所述，本项目所产生的固体废物均得到了综合利用或合理处置，对周围环境影响较小。</w:t>
            </w:r>
          </w:p>
          <w:p>
            <w:pPr>
              <w:adjustRightInd w:val="0"/>
              <w:snapToGrid w:val="0"/>
              <w:spacing w:line="480" w:lineRule="exact"/>
              <w:ind w:firstLine="482" w:firstLineChars="200"/>
              <w:rPr>
                <w:sz w:val="24"/>
              </w:rPr>
            </w:pPr>
            <w:r>
              <w:rPr>
                <w:b/>
                <w:bCs/>
                <w:sz w:val="24"/>
              </w:rPr>
              <w:t>4</w:t>
            </w:r>
            <w:r>
              <w:rPr>
                <w:rFonts w:hint="eastAsia"/>
                <w:b/>
                <w:bCs/>
                <w:sz w:val="24"/>
              </w:rPr>
              <w:t>、运营期</w:t>
            </w:r>
            <w:r>
              <w:rPr>
                <w:rFonts w:hint="eastAsia"/>
                <w:b/>
                <w:sz w:val="24"/>
              </w:rPr>
              <w:t>噪声源及污染防治措施</w:t>
            </w:r>
          </w:p>
          <w:p>
            <w:pPr>
              <w:adjustRightInd w:val="0"/>
              <w:snapToGrid w:val="0"/>
              <w:spacing w:line="480" w:lineRule="exact"/>
              <w:ind w:firstLine="482" w:firstLineChars="200"/>
              <w:rPr>
                <w:bCs/>
                <w:sz w:val="24"/>
              </w:rPr>
            </w:pPr>
            <w:r>
              <w:rPr>
                <w:rFonts w:hint="eastAsia"/>
                <w:b/>
                <w:sz w:val="24"/>
              </w:rPr>
              <w:t>（1）噪声源及污染防治措施</w:t>
            </w:r>
          </w:p>
          <w:p>
            <w:pPr>
              <w:adjustRightInd w:val="0"/>
              <w:snapToGrid w:val="0"/>
              <w:spacing w:line="480" w:lineRule="exact"/>
              <w:ind w:firstLine="480" w:firstLineChars="200"/>
              <w:rPr>
                <w:bCs/>
                <w:sz w:val="24"/>
              </w:rPr>
            </w:pPr>
            <w:r>
              <w:rPr>
                <w:bCs/>
                <w:sz w:val="24"/>
              </w:rPr>
              <w:t>本项目主要噪声源为锅炉鼓风机、引风机、循环风机、泵类，</w:t>
            </w:r>
            <w:r>
              <w:rPr>
                <w:rFonts w:hint="eastAsia"/>
                <w:bCs/>
                <w:sz w:val="24"/>
              </w:rPr>
              <w:t>氧气变压吸附装置</w:t>
            </w:r>
            <w:r>
              <w:rPr>
                <w:bCs/>
                <w:sz w:val="24"/>
              </w:rPr>
              <w:t>供风机、真空风机等设备运行噪声；这些噪声源强为70～110dB(A)。</w:t>
            </w:r>
          </w:p>
          <w:p>
            <w:pPr>
              <w:pStyle w:val="6"/>
              <w:spacing w:line="480" w:lineRule="exact"/>
              <w:ind w:firstLine="480" w:firstLineChars="200"/>
              <w:rPr>
                <w:sz w:val="24"/>
                <w:szCs w:val="24"/>
              </w:rPr>
            </w:pPr>
            <w:r>
              <w:rPr>
                <w:rFonts w:hint="eastAsia" w:ascii="宋体" w:hAnsi="宋体"/>
                <w:sz w:val="24"/>
                <w:szCs w:val="24"/>
              </w:rPr>
              <w:t>为降低噪声对周围环境的影响，防止噪声影响职工及周围居民正常的生产、生活。针对本工程生产的特点，本次评价提出</w:t>
            </w:r>
            <w:r>
              <w:rPr>
                <w:rFonts w:ascii="宋体" w:hAnsi="宋体"/>
                <w:sz w:val="24"/>
                <w:szCs w:val="24"/>
              </w:rPr>
              <w:t>噪声的防治措施包括以下几方面：</w:t>
            </w:r>
          </w:p>
          <w:p>
            <w:pPr>
              <w:pStyle w:val="6"/>
              <w:spacing w:line="480" w:lineRule="exact"/>
              <w:ind w:firstLine="480" w:firstLineChars="200"/>
              <w:rPr>
                <w:rFonts w:ascii="宋体" w:hAnsi="宋体"/>
                <w:sz w:val="24"/>
                <w:szCs w:val="24"/>
              </w:rPr>
            </w:pPr>
            <w:r>
              <w:rPr>
                <w:rFonts w:hint="eastAsia" w:ascii="宋体" w:hAnsi="宋体"/>
                <w:sz w:val="24"/>
                <w:szCs w:val="24"/>
              </w:rPr>
              <w:t>①对于本工程的生产装置，设计时应尽可能选择辐射较小、振动小的低噪声设备，从源头上控制噪声产生的级别；</w:t>
            </w:r>
          </w:p>
          <w:p>
            <w:pPr>
              <w:pStyle w:val="6"/>
              <w:spacing w:line="480" w:lineRule="exact"/>
              <w:ind w:firstLine="480" w:firstLineChars="200"/>
              <w:rPr>
                <w:rFonts w:ascii="宋体" w:hAnsi="宋体"/>
                <w:sz w:val="24"/>
                <w:szCs w:val="24"/>
              </w:rPr>
            </w:pPr>
            <w:r>
              <w:rPr>
                <w:rFonts w:hint="eastAsia" w:ascii="宋体" w:hAnsi="宋体"/>
                <w:sz w:val="24"/>
                <w:szCs w:val="24"/>
              </w:rPr>
              <w:t>②本工程生产装置中含有泵类、风机等产噪设备，对各种产生气流噪声的设备，应在气体进出口部位安装适当的消声器，消声器的选择应注意噪声源的频率特性、设备的工艺要求和使用环境，对具有中、高频特性的风机，应采用阻性消声器，而对于具有低、中频特性的空压机噪声，则宜安装抗性消声器。对循环水泵要采用柔性接头和基础减振等措施，安装减振基座、弹簧减振器等。设备应采用橡胶材料等软性连接，避免用钢性接头。</w:t>
            </w:r>
          </w:p>
          <w:p>
            <w:pPr>
              <w:pStyle w:val="6"/>
              <w:spacing w:line="480" w:lineRule="exact"/>
              <w:ind w:firstLine="480" w:firstLineChars="200"/>
              <w:rPr>
                <w:rFonts w:ascii="宋体" w:hAnsi="宋体"/>
                <w:sz w:val="24"/>
                <w:szCs w:val="24"/>
              </w:rPr>
            </w:pPr>
            <w:r>
              <w:rPr>
                <w:rFonts w:hint="eastAsia" w:ascii="宋体" w:hAnsi="宋体"/>
                <w:sz w:val="24"/>
                <w:szCs w:val="24"/>
              </w:rPr>
              <w:t>本项目制氧系统空气风机进口、真空风机出口均装有消音器。</w:t>
            </w:r>
          </w:p>
          <w:p>
            <w:pPr>
              <w:pStyle w:val="6"/>
              <w:spacing w:line="480" w:lineRule="exact"/>
              <w:ind w:firstLine="480" w:firstLineChars="200"/>
              <w:rPr>
                <w:rFonts w:ascii="宋体" w:hAnsi="宋体"/>
                <w:sz w:val="24"/>
                <w:szCs w:val="24"/>
              </w:rPr>
            </w:pPr>
            <w:r>
              <w:rPr>
                <w:rFonts w:hint="eastAsia" w:ascii="宋体" w:hAnsi="宋体"/>
                <w:sz w:val="24"/>
                <w:szCs w:val="24"/>
              </w:rPr>
              <w:t>③除采取以上防治措施外，工程还应充分重视操作人员的劳动保护，为其发放耳塞、耳罩，并设置操作人员值班室，避免操作人员长期处于高噪声环境中，从噪声受体保护方面减轻噪声对操作人员的直接影响；</w:t>
            </w:r>
          </w:p>
          <w:p>
            <w:pPr>
              <w:adjustRightInd w:val="0"/>
              <w:snapToGrid w:val="0"/>
              <w:spacing w:line="480" w:lineRule="exact"/>
              <w:ind w:firstLine="480" w:firstLineChars="200"/>
              <w:rPr>
                <w:sz w:val="24"/>
              </w:rPr>
            </w:pPr>
            <w:r>
              <w:rPr>
                <w:rFonts w:hint="eastAsia" w:ascii="宋体" w:hAnsi="宋体" w:cs="宋体"/>
                <w:sz w:val="24"/>
              </w:rPr>
              <w:t>④</w:t>
            </w:r>
            <w:r>
              <w:rPr>
                <w:sz w:val="24"/>
              </w:rPr>
              <w:t>重视绿化工作也是噪声防治的一项积极措施。绿化不仅可以美化环境、调节气候，而且还可阻滞噪声传播、吸收尘等污染物，减轻污染。工程应根据当地的气候特点，选取适宜当地生产的树种，种植于高噪声源及厂界四周。</w:t>
            </w:r>
          </w:p>
          <w:p>
            <w:pPr>
              <w:adjustRightInd w:val="0"/>
              <w:snapToGrid w:val="0"/>
              <w:spacing w:line="480" w:lineRule="exact"/>
              <w:ind w:firstLine="480" w:firstLineChars="200"/>
              <w:rPr>
                <w:bCs/>
                <w:sz w:val="24"/>
              </w:rPr>
            </w:pPr>
            <w:r>
              <w:rPr>
                <w:sz w:val="24"/>
              </w:rPr>
              <w:t>通过采取以上措施后，可降噪10-25dB(A)。</w:t>
            </w:r>
          </w:p>
          <w:p>
            <w:pPr>
              <w:adjustRightInd w:val="0"/>
              <w:snapToGrid w:val="0"/>
              <w:spacing w:line="480" w:lineRule="exact"/>
              <w:ind w:firstLine="480" w:firstLineChars="200"/>
              <w:rPr>
                <w:bCs/>
                <w:sz w:val="24"/>
              </w:rPr>
            </w:pPr>
            <w:r>
              <w:rPr>
                <w:sz w:val="24"/>
                <w:lang w:bidi="ar"/>
              </w:rPr>
              <w:t>营运期主要噪声源位置及源强见下表4-11。</w:t>
            </w:r>
          </w:p>
          <w:p>
            <w:pPr>
              <w:pStyle w:val="16"/>
              <w:widowControl w:val="0"/>
              <w:spacing w:before="0" w:beforeAutospacing="0" w:after="0" w:afterAutospacing="0" w:line="480" w:lineRule="exact"/>
              <w:jc w:val="center"/>
              <w:rPr>
                <w:rFonts w:ascii="黑体" w:hAnsi="黑体" w:eastAsia="黑体"/>
                <w:bCs/>
                <w:kern w:val="2"/>
                <w:szCs w:val="24"/>
                <w:lang w:bidi="ar"/>
              </w:rPr>
            </w:pPr>
          </w:p>
          <w:p>
            <w:pPr>
              <w:pStyle w:val="16"/>
              <w:widowControl w:val="0"/>
              <w:spacing w:before="0" w:beforeAutospacing="0" w:after="0" w:afterAutospacing="0" w:line="480" w:lineRule="exact"/>
              <w:jc w:val="center"/>
              <w:rPr>
                <w:rFonts w:ascii="黑体" w:hAnsi="黑体" w:eastAsia="黑体"/>
                <w:bCs/>
                <w:kern w:val="2"/>
                <w:szCs w:val="24"/>
                <w:lang w:bidi="ar"/>
              </w:rPr>
            </w:pPr>
          </w:p>
          <w:p>
            <w:pPr>
              <w:pStyle w:val="16"/>
              <w:widowControl w:val="0"/>
              <w:spacing w:before="0" w:beforeAutospacing="0" w:after="0" w:afterAutospacing="0" w:line="480" w:lineRule="exact"/>
              <w:jc w:val="center"/>
              <w:rPr>
                <w:rFonts w:ascii="黑体" w:hAnsi="黑体" w:eastAsia="黑体"/>
                <w:bCs/>
                <w:kern w:val="2"/>
                <w:szCs w:val="24"/>
                <w:lang w:bidi="ar"/>
              </w:rPr>
            </w:pPr>
            <w:r>
              <w:rPr>
                <w:rFonts w:hint="eastAsia" w:ascii="黑体" w:hAnsi="黑体" w:eastAsia="黑体"/>
                <w:bCs/>
                <w:kern w:val="2"/>
                <w:szCs w:val="24"/>
                <w:lang w:bidi="ar"/>
              </w:rPr>
              <w:t>表</w:t>
            </w:r>
            <w:r>
              <w:rPr>
                <w:rFonts w:ascii="黑体" w:hAnsi="黑体" w:eastAsia="黑体"/>
                <w:bCs/>
                <w:kern w:val="2"/>
                <w:szCs w:val="24"/>
                <w:lang w:bidi="ar"/>
              </w:rPr>
              <w:t xml:space="preserve">4-11  </w:t>
            </w:r>
            <w:r>
              <w:rPr>
                <w:rFonts w:hint="eastAsia" w:ascii="黑体" w:hAnsi="黑体" w:eastAsia="黑体"/>
                <w:bCs/>
                <w:kern w:val="2"/>
                <w:szCs w:val="24"/>
                <w:lang w:bidi="ar"/>
              </w:rPr>
              <w:t>营运期主要噪声源及源强</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31"/>
              <w:gridCol w:w="668"/>
              <w:gridCol w:w="1181"/>
              <w:gridCol w:w="3186"/>
              <w:gridCol w:w="160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t>设备名称</w:t>
                  </w:r>
                </w:p>
              </w:tc>
              <w:tc>
                <w:tcPr>
                  <w:tcW w:w="391" w:type="pct"/>
                  <w:vAlign w:val="center"/>
                </w:tcPr>
                <w:p>
                  <w:pPr>
                    <w:pStyle w:val="53"/>
                  </w:pPr>
                  <w:r>
                    <w:t>运行</w:t>
                  </w:r>
                </w:p>
                <w:p>
                  <w:pPr>
                    <w:pStyle w:val="53"/>
                  </w:pPr>
                  <w:r>
                    <w:t>台数</w:t>
                  </w:r>
                </w:p>
              </w:tc>
              <w:tc>
                <w:tcPr>
                  <w:tcW w:w="691" w:type="pct"/>
                  <w:vAlign w:val="center"/>
                </w:tcPr>
                <w:p>
                  <w:pPr>
                    <w:pStyle w:val="53"/>
                  </w:pPr>
                  <w:r>
                    <w:t>单台噪声级</w:t>
                  </w:r>
                </w:p>
              </w:tc>
              <w:tc>
                <w:tcPr>
                  <w:tcW w:w="1864" w:type="pct"/>
                  <w:vAlign w:val="center"/>
                </w:tcPr>
                <w:p>
                  <w:pPr>
                    <w:pStyle w:val="53"/>
                  </w:pPr>
                  <w:r>
                    <w:t>拟采用措施</w:t>
                  </w:r>
                </w:p>
              </w:tc>
              <w:tc>
                <w:tcPr>
                  <w:tcW w:w="939" w:type="pct"/>
                  <w:vAlign w:val="center"/>
                </w:tcPr>
                <w:p>
                  <w:pPr>
                    <w:pStyle w:val="53"/>
                  </w:pPr>
                  <w:r>
                    <w:t>措施后厂房外</w:t>
                  </w:r>
                </w:p>
                <w:p>
                  <w:pPr>
                    <w:pStyle w:val="53"/>
                  </w:pPr>
                  <w:r>
                    <w:t>1m噪声级</w:t>
                  </w:r>
                </w:p>
              </w:tc>
              <w:tc>
                <w:tcPr>
                  <w:tcW w:w="395" w:type="pct"/>
                  <w:vAlign w:val="center"/>
                </w:tcPr>
                <w:p>
                  <w:pPr>
                    <w:pStyle w:val="53"/>
                  </w:pPr>
                  <w:r>
                    <w:t>排放</w:t>
                  </w:r>
                </w:p>
                <w:p>
                  <w:pPr>
                    <w:pStyle w:val="53"/>
                  </w:pPr>
                  <w:r>
                    <w:t>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鼓风机</w:t>
                  </w:r>
                </w:p>
              </w:tc>
              <w:tc>
                <w:tcPr>
                  <w:tcW w:w="391" w:type="pct"/>
                  <w:vAlign w:val="center"/>
                </w:tcPr>
                <w:p>
                  <w:pPr>
                    <w:pStyle w:val="53"/>
                  </w:pPr>
                  <w:r>
                    <w:t>1</w:t>
                  </w:r>
                </w:p>
              </w:tc>
              <w:tc>
                <w:tcPr>
                  <w:tcW w:w="691" w:type="pct"/>
                  <w:vAlign w:val="center"/>
                </w:tcPr>
                <w:p>
                  <w:pPr>
                    <w:pStyle w:val="53"/>
                  </w:pPr>
                  <w:r>
                    <w:t>105</w:t>
                  </w:r>
                </w:p>
              </w:tc>
              <w:tc>
                <w:tcPr>
                  <w:tcW w:w="1864" w:type="pct"/>
                  <w:vAlign w:val="center"/>
                </w:tcPr>
                <w:p>
                  <w:pPr>
                    <w:pStyle w:val="53"/>
                  </w:pPr>
                  <w:r>
                    <w:rPr>
                      <w:rFonts w:hint="eastAsia"/>
                    </w:rPr>
                    <w:t>低噪设备，基础减震</w:t>
                  </w:r>
                </w:p>
              </w:tc>
              <w:tc>
                <w:tcPr>
                  <w:tcW w:w="939" w:type="pct"/>
                  <w:vAlign w:val="center"/>
                </w:tcPr>
                <w:p>
                  <w:pPr>
                    <w:pStyle w:val="53"/>
                  </w:pPr>
                  <w:r>
                    <w:t>85</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引风机</w:t>
                  </w:r>
                </w:p>
              </w:tc>
              <w:tc>
                <w:tcPr>
                  <w:tcW w:w="391" w:type="pct"/>
                  <w:vAlign w:val="center"/>
                </w:tcPr>
                <w:p>
                  <w:pPr>
                    <w:pStyle w:val="53"/>
                  </w:pPr>
                  <w:r>
                    <w:t>1</w:t>
                  </w:r>
                </w:p>
              </w:tc>
              <w:tc>
                <w:tcPr>
                  <w:tcW w:w="691" w:type="pct"/>
                  <w:vAlign w:val="center"/>
                </w:tcPr>
                <w:p>
                  <w:pPr>
                    <w:pStyle w:val="53"/>
                  </w:pPr>
                  <w:r>
                    <w:t>105</w:t>
                  </w:r>
                </w:p>
              </w:tc>
              <w:tc>
                <w:tcPr>
                  <w:tcW w:w="1864" w:type="pct"/>
                  <w:vAlign w:val="center"/>
                </w:tcPr>
                <w:p>
                  <w:pPr>
                    <w:pStyle w:val="53"/>
                  </w:pPr>
                  <w:r>
                    <w:rPr>
                      <w:rFonts w:hint="eastAsia"/>
                    </w:rPr>
                    <w:t>低噪设备，基础减震</w:t>
                  </w:r>
                </w:p>
              </w:tc>
              <w:tc>
                <w:tcPr>
                  <w:tcW w:w="939" w:type="pct"/>
                  <w:vAlign w:val="center"/>
                </w:tcPr>
                <w:p>
                  <w:pPr>
                    <w:pStyle w:val="53"/>
                  </w:pPr>
                  <w:r>
                    <w:t>85</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再循环风机</w:t>
                  </w:r>
                </w:p>
              </w:tc>
              <w:tc>
                <w:tcPr>
                  <w:tcW w:w="391" w:type="pct"/>
                  <w:vAlign w:val="center"/>
                </w:tcPr>
                <w:p>
                  <w:pPr>
                    <w:pStyle w:val="53"/>
                  </w:pPr>
                  <w:r>
                    <w:t>1</w:t>
                  </w:r>
                </w:p>
              </w:tc>
              <w:tc>
                <w:tcPr>
                  <w:tcW w:w="691" w:type="pct"/>
                  <w:vAlign w:val="center"/>
                </w:tcPr>
                <w:p>
                  <w:pPr>
                    <w:pStyle w:val="53"/>
                  </w:pPr>
                  <w:r>
                    <w:t>105</w:t>
                  </w:r>
                </w:p>
              </w:tc>
              <w:tc>
                <w:tcPr>
                  <w:tcW w:w="1864" w:type="pct"/>
                  <w:vAlign w:val="center"/>
                </w:tcPr>
                <w:p>
                  <w:pPr>
                    <w:pStyle w:val="53"/>
                  </w:pPr>
                  <w:r>
                    <w:rPr>
                      <w:rFonts w:hint="eastAsia"/>
                    </w:rPr>
                    <w:t>低噪设备，基础减震</w:t>
                  </w:r>
                </w:p>
              </w:tc>
              <w:tc>
                <w:tcPr>
                  <w:tcW w:w="939" w:type="pct"/>
                  <w:vAlign w:val="center"/>
                </w:tcPr>
                <w:p>
                  <w:pPr>
                    <w:pStyle w:val="53"/>
                  </w:pPr>
                  <w:r>
                    <w:t>85</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给水泵</w:t>
                  </w:r>
                </w:p>
              </w:tc>
              <w:tc>
                <w:tcPr>
                  <w:tcW w:w="391" w:type="pct"/>
                  <w:vAlign w:val="center"/>
                </w:tcPr>
                <w:p>
                  <w:pPr>
                    <w:pStyle w:val="53"/>
                  </w:pPr>
                  <w:r>
                    <w:t>1</w:t>
                  </w:r>
                </w:p>
              </w:tc>
              <w:tc>
                <w:tcPr>
                  <w:tcW w:w="691" w:type="pct"/>
                  <w:vAlign w:val="center"/>
                </w:tcPr>
                <w:p>
                  <w:pPr>
                    <w:pStyle w:val="53"/>
                  </w:pPr>
                  <w:r>
                    <w:t>90</w:t>
                  </w:r>
                </w:p>
              </w:tc>
              <w:tc>
                <w:tcPr>
                  <w:tcW w:w="1864" w:type="pct"/>
                  <w:vAlign w:val="center"/>
                </w:tcPr>
                <w:p>
                  <w:pPr>
                    <w:pStyle w:val="53"/>
                  </w:pPr>
                  <w:r>
                    <w:rPr>
                      <w:rFonts w:hint="eastAsia"/>
                    </w:rPr>
                    <w:t>低噪设备，基础减震</w:t>
                  </w:r>
                </w:p>
              </w:tc>
              <w:tc>
                <w:tcPr>
                  <w:tcW w:w="939" w:type="pct"/>
                  <w:vAlign w:val="center"/>
                </w:tcPr>
                <w:p>
                  <w:pPr>
                    <w:pStyle w:val="53"/>
                  </w:pPr>
                  <w:r>
                    <w:t>80</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疏水泵</w:t>
                  </w:r>
                </w:p>
              </w:tc>
              <w:tc>
                <w:tcPr>
                  <w:tcW w:w="391" w:type="pct"/>
                  <w:vAlign w:val="center"/>
                </w:tcPr>
                <w:p>
                  <w:pPr>
                    <w:pStyle w:val="53"/>
                  </w:pPr>
                  <w:r>
                    <w:t>1</w:t>
                  </w:r>
                </w:p>
              </w:tc>
              <w:tc>
                <w:tcPr>
                  <w:tcW w:w="691" w:type="pct"/>
                  <w:vAlign w:val="center"/>
                </w:tcPr>
                <w:p>
                  <w:pPr>
                    <w:pStyle w:val="53"/>
                  </w:pPr>
                  <w:r>
                    <w:rPr>
                      <w:rFonts w:hint="eastAsia"/>
                    </w:rPr>
                    <w:t>9</w:t>
                  </w:r>
                  <w:r>
                    <w:t>0</w:t>
                  </w:r>
                </w:p>
              </w:tc>
              <w:tc>
                <w:tcPr>
                  <w:tcW w:w="1864" w:type="pct"/>
                  <w:vAlign w:val="center"/>
                </w:tcPr>
                <w:p>
                  <w:pPr>
                    <w:pStyle w:val="53"/>
                  </w:pPr>
                  <w:r>
                    <w:rPr>
                      <w:rFonts w:hint="eastAsia"/>
                    </w:rPr>
                    <w:t>低噪设备，基础减震</w:t>
                  </w:r>
                </w:p>
              </w:tc>
              <w:tc>
                <w:tcPr>
                  <w:tcW w:w="939" w:type="pct"/>
                  <w:vAlign w:val="center"/>
                </w:tcPr>
                <w:p>
                  <w:pPr>
                    <w:pStyle w:val="53"/>
                  </w:pPr>
                  <w:r>
                    <w:t>80</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计量泵</w:t>
                  </w:r>
                </w:p>
              </w:tc>
              <w:tc>
                <w:tcPr>
                  <w:tcW w:w="391" w:type="pct"/>
                  <w:vAlign w:val="center"/>
                </w:tcPr>
                <w:p>
                  <w:pPr>
                    <w:pStyle w:val="53"/>
                  </w:pPr>
                  <w:r>
                    <w:t>1</w:t>
                  </w:r>
                </w:p>
              </w:tc>
              <w:tc>
                <w:tcPr>
                  <w:tcW w:w="691" w:type="pct"/>
                  <w:vAlign w:val="center"/>
                </w:tcPr>
                <w:p>
                  <w:pPr>
                    <w:pStyle w:val="53"/>
                  </w:pPr>
                  <w:r>
                    <w:t>90</w:t>
                  </w:r>
                </w:p>
              </w:tc>
              <w:tc>
                <w:tcPr>
                  <w:tcW w:w="1864" w:type="pct"/>
                  <w:vAlign w:val="center"/>
                </w:tcPr>
                <w:p>
                  <w:pPr>
                    <w:pStyle w:val="53"/>
                  </w:pPr>
                  <w:r>
                    <w:rPr>
                      <w:rFonts w:hint="eastAsia"/>
                    </w:rPr>
                    <w:t>低噪设备，基础减震</w:t>
                  </w:r>
                </w:p>
              </w:tc>
              <w:tc>
                <w:tcPr>
                  <w:tcW w:w="939" w:type="pct"/>
                  <w:vAlign w:val="center"/>
                </w:tcPr>
                <w:p>
                  <w:pPr>
                    <w:pStyle w:val="53"/>
                  </w:pPr>
                  <w:r>
                    <w:t>80</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发电机组</w:t>
                  </w:r>
                </w:p>
              </w:tc>
              <w:tc>
                <w:tcPr>
                  <w:tcW w:w="391" w:type="pct"/>
                  <w:vAlign w:val="center"/>
                </w:tcPr>
                <w:p>
                  <w:pPr>
                    <w:pStyle w:val="53"/>
                  </w:pPr>
                  <w:r>
                    <w:t>2</w:t>
                  </w:r>
                </w:p>
              </w:tc>
              <w:tc>
                <w:tcPr>
                  <w:tcW w:w="691" w:type="pct"/>
                  <w:vAlign w:val="center"/>
                </w:tcPr>
                <w:p>
                  <w:pPr>
                    <w:pStyle w:val="53"/>
                  </w:pPr>
                  <w:r>
                    <w:t>85</w:t>
                  </w:r>
                </w:p>
              </w:tc>
              <w:tc>
                <w:tcPr>
                  <w:tcW w:w="1864" w:type="pct"/>
                  <w:vAlign w:val="center"/>
                </w:tcPr>
                <w:p>
                  <w:pPr>
                    <w:pStyle w:val="53"/>
                  </w:pPr>
                  <w:r>
                    <w:rPr>
                      <w:rFonts w:hint="eastAsia"/>
                    </w:rPr>
                    <w:t>低噪设备，基础减震，室内布置</w:t>
                  </w:r>
                </w:p>
              </w:tc>
              <w:tc>
                <w:tcPr>
                  <w:tcW w:w="939" w:type="pct"/>
                  <w:vAlign w:val="center"/>
                </w:tcPr>
                <w:p>
                  <w:pPr>
                    <w:pStyle w:val="53"/>
                  </w:pPr>
                  <w:r>
                    <w:t>75</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供风机</w:t>
                  </w:r>
                </w:p>
              </w:tc>
              <w:tc>
                <w:tcPr>
                  <w:tcW w:w="391" w:type="pct"/>
                  <w:vAlign w:val="center"/>
                </w:tcPr>
                <w:p>
                  <w:pPr>
                    <w:pStyle w:val="53"/>
                  </w:pPr>
                  <w:r>
                    <w:rPr>
                      <w:rFonts w:hint="eastAsia"/>
                    </w:rPr>
                    <w:t>2</w:t>
                  </w:r>
                </w:p>
              </w:tc>
              <w:tc>
                <w:tcPr>
                  <w:tcW w:w="691" w:type="pct"/>
                  <w:vAlign w:val="center"/>
                </w:tcPr>
                <w:p>
                  <w:pPr>
                    <w:pStyle w:val="53"/>
                  </w:pPr>
                  <w:r>
                    <w:rPr>
                      <w:rFonts w:hint="eastAsia"/>
                    </w:rPr>
                    <w:t>1</w:t>
                  </w:r>
                  <w:r>
                    <w:t>05</w:t>
                  </w:r>
                </w:p>
              </w:tc>
              <w:tc>
                <w:tcPr>
                  <w:tcW w:w="1864" w:type="pct"/>
                  <w:vAlign w:val="center"/>
                </w:tcPr>
                <w:p>
                  <w:pPr>
                    <w:pStyle w:val="53"/>
                  </w:pPr>
                  <w:r>
                    <w:rPr>
                      <w:rFonts w:hint="eastAsia"/>
                    </w:rPr>
                    <w:t>低噪设备，基础减震</w:t>
                  </w:r>
                </w:p>
              </w:tc>
              <w:tc>
                <w:tcPr>
                  <w:tcW w:w="939" w:type="pct"/>
                  <w:vAlign w:val="center"/>
                </w:tcPr>
                <w:p>
                  <w:pPr>
                    <w:pStyle w:val="53"/>
                  </w:pPr>
                  <w:r>
                    <w:rPr>
                      <w:rFonts w:hint="eastAsia"/>
                    </w:rPr>
                    <w:t>8</w:t>
                  </w:r>
                  <w:r>
                    <w:t>5</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空气放空器</w:t>
                  </w:r>
                </w:p>
              </w:tc>
              <w:tc>
                <w:tcPr>
                  <w:tcW w:w="391" w:type="pct"/>
                  <w:vAlign w:val="center"/>
                </w:tcPr>
                <w:p>
                  <w:pPr>
                    <w:pStyle w:val="53"/>
                  </w:pPr>
                  <w:r>
                    <w:rPr>
                      <w:rFonts w:hint="eastAsia"/>
                    </w:rPr>
                    <w:t>2</w:t>
                  </w:r>
                </w:p>
              </w:tc>
              <w:tc>
                <w:tcPr>
                  <w:tcW w:w="691" w:type="pct"/>
                  <w:vAlign w:val="center"/>
                </w:tcPr>
                <w:p>
                  <w:pPr>
                    <w:pStyle w:val="53"/>
                  </w:pPr>
                  <w:r>
                    <w:rPr>
                      <w:rFonts w:hint="eastAsia"/>
                    </w:rPr>
                    <w:t>1</w:t>
                  </w:r>
                  <w:r>
                    <w:t>10</w:t>
                  </w:r>
                </w:p>
              </w:tc>
              <w:tc>
                <w:tcPr>
                  <w:tcW w:w="1864" w:type="pct"/>
                  <w:vAlign w:val="center"/>
                </w:tcPr>
                <w:p>
                  <w:pPr>
                    <w:pStyle w:val="53"/>
                  </w:pPr>
                  <w:r>
                    <w:rPr>
                      <w:rFonts w:hint="eastAsia"/>
                    </w:rPr>
                    <w:t>低噪设备，基础减震，消音器</w:t>
                  </w:r>
                </w:p>
              </w:tc>
              <w:tc>
                <w:tcPr>
                  <w:tcW w:w="939" w:type="pct"/>
                  <w:vAlign w:val="center"/>
                </w:tcPr>
                <w:p>
                  <w:pPr>
                    <w:pStyle w:val="53"/>
                  </w:pPr>
                  <w:r>
                    <w:rPr>
                      <w:rFonts w:hint="eastAsia"/>
                    </w:rPr>
                    <w:t>9</w:t>
                  </w:r>
                  <w:r>
                    <w:t>0</w:t>
                  </w:r>
                </w:p>
              </w:tc>
              <w:tc>
                <w:tcPr>
                  <w:tcW w:w="395" w:type="pct"/>
                  <w:vAlign w:val="center"/>
                </w:tcPr>
                <w:p>
                  <w:pPr>
                    <w:pStyle w:val="53"/>
                  </w:pPr>
                  <w: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20" w:type="pct"/>
                  <w:vAlign w:val="center"/>
                </w:tcPr>
                <w:p>
                  <w:pPr>
                    <w:pStyle w:val="53"/>
                  </w:pPr>
                  <w:r>
                    <w:rPr>
                      <w:rFonts w:hint="eastAsia"/>
                    </w:rPr>
                    <w:t>真空风机</w:t>
                  </w:r>
                </w:p>
              </w:tc>
              <w:tc>
                <w:tcPr>
                  <w:tcW w:w="391" w:type="pct"/>
                  <w:vAlign w:val="center"/>
                </w:tcPr>
                <w:p>
                  <w:pPr>
                    <w:pStyle w:val="53"/>
                  </w:pPr>
                  <w:r>
                    <w:rPr>
                      <w:rFonts w:hint="eastAsia"/>
                    </w:rPr>
                    <w:t>4</w:t>
                  </w:r>
                </w:p>
              </w:tc>
              <w:tc>
                <w:tcPr>
                  <w:tcW w:w="691" w:type="pct"/>
                  <w:vAlign w:val="center"/>
                </w:tcPr>
                <w:p>
                  <w:pPr>
                    <w:pStyle w:val="53"/>
                  </w:pPr>
                  <w:r>
                    <w:rPr>
                      <w:rFonts w:hint="eastAsia"/>
                    </w:rPr>
                    <w:t>1</w:t>
                  </w:r>
                  <w:r>
                    <w:t>05</w:t>
                  </w:r>
                </w:p>
              </w:tc>
              <w:tc>
                <w:tcPr>
                  <w:tcW w:w="1864" w:type="pct"/>
                  <w:vAlign w:val="center"/>
                </w:tcPr>
                <w:p>
                  <w:pPr>
                    <w:pStyle w:val="53"/>
                  </w:pPr>
                  <w:r>
                    <w:rPr>
                      <w:rFonts w:hint="eastAsia"/>
                    </w:rPr>
                    <w:t>低噪设备，基础减震</w:t>
                  </w:r>
                </w:p>
              </w:tc>
              <w:tc>
                <w:tcPr>
                  <w:tcW w:w="939" w:type="pct"/>
                  <w:vAlign w:val="center"/>
                </w:tcPr>
                <w:p>
                  <w:pPr>
                    <w:pStyle w:val="53"/>
                  </w:pPr>
                  <w:r>
                    <w:rPr>
                      <w:rFonts w:hint="eastAsia"/>
                    </w:rPr>
                    <w:t>8</w:t>
                  </w:r>
                  <w:r>
                    <w:t>5</w:t>
                  </w:r>
                </w:p>
              </w:tc>
              <w:tc>
                <w:tcPr>
                  <w:tcW w:w="395" w:type="pct"/>
                  <w:vAlign w:val="center"/>
                </w:tcPr>
                <w:p>
                  <w:pPr>
                    <w:pStyle w:val="53"/>
                  </w:pPr>
                  <w:r>
                    <w:t>连续</w:t>
                  </w:r>
                </w:p>
              </w:tc>
            </w:tr>
          </w:tbl>
          <w:p>
            <w:pPr>
              <w:adjustRightInd w:val="0"/>
              <w:snapToGrid w:val="0"/>
              <w:spacing w:line="480" w:lineRule="exact"/>
              <w:ind w:firstLine="482" w:firstLineChars="200"/>
              <w:rPr>
                <w:sz w:val="24"/>
              </w:rPr>
            </w:pPr>
            <w:r>
              <w:rPr>
                <w:rFonts w:hint="eastAsia"/>
                <w:b/>
                <w:bCs/>
                <w:sz w:val="24"/>
              </w:rPr>
              <w:t>（2）</w:t>
            </w:r>
            <w:r>
              <w:rPr>
                <w:rFonts w:hint="eastAsia" w:hAnsi="宋体"/>
                <w:b/>
                <w:sz w:val="24"/>
                <w:szCs w:val="32"/>
              </w:rPr>
              <w:t>声环境影响预测与分析</w:t>
            </w:r>
          </w:p>
          <w:p>
            <w:pPr>
              <w:adjustRightInd w:val="0"/>
              <w:snapToGrid w:val="0"/>
              <w:spacing w:line="480" w:lineRule="exact"/>
              <w:ind w:firstLine="480" w:firstLineChars="200"/>
              <w:rPr>
                <w:bCs/>
                <w:sz w:val="24"/>
              </w:rPr>
            </w:pPr>
            <w:r>
              <w:rPr>
                <w:rFonts w:hint="eastAsia"/>
                <w:bCs/>
                <w:sz w:val="24"/>
              </w:rPr>
              <w:t>本次评价采用《环境影响评价技术导则—声环境》（</w:t>
            </w:r>
            <w:r>
              <w:rPr>
                <w:bCs/>
                <w:sz w:val="24"/>
              </w:rPr>
              <w:t>HJ/T2.4</w:t>
            </w:r>
            <w:r>
              <w:rPr>
                <w:rFonts w:hint="eastAsia"/>
                <w:bCs/>
                <w:sz w:val="24"/>
              </w:rPr>
              <w:t>—</w:t>
            </w:r>
            <w:r>
              <w:rPr>
                <w:bCs/>
                <w:sz w:val="24"/>
              </w:rPr>
              <w:t>2009</w:t>
            </w:r>
            <w:r>
              <w:rPr>
                <w:rFonts w:hint="eastAsia"/>
                <w:bCs/>
                <w:sz w:val="24"/>
              </w:rPr>
              <w:t>）中推荐的工业噪声预测计算模式，具体如下：</w:t>
            </w:r>
          </w:p>
          <w:p>
            <w:pPr>
              <w:adjustRightInd w:val="0"/>
              <w:snapToGrid w:val="0"/>
              <w:spacing w:line="480" w:lineRule="exact"/>
              <w:ind w:firstLine="480" w:firstLineChars="200"/>
              <w:rPr>
                <w:bCs/>
                <w:sz w:val="24"/>
              </w:rPr>
            </w:pPr>
            <w:r>
              <w:rPr>
                <w:rFonts w:hint="eastAsia"/>
                <w:bCs/>
                <w:sz w:val="24"/>
              </w:rPr>
              <w:t>①室外点声源在预测点产生的声级计算公式</w:t>
            </w:r>
          </w:p>
          <w:p>
            <w:pPr>
              <w:adjustRightInd w:val="0"/>
              <w:snapToGrid w:val="0"/>
              <w:spacing w:line="480" w:lineRule="exact"/>
              <w:ind w:firstLine="480" w:firstLineChars="200"/>
              <w:rPr>
                <w:bCs/>
                <w:sz w:val="24"/>
              </w:rPr>
            </w:pPr>
            <w:r>
              <w:rPr>
                <w:rFonts w:hint="eastAsia"/>
                <w:bCs/>
                <w:sz w:val="24"/>
              </w:rPr>
              <w:t>已知声源的倍频带声功率级，预测点位置的倍频带声压级</w:t>
            </w:r>
            <w:r>
              <w:rPr>
                <w:bCs/>
                <w:sz w:val="24"/>
              </w:rPr>
              <w:t>L</w:t>
            </w:r>
            <w:r>
              <w:rPr>
                <w:bCs/>
                <w:sz w:val="24"/>
                <w:vertAlign w:val="subscript"/>
              </w:rPr>
              <w:t>p</w:t>
            </w:r>
            <w:r>
              <w:rPr>
                <w:bCs/>
                <w:sz w:val="24"/>
              </w:rPr>
              <w:t>(r)</w:t>
            </w:r>
            <w:r>
              <w:rPr>
                <w:rFonts w:hint="eastAsia"/>
                <w:bCs/>
                <w:sz w:val="24"/>
              </w:rPr>
              <w:t>可按下式计算：</w:t>
            </w:r>
          </w:p>
          <w:p>
            <w:pPr>
              <w:adjustRightInd w:val="0"/>
              <w:snapToGrid w:val="0"/>
              <w:spacing w:line="480" w:lineRule="exact"/>
              <w:ind w:firstLine="480" w:firstLineChars="200"/>
              <w:rPr>
                <w:bCs/>
                <w:sz w:val="24"/>
              </w:rPr>
            </w:pPr>
            <w:r>
              <w:rPr>
                <w:bCs/>
                <w:sz w:val="24"/>
              </w:rPr>
              <w:t>L</w:t>
            </w:r>
            <w:r>
              <w:rPr>
                <w:bCs/>
                <w:sz w:val="24"/>
                <w:vertAlign w:val="subscript"/>
              </w:rPr>
              <w:t>p</w:t>
            </w:r>
            <w:r>
              <w:rPr>
                <w:bCs/>
                <w:sz w:val="24"/>
              </w:rPr>
              <w:t>(r)= L</w:t>
            </w:r>
            <w:r>
              <w:rPr>
                <w:bCs/>
                <w:sz w:val="24"/>
                <w:vertAlign w:val="subscript"/>
              </w:rPr>
              <w:t xml:space="preserve">w </w:t>
            </w:r>
            <w:r>
              <w:rPr>
                <w:bCs/>
                <w:sz w:val="24"/>
              </w:rPr>
              <w:t>+ D</w:t>
            </w:r>
            <w:r>
              <w:rPr>
                <w:bCs/>
                <w:sz w:val="24"/>
                <w:vertAlign w:val="subscript"/>
              </w:rPr>
              <w:t>c</w:t>
            </w:r>
            <w:r>
              <w:rPr>
                <w:rFonts w:hint="eastAsia"/>
                <w:bCs/>
                <w:sz w:val="24"/>
              </w:rPr>
              <w:t>－</w:t>
            </w:r>
            <w:r>
              <w:rPr>
                <w:bCs/>
                <w:sz w:val="24"/>
              </w:rPr>
              <w:t>(A</w:t>
            </w:r>
            <w:r>
              <w:rPr>
                <w:bCs/>
                <w:sz w:val="24"/>
                <w:vertAlign w:val="subscript"/>
              </w:rPr>
              <w:t>div</w:t>
            </w:r>
            <w:r>
              <w:rPr>
                <w:bCs/>
                <w:sz w:val="24"/>
              </w:rPr>
              <w:t>+A</w:t>
            </w:r>
            <w:r>
              <w:rPr>
                <w:bCs/>
                <w:sz w:val="24"/>
                <w:vertAlign w:val="subscript"/>
              </w:rPr>
              <w:t>atm</w:t>
            </w:r>
            <w:r>
              <w:rPr>
                <w:bCs/>
                <w:sz w:val="24"/>
              </w:rPr>
              <w:t>+A</w:t>
            </w:r>
            <w:r>
              <w:rPr>
                <w:bCs/>
                <w:sz w:val="24"/>
                <w:vertAlign w:val="subscript"/>
              </w:rPr>
              <w:t>gr</w:t>
            </w:r>
            <w:r>
              <w:rPr>
                <w:bCs/>
                <w:sz w:val="24"/>
              </w:rPr>
              <w:t>+A</w:t>
            </w:r>
            <w:r>
              <w:rPr>
                <w:bCs/>
                <w:sz w:val="24"/>
                <w:vertAlign w:val="subscript"/>
              </w:rPr>
              <w:t>bar</w:t>
            </w:r>
            <w:r>
              <w:rPr>
                <w:bCs/>
                <w:sz w:val="24"/>
              </w:rPr>
              <w:t>+A</w:t>
            </w:r>
            <w:r>
              <w:rPr>
                <w:bCs/>
                <w:sz w:val="24"/>
                <w:vertAlign w:val="subscript"/>
              </w:rPr>
              <w:t>misc</w:t>
            </w:r>
            <w:r>
              <w:rPr>
                <w:bCs/>
                <w:sz w:val="24"/>
              </w:rPr>
              <w:t>)</w:t>
            </w:r>
          </w:p>
          <w:p>
            <w:pPr>
              <w:adjustRightInd w:val="0"/>
              <w:snapToGrid w:val="0"/>
              <w:spacing w:line="480" w:lineRule="exact"/>
              <w:ind w:firstLine="480" w:firstLineChars="200"/>
              <w:rPr>
                <w:bCs/>
                <w:sz w:val="24"/>
              </w:rPr>
            </w:pPr>
            <w:r>
              <w:rPr>
                <w:bCs/>
                <w:sz w:val="24"/>
              </w:rPr>
              <w:t>A</w:t>
            </w:r>
            <w:r>
              <w:rPr>
                <w:bCs/>
                <w:sz w:val="24"/>
                <w:vertAlign w:val="subscript"/>
              </w:rPr>
              <w:t>div</w:t>
            </w:r>
            <w:r>
              <w:rPr>
                <w:rFonts w:hint="eastAsia"/>
                <w:bCs/>
                <w:sz w:val="24"/>
              </w:rPr>
              <w:t>——几何发散引起的倍频带衰减，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atm</w:t>
            </w:r>
            <w:r>
              <w:rPr>
                <w:rFonts w:hint="eastAsia"/>
                <w:bCs/>
                <w:sz w:val="24"/>
              </w:rPr>
              <w:t>——大气吸收引起的倍频带衰减，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g</w:t>
            </w:r>
            <w:r>
              <w:rPr>
                <w:rFonts w:hint="eastAsia"/>
                <w:bCs/>
                <w:sz w:val="24"/>
              </w:rPr>
              <w:t>——地面效应引起的倍频带衰减，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bar</w:t>
            </w:r>
            <w:r>
              <w:rPr>
                <w:rFonts w:hint="eastAsia"/>
                <w:bCs/>
                <w:sz w:val="24"/>
              </w:rPr>
              <w:t>——声屏障引起的倍频带衰减，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misc</w:t>
            </w:r>
            <w:r>
              <w:rPr>
                <w:rFonts w:hint="eastAsia"/>
                <w:bCs/>
                <w:sz w:val="24"/>
              </w:rPr>
              <w:t>——其他多方面效应引起的倍频带衰减，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rFonts w:hint="eastAsia"/>
                <w:bCs/>
                <w:sz w:val="24"/>
              </w:rPr>
              <w:t>预测点的</w:t>
            </w:r>
            <w:r>
              <w:rPr>
                <w:bCs/>
                <w:sz w:val="24"/>
              </w:rPr>
              <w:t>A</w:t>
            </w:r>
            <w:r>
              <w:rPr>
                <w:rFonts w:hint="eastAsia"/>
                <w:bCs/>
                <w:sz w:val="24"/>
              </w:rPr>
              <w:t>声级</w:t>
            </w:r>
            <w:r>
              <w:rPr>
                <w:bCs/>
                <w:sz w:val="24"/>
              </w:rPr>
              <w:t>L</w:t>
            </w:r>
            <w:r>
              <w:rPr>
                <w:bCs/>
                <w:sz w:val="24"/>
                <w:vertAlign w:val="subscript"/>
              </w:rPr>
              <w:t>A</w:t>
            </w:r>
            <w:r>
              <w:rPr>
                <w:bCs/>
                <w:sz w:val="24"/>
              </w:rPr>
              <w:t>(r)</w:t>
            </w:r>
            <w:r>
              <w:rPr>
                <w:rFonts w:hint="eastAsia"/>
                <w:bCs/>
                <w:sz w:val="24"/>
              </w:rPr>
              <w:t>可利用</w:t>
            </w:r>
            <w:r>
              <w:rPr>
                <w:bCs/>
                <w:sz w:val="24"/>
              </w:rPr>
              <w:t>8</w:t>
            </w:r>
            <w:r>
              <w:rPr>
                <w:rFonts w:hint="eastAsia"/>
                <w:bCs/>
                <w:sz w:val="24"/>
              </w:rPr>
              <w:t>个倍频带的声压级按下式计算：</w:t>
            </w:r>
          </w:p>
          <w:p>
            <w:pPr>
              <w:adjustRightInd w:val="0"/>
              <w:snapToGrid w:val="0"/>
              <w:spacing w:line="480" w:lineRule="exact"/>
              <w:ind w:firstLine="480" w:firstLineChars="200"/>
              <w:rPr>
                <w:bCs/>
                <w:sz w:val="24"/>
              </w:rPr>
            </w:pPr>
            <w:r>
              <w:rPr>
                <w:bCs/>
                <w:sz w:val="24"/>
              </w:rPr>
              <w:t>L</w:t>
            </w:r>
            <w:r>
              <w:rPr>
                <w:bCs/>
                <w:sz w:val="24"/>
                <w:vertAlign w:val="subscript"/>
              </w:rPr>
              <w:t>A</w:t>
            </w:r>
            <w:r>
              <w:rPr>
                <w:bCs/>
                <w:sz w:val="24"/>
              </w:rPr>
              <w:t>(r)=10lg</w:t>
            </w:r>
            <w:r>
              <w:rPr>
                <w:rFonts w:hint="eastAsia"/>
                <w:bCs/>
                <w:sz w:val="24"/>
              </w:rPr>
              <w:t>（∑</w:t>
            </w:r>
            <w:r>
              <w:rPr>
                <w:bCs/>
                <w:sz w:val="24"/>
              </w:rPr>
              <w:t>10</w:t>
            </w:r>
            <w:r>
              <w:rPr>
                <w:bCs/>
                <w:sz w:val="24"/>
                <w:vertAlign w:val="superscript"/>
              </w:rPr>
              <w:t>0.1Lpi(r)-</w:t>
            </w:r>
            <w:r>
              <w:rPr>
                <w:bCs/>
                <w:sz w:val="24"/>
              </w:rPr>
              <w:t xml:space="preserve"> </w:t>
            </w:r>
            <w:r>
              <w:rPr>
                <w:rFonts w:hint="eastAsia" w:ascii="微软雅黑" w:hAnsi="微软雅黑" w:eastAsia="微软雅黑" w:cs="微软雅黑"/>
                <w:bCs/>
                <w:sz w:val="24"/>
                <w:vertAlign w:val="superscript"/>
              </w:rPr>
              <w:t>∆</w:t>
            </w:r>
            <w:r>
              <w:rPr>
                <w:bCs/>
                <w:sz w:val="24"/>
                <w:vertAlign w:val="superscript"/>
              </w:rPr>
              <w:t>Li</w:t>
            </w:r>
            <w:r>
              <w:rPr>
                <w:rFonts w:hint="eastAsia"/>
                <w:bCs/>
                <w:sz w:val="24"/>
              </w:rPr>
              <w:t>）</w:t>
            </w:r>
          </w:p>
          <w:p>
            <w:pPr>
              <w:adjustRightInd w:val="0"/>
              <w:snapToGrid w:val="0"/>
              <w:spacing w:line="480" w:lineRule="exact"/>
              <w:ind w:firstLine="480" w:firstLineChars="200"/>
              <w:rPr>
                <w:bCs/>
                <w:sz w:val="24"/>
              </w:rPr>
            </w:pPr>
            <w:r>
              <w:rPr>
                <w:rFonts w:hint="eastAsia"/>
                <w:bCs/>
                <w:sz w:val="24"/>
              </w:rPr>
              <w:t>③噪声贡献值计算</w:t>
            </w:r>
          </w:p>
          <w:p>
            <w:pPr>
              <w:adjustRightInd w:val="0"/>
              <w:snapToGrid w:val="0"/>
              <w:spacing w:line="480" w:lineRule="exact"/>
              <w:ind w:firstLine="480" w:firstLineChars="200"/>
              <w:rPr>
                <w:bCs/>
                <w:sz w:val="24"/>
              </w:rPr>
            </w:pPr>
            <w:r>
              <w:rPr>
                <w:rFonts w:hint="eastAsia"/>
                <w:bCs/>
                <w:sz w:val="24"/>
              </w:rPr>
              <w:t>设第</w:t>
            </w:r>
            <w:r>
              <w:rPr>
                <w:bCs/>
                <w:sz w:val="24"/>
              </w:rPr>
              <w:t>i</w:t>
            </w:r>
            <w:r>
              <w:rPr>
                <w:rFonts w:hint="eastAsia"/>
                <w:bCs/>
                <w:sz w:val="24"/>
              </w:rPr>
              <w:t>个室外声源在预测点产生的</w:t>
            </w:r>
            <w:r>
              <w:rPr>
                <w:bCs/>
                <w:sz w:val="24"/>
              </w:rPr>
              <w:t>A</w:t>
            </w:r>
            <w:r>
              <w:rPr>
                <w:rFonts w:hint="eastAsia"/>
                <w:bCs/>
                <w:sz w:val="24"/>
              </w:rPr>
              <w:t>声级为</w:t>
            </w:r>
            <w:r>
              <w:rPr>
                <w:bCs/>
                <w:sz w:val="24"/>
              </w:rPr>
              <w:t>L</w:t>
            </w:r>
            <w:r>
              <w:rPr>
                <w:bCs/>
                <w:sz w:val="24"/>
                <w:vertAlign w:val="subscript"/>
              </w:rPr>
              <w:t>Ai</w:t>
            </w:r>
            <w:r>
              <w:rPr>
                <w:rFonts w:hint="eastAsia"/>
                <w:bCs/>
                <w:sz w:val="24"/>
              </w:rPr>
              <w:t>，在</w:t>
            </w:r>
            <w:r>
              <w:rPr>
                <w:bCs/>
                <w:sz w:val="24"/>
              </w:rPr>
              <w:t>T</w:t>
            </w:r>
            <w:r>
              <w:rPr>
                <w:rFonts w:hint="eastAsia"/>
                <w:bCs/>
                <w:sz w:val="24"/>
              </w:rPr>
              <w:t>时间内该声源工作时间为</w:t>
            </w:r>
            <w:r>
              <w:rPr>
                <w:bCs/>
                <w:sz w:val="24"/>
              </w:rPr>
              <w:t>t</w:t>
            </w:r>
            <w:r>
              <w:rPr>
                <w:bCs/>
                <w:sz w:val="24"/>
                <w:vertAlign w:val="subscript"/>
              </w:rPr>
              <w:t>i</w:t>
            </w:r>
            <w:r>
              <w:rPr>
                <w:rFonts w:hint="eastAsia"/>
                <w:bCs/>
                <w:sz w:val="24"/>
              </w:rPr>
              <w:t>；第</w:t>
            </w:r>
            <w:r>
              <w:rPr>
                <w:bCs/>
                <w:sz w:val="24"/>
              </w:rPr>
              <w:t>j</w:t>
            </w:r>
            <w:r>
              <w:rPr>
                <w:rFonts w:hint="eastAsia"/>
                <w:bCs/>
                <w:sz w:val="24"/>
              </w:rPr>
              <w:t>个等效室外声源在预测点产生的</w:t>
            </w:r>
            <w:r>
              <w:rPr>
                <w:bCs/>
                <w:sz w:val="24"/>
              </w:rPr>
              <w:t>A</w:t>
            </w:r>
            <w:r>
              <w:rPr>
                <w:rFonts w:hint="eastAsia"/>
                <w:bCs/>
                <w:sz w:val="24"/>
              </w:rPr>
              <w:t>声级为</w:t>
            </w:r>
            <w:r>
              <w:rPr>
                <w:bCs/>
                <w:sz w:val="24"/>
              </w:rPr>
              <w:t>L</w:t>
            </w:r>
            <w:r>
              <w:rPr>
                <w:bCs/>
                <w:sz w:val="24"/>
                <w:vertAlign w:val="subscript"/>
              </w:rPr>
              <w:t>Aj</w:t>
            </w:r>
            <w:r>
              <w:rPr>
                <w:rFonts w:hint="eastAsia"/>
                <w:bCs/>
                <w:sz w:val="24"/>
              </w:rPr>
              <w:t>，在</w:t>
            </w:r>
            <w:r>
              <w:rPr>
                <w:bCs/>
                <w:sz w:val="24"/>
              </w:rPr>
              <w:t>T</w:t>
            </w:r>
            <w:r>
              <w:rPr>
                <w:rFonts w:hint="eastAsia"/>
                <w:bCs/>
                <w:sz w:val="24"/>
              </w:rPr>
              <w:t>时间内该声源工作时间为</w:t>
            </w:r>
            <w:r>
              <w:rPr>
                <w:bCs/>
                <w:sz w:val="24"/>
              </w:rPr>
              <w:t>t</w:t>
            </w:r>
            <w:r>
              <w:rPr>
                <w:bCs/>
                <w:sz w:val="24"/>
                <w:vertAlign w:val="subscript"/>
              </w:rPr>
              <w:t>j</w:t>
            </w:r>
            <w:r>
              <w:rPr>
                <w:rFonts w:hint="eastAsia"/>
                <w:bCs/>
                <w:sz w:val="24"/>
              </w:rPr>
              <w:t>，则拟建工程声源对预测点产生的贡献值（</w:t>
            </w:r>
            <w:r>
              <w:rPr>
                <w:bCs/>
                <w:sz w:val="24"/>
              </w:rPr>
              <w:t>L</w:t>
            </w:r>
            <w:r>
              <w:rPr>
                <w:bCs/>
                <w:sz w:val="24"/>
                <w:vertAlign w:val="subscript"/>
              </w:rPr>
              <w:t>eqg</w:t>
            </w:r>
            <w:r>
              <w:rPr>
                <w:rFonts w:hint="eastAsia"/>
                <w:bCs/>
                <w:sz w:val="24"/>
              </w:rPr>
              <w:t>）为：</w:t>
            </w:r>
          </w:p>
          <w:p>
            <w:pPr>
              <w:adjustRightInd w:val="0"/>
              <w:snapToGrid w:val="0"/>
              <w:spacing w:line="480" w:lineRule="exact"/>
              <w:ind w:firstLine="480" w:firstLineChars="200"/>
              <w:rPr>
                <w:bCs/>
                <w:sz w:val="24"/>
              </w:rPr>
            </w:pPr>
            <w:r>
              <w:rPr>
                <w:bCs/>
                <w:sz w:val="24"/>
              </w:rPr>
              <w:t>L</w:t>
            </w:r>
            <w:r>
              <w:rPr>
                <w:bCs/>
                <w:sz w:val="24"/>
                <w:vertAlign w:val="subscript"/>
              </w:rPr>
              <w:t>eqg</w:t>
            </w:r>
            <w:r>
              <w:rPr>
                <w:bCs/>
                <w:sz w:val="24"/>
              </w:rPr>
              <w:t>=10lg[1/T</w:t>
            </w:r>
            <w:r>
              <w:rPr>
                <w:rFonts w:hint="eastAsia"/>
                <w:bCs/>
                <w:sz w:val="24"/>
              </w:rPr>
              <w:t>（∑</w:t>
            </w:r>
            <w:r>
              <w:rPr>
                <w:bCs/>
                <w:sz w:val="24"/>
              </w:rPr>
              <w:t>t</w:t>
            </w:r>
            <w:r>
              <w:rPr>
                <w:bCs/>
                <w:sz w:val="24"/>
                <w:vertAlign w:val="subscript"/>
              </w:rPr>
              <w:t>i</w:t>
            </w:r>
            <w:r>
              <w:rPr>
                <w:bCs/>
                <w:sz w:val="24"/>
              </w:rPr>
              <w:t>10</w:t>
            </w:r>
            <w:r>
              <w:rPr>
                <w:bCs/>
                <w:sz w:val="24"/>
                <w:vertAlign w:val="superscript"/>
              </w:rPr>
              <w:t>0.1LAi</w:t>
            </w:r>
            <w:r>
              <w:rPr>
                <w:bCs/>
                <w:sz w:val="24"/>
              </w:rPr>
              <w:t>+</w:t>
            </w:r>
            <w:r>
              <w:rPr>
                <w:rFonts w:hint="eastAsia"/>
                <w:bCs/>
                <w:sz w:val="24"/>
              </w:rPr>
              <w:t>∑</w:t>
            </w:r>
            <w:r>
              <w:rPr>
                <w:bCs/>
                <w:sz w:val="24"/>
              </w:rPr>
              <w:t>t</w:t>
            </w:r>
            <w:r>
              <w:rPr>
                <w:bCs/>
                <w:sz w:val="24"/>
                <w:vertAlign w:val="subscript"/>
              </w:rPr>
              <w:t>j</w:t>
            </w:r>
            <w:r>
              <w:rPr>
                <w:bCs/>
                <w:sz w:val="24"/>
              </w:rPr>
              <w:t>10</w:t>
            </w:r>
            <w:r>
              <w:rPr>
                <w:bCs/>
                <w:sz w:val="24"/>
                <w:vertAlign w:val="superscript"/>
              </w:rPr>
              <w:t>0.1LAj</w:t>
            </w:r>
            <w:r>
              <w:rPr>
                <w:rFonts w:hint="eastAsia"/>
                <w:bCs/>
                <w:sz w:val="24"/>
              </w:rPr>
              <w:t>）</w:t>
            </w:r>
            <w:r>
              <w:rPr>
                <w:bCs/>
                <w:sz w:val="24"/>
              </w:rPr>
              <w:t>]</w:t>
            </w:r>
          </w:p>
          <w:p>
            <w:pPr>
              <w:adjustRightInd w:val="0"/>
              <w:snapToGrid w:val="0"/>
              <w:spacing w:line="480" w:lineRule="exact"/>
              <w:ind w:firstLine="480" w:firstLineChars="200"/>
              <w:rPr>
                <w:bCs/>
                <w:sz w:val="24"/>
              </w:rPr>
            </w:pPr>
            <w:r>
              <w:rPr>
                <w:rFonts w:hint="eastAsia"/>
                <w:bCs/>
                <w:sz w:val="24"/>
              </w:rPr>
              <w:t>式中：</w:t>
            </w:r>
            <w:r>
              <w:rPr>
                <w:bCs/>
                <w:sz w:val="24"/>
              </w:rPr>
              <w:t>t</w:t>
            </w:r>
            <w:r>
              <w:rPr>
                <w:bCs/>
                <w:sz w:val="24"/>
                <w:vertAlign w:val="subscript"/>
              </w:rPr>
              <w:t>j</w:t>
            </w:r>
            <w:r>
              <w:rPr>
                <w:rFonts w:hint="eastAsia"/>
                <w:bCs/>
                <w:sz w:val="24"/>
              </w:rPr>
              <w:t>——在</w:t>
            </w:r>
            <w:r>
              <w:rPr>
                <w:bCs/>
                <w:sz w:val="24"/>
              </w:rPr>
              <w:t>T</w:t>
            </w:r>
            <w:r>
              <w:rPr>
                <w:rFonts w:hint="eastAsia"/>
                <w:bCs/>
                <w:sz w:val="24"/>
              </w:rPr>
              <w:t>时间内</w:t>
            </w:r>
            <w:r>
              <w:rPr>
                <w:bCs/>
                <w:sz w:val="24"/>
              </w:rPr>
              <w:t>j</w:t>
            </w:r>
            <w:r>
              <w:rPr>
                <w:rFonts w:hint="eastAsia"/>
                <w:bCs/>
                <w:sz w:val="24"/>
              </w:rPr>
              <w:t>声源工作时间，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t</w:t>
            </w:r>
            <w:r>
              <w:rPr>
                <w:bCs/>
                <w:sz w:val="24"/>
                <w:vertAlign w:val="subscript"/>
              </w:rPr>
              <w:t>i</w:t>
            </w:r>
            <w:r>
              <w:rPr>
                <w:rFonts w:hint="eastAsia"/>
                <w:bCs/>
                <w:sz w:val="24"/>
              </w:rPr>
              <w:t>——在</w:t>
            </w:r>
            <w:r>
              <w:rPr>
                <w:bCs/>
                <w:sz w:val="24"/>
              </w:rPr>
              <w:t>T</w:t>
            </w:r>
            <w:r>
              <w:rPr>
                <w:rFonts w:hint="eastAsia"/>
                <w:bCs/>
                <w:sz w:val="24"/>
              </w:rPr>
              <w:t>时间内</w:t>
            </w:r>
            <w:r>
              <w:rPr>
                <w:bCs/>
                <w:sz w:val="24"/>
              </w:rPr>
              <w:t>i</w:t>
            </w:r>
            <w:r>
              <w:rPr>
                <w:rFonts w:hint="eastAsia"/>
                <w:bCs/>
                <w:sz w:val="24"/>
              </w:rPr>
              <w:t>声源工作时间，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T</w:t>
            </w:r>
            <w:r>
              <w:rPr>
                <w:rFonts w:hint="eastAsia"/>
                <w:bCs/>
                <w:sz w:val="24"/>
              </w:rPr>
              <w:t>——用于计算等效声级的时间，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N</w:t>
            </w:r>
            <w:r>
              <w:rPr>
                <w:rFonts w:hint="eastAsia"/>
                <w:bCs/>
                <w:sz w:val="24"/>
              </w:rPr>
              <w:t>——室外声源个数；</w:t>
            </w:r>
          </w:p>
          <w:p>
            <w:pPr>
              <w:adjustRightInd w:val="0"/>
              <w:snapToGrid w:val="0"/>
              <w:spacing w:line="480" w:lineRule="exact"/>
              <w:ind w:firstLine="480" w:firstLineChars="200"/>
              <w:rPr>
                <w:bCs/>
                <w:sz w:val="24"/>
              </w:rPr>
            </w:pPr>
            <w:r>
              <w:rPr>
                <w:bCs/>
                <w:sz w:val="24"/>
              </w:rPr>
              <w:t xml:space="preserve">      M</w:t>
            </w:r>
            <w:r>
              <w:rPr>
                <w:rFonts w:hint="eastAsia"/>
                <w:bCs/>
                <w:sz w:val="24"/>
              </w:rPr>
              <w:t>——等效室外声源个数。</w:t>
            </w:r>
          </w:p>
          <w:p>
            <w:pPr>
              <w:adjustRightInd w:val="0"/>
              <w:snapToGrid w:val="0"/>
              <w:spacing w:line="480" w:lineRule="exact"/>
              <w:ind w:firstLine="480" w:firstLineChars="200"/>
              <w:rPr>
                <w:bCs/>
                <w:sz w:val="24"/>
              </w:rPr>
            </w:pPr>
            <w:r>
              <w:rPr>
                <w:rFonts w:hint="eastAsia"/>
                <w:bCs/>
                <w:sz w:val="24"/>
              </w:rPr>
              <w:t>根据本项目工程噪声源的分布，对厂区四周边界噪声排放量进行了预测计算，预测结果见下表。</w:t>
            </w:r>
          </w:p>
          <w:p>
            <w:pPr>
              <w:adjustRightInd w:val="0"/>
              <w:snapToGrid w:val="0"/>
              <w:jc w:val="center"/>
              <w:rPr>
                <w:bCs/>
                <w:sz w:val="24"/>
              </w:rPr>
            </w:pPr>
            <w:r>
              <w:drawing>
                <wp:inline distT="0" distB="0" distL="0" distR="0">
                  <wp:extent cx="4695825" cy="6734175"/>
                  <wp:effectExtent l="0" t="0" r="9525" b="9525"/>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pic:cNvPicPr>
                        </pic:nvPicPr>
                        <pic:blipFill>
                          <a:blip r:embed="rId31"/>
                          <a:stretch>
                            <a:fillRect/>
                          </a:stretch>
                        </pic:blipFill>
                        <pic:spPr>
                          <a:xfrm>
                            <a:off x="0" y="0"/>
                            <a:ext cx="4695825" cy="6734175"/>
                          </a:xfrm>
                          <a:prstGeom prst="rect">
                            <a:avLst/>
                          </a:prstGeom>
                        </pic:spPr>
                      </pic:pic>
                    </a:graphicData>
                  </a:graphic>
                </wp:inline>
              </w:drawing>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图4</w:t>
            </w:r>
            <w:r>
              <w:rPr>
                <w:rFonts w:ascii="黑体" w:hAnsi="黑体" w:eastAsia="黑体"/>
                <w:bCs/>
                <w:sz w:val="24"/>
              </w:rPr>
              <w:t xml:space="preserve">-1  </w:t>
            </w:r>
            <w:r>
              <w:rPr>
                <w:rFonts w:hint="eastAsia" w:ascii="黑体" w:hAnsi="黑体" w:eastAsia="黑体"/>
                <w:bCs/>
                <w:sz w:val="24"/>
              </w:rPr>
              <w:t>项目噪声预测等值线图</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 xml:space="preserve">12  </w:t>
            </w:r>
            <w:r>
              <w:rPr>
                <w:rFonts w:hint="eastAsia" w:ascii="黑体" w:hAnsi="黑体" w:eastAsia="黑体"/>
                <w:bCs/>
                <w:sz w:val="24"/>
              </w:rPr>
              <w:t>项目噪声预测结果</w:t>
            </w:r>
            <w:r>
              <w:rPr>
                <w:rFonts w:ascii="黑体" w:hAnsi="黑体" w:eastAsia="黑体"/>
                <w:bCs/>
                <w:sz w:val="24"/>
              </w:rPr>
              <w:t xml:space="preserve">  dB</w:t>
            </w:r>
            <w:r>
              <w:rPr>
                <w:rFonts w:hint="eastAsia" w:ascii="黑体" w:hAnsi="黑体" w:eastAsia="黑体"/>
                <w:bCs/>
                <w:sz w:val="24"/>
              </w:rPr>
              <w:t>（</w:t>
            </w:r>
            <w:r>
              <w:rPr>
                <w:rFonts w:ascii="黑体" w:hAnsi="黑体" w:eastAsia="黑体"/>
                <w:bCs/>
                <w:sz w:val="24"/>
              </w:rPr>
              <w:t>A</w:t>
            </w:r>
            <w:r>
              <w:rPr>
                <w:rFonts w:hint="eastAsia" w:ascii="黑体" w:hAnsi="黑体" w:eastAsia="黑体"/>
                <w:bCs/>
                <w:sz w:val="24"/>
              </w:rPr>
              <w:t>）</w:t>
            </w:r>
          </w:p>
          <w:tbl>
            <w:tblPr>
              <w:tblStyle w:val="20"/>
              <w:tblW w:w="499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1666"/>
              <w:gridCol w:w="969"/>
              <w:gridCol w:w="1313"/>
              <w:gridCol w:w="1442"/>
              <w:gridCol w:w="1152"/>
              <w:gridCol w:w="13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678"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序号</w:t>
                  </w:r>
                </w:p>
              </w:tc>
              <w:tc>
                <w:tcPr>
                  <w:tcW w:w="976"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预测点位</w:t>
                  </w:r>
                </w:p>
              </w:tc>
              <w:tc>
                <w:tcPr>
                  <w:tcW w:w="568" w:type="pct"/>
                  <w:tcBorders>
                    <w:top w:val="single" w:color="auto" w:sz="2" w:space="0"/>
                    <w:left w:val="single" w:color="auto" w:sz="2" w:space="0"/>
                    <w:right w:val="single" w:color="auto" w:sz="4"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现状值</w:t>
                  </w:r>
                </w:p>
              </w:tc>
              <w:tc>
                <w:tcPr>
                  <w:tcW w:w="769" w:type="pct"/>
                  <w:tcBorders>
                    <w:top w:val="single" w:color="auto" w:sz="2" w:space="0"/>
                    <w:left w:val="single" w:color="auto" w:sz="4"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贡献值</w:t>
                  </w:r>
                </w:p>
              </w:tc>
              <w:tc>
                <w:tcPr>
                  <w:tcW w:w="845" w:type="pct"/>
                  <w:tcBorders>
                    <w:top w:val="single" w:color="auto" w:sz="2" w:space="0"/>
                    <w:left w:val="single" w:color="auto" w:sz="4"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预测值</w:t>
                  </w:r>
                </w:p>
              </w:tc>
              <w:tc>
                <w:tcPr>
                  <w:tcW w:w="675" w:type="pct"/>
                  <w:tcBorders>
                    <w:top w:val="single" w:color="auto" w:sz="2" w:space="0"/>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标准值</w:t>
                  </w: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1</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1#</w:t>
                  </w:r>
                  <w:r>
                    <w:rPr>
                      <w:rFonts w:hint="eastAsia"/>
                      <w:spacing w:val="-10"/>
                      <w:szCs w:val="21"/>
                    </w:rPr>
                    <w:t>厂界北</w:t>
                  </w:r>
                </w:p>
              </w:tc>
              <w:tc>
                <w:tcPr>
                  <w:tcW w:w="568" w:type="pct"/>
                  <w:tcBorders>
                    <w:top w:val="single" w:color="auto" w:sz="2" w:space="0"/>
                    <w:left w:val="single" w:color="auto" w:sz="2" w:space="0"/>
                    <w:bottom w:val="single" w:color="auto" w:sz="2" w:space="0"/>
                    <w:right w:val="single" w:color="auto" w:sz="4" w:space="0"/>
                  </w:tcBorders>
                  <w:vAlign w:val="center"/>
                </w:tcPr>
                <w:p>
                  <w:pPr>
                    <w:jc w:val="center"/>
                    <w:textAlignment w:val="baseline"/>
                    <w:rPr>
                      <w:bCs/>
                      <w:szCs w:val="21"/>
                    </w:rPr>
                  </w:pPr>
                  <w:r>
                    <w:rPr>
                      <w:rFonts w:hint="eastAsia"/>
                      <w:bCs/>
                      <w:szCs w:val="21"/>
                    </w:rPr>
                    <w:t>5</w:t>
                  </w:r>
                  <w:r>
                    <w:rPr>
                      <w:bCs/>
                      <w:szCs w:val="21"/>
                    </w:rPr>
                    <w:t>5</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47.2</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r>
                    <w:rPr>
                      <w:rFonts w:hAnsi="宋体"/>
                      <w:sz w:val="21"/>
                      <w:szCs w:val="21"/>
                    </w:rPr>
                    <w:t>5.67</w:t>
                  </w:r>
                </w:p>
              </w:tc>
              <w:tc>
                <w:tcPr>
                  <w:tcW w:w="675" w:type="pct"/>
                  <w:vMerge w:val="restart"/>
                  <w:tcBorders>
                    <w:top w:val="single" w:color="auto" w:sz="2" w:space="0"/>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6</w:t>
                  </w:r>
                  <w:r>
                    <w:rPr>
                      <w:rFonts w:hAnsi="宋体"/>
                      <w:sz w:val="21"/>
                      <w:szCs w:val="21"/>
                    </w:rPr>
                    <w:t>0</w:t>
                  </w: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2</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2#</w:t>
                  </w:r>
                  <w:r>
                    <w:rPr>
                      <w:rFonts w:hint="eastAsia"/>
                      <w:spacing w:val="-10"/>
                      <w:szCs w:val="21"/>
                    </w:rPr>
                    <w:t>厂界东</w:t>
                  </w:r>
                </w:p>
              </w:tc>
              <w:tc>
                <w:tcPr>
                  <w:tcW w:w="568" w:type="pct"/>
                  <w:tcBorders>
                    <w:top w:val="single" w:color="auto" w:sz="2" w:space="0"/>
                    <w:left w:val="single" w:color="auto" w:sz="2" w:space="0"/>
                    <w:bottom w:val="single" w:color="auto" w:sz="4" w:space="0"/>
                    <w:right w:val="single" w:color="auto" w:sz="4" w:space="0"/>
                  </w:tcBorders>
                  <w:vAlign w:val="center"/>
                </w:tcPr>
                <w:p>
                  <w:pPr>
                    <w:jc w:val="center"/>
                    <w:textAlignment w:val="baseline"/>
                    <w:rPr>
                      <w:bCs/>
                      <w:szCs w:val="21"/>
                    </w:rPr>
                  </w:pPr>
                  <w:r>
                    <w:rPr>
                      <w:rFonts w:hint="eastAsia"/>
                      <w:bCs/>
                      <w:szCs w:val="21"/>
                    </w:rPr>
                    <w:t>5</w:t>
                  </w:r>
                  <w:r>
                    <w:rPr>
                      <w:bCs/>
                      <w:szCs w:val="21"/>
                    </w:rPr>
                    <w:t>6</w:t>
                  </w:r>
                </w:p>
              </w:tc>
              <w:tc>
                <w:tcPr>
                  <w:tcW w:w="769" w:type="pct"/>
                  <w:tcBorders>
                    <w:top w:val="single" w:color="auto" w:sz="2" w:space="0"/>
                    <w:left w:val="single" w:color="auto" w:sz="4" w:space="0"/>
                    <w:bottom w:val="single" w:color="auto" w:sz="4"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w:t>
                  </w:r>
                </w:p>
              </w:tc>
              <w:tc>
                <w:tcPr>
                  <w:tcW w:w="845" w:type="pct"/>
                  <w:tcBorders>
                    <w:top w:val="single" w:color="auto" w:sz="2" w:space="0"/>
                    <w:left w:val="single" w:color="auto" w:sz="4" w:space="0"/>
                    <w:bottom w:val="single" w:color="auto" w:sz="4"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3#</w:t>
                  </w:r>
                  <w:r>
                    <w:rPr>
                      <w:rFonts w:hint="eastAsia"/>
                      <w:spacing w:val="-10"/>
                      <w:szCs w:val="21"/>
                    </w:rPr>
                    <w:t>厂界南</w:t>
                  </w:r>
                </w:p>
              </w:tc>
              <w:tc>
                <w:tcPr>
                  <w:tcW w:w="568" w:type="pct"/>
                  <w:tcBorders>
                    <w:top w:val="single" w:color="auto" w:sz="4" w:space="0"/>
                    <w:left w:val="single" w:color="auto" w:sz="2" w:space="0"/>
                    <w:bottom w:val="single" w:color="auto" w:sz="2" w:space="0"/>
                    <w:right w:val="single" w:color="auto" w:sz="4" w:space="0"/>
                  </w:tcBorders>
                  <w:vAlign w:val="center"/>
                </w:tcPr>
                <w:p>
                  <w:pPr>
                    <w:jc w:val="center"/>
                    <w:textAlignment w:val="baseline"/>
                    <w:rPr>
                      <w:bCs/>
                      <w:szCs w:val="21"/>
                    </w:rPr>
                  </w:pPr>
                  <w:r>
                    <w:rPr>
                      <w:rFonts w:hint="eastAsia"/>
                      <w:bCs/>
                      <w:szCs w:val="21"/>
                    </w:rPr>
                    <w:t>5</w:t>
                  </w:r>
                  <w:r>
                    <w:rPr>
                      <w:bCs/>
                      <w:szCs w:val="21"/>
                    </w:rPr>
                    <w:t>9</w:t>
                  </w:r>
                </w:p>
              </w:tc>
              <w:tc>
                <w:tcPr>
                  <w:tcW w:w="769" w:type="pct"/>
                  <w:tcBorders>
                    <w:top w:val="single" w:color="auto" w:sz="4"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37.5</w:t>
                  </w:r>
                </w:p>
              </w:tc>
              <w:tc>
                <w:tcPr>
                  <w:tcW w:w="845" w:type="pct"/>
                  <w:tcBorders>
                    <w:top w:val="single" w:color="auto" w:sz="4"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r>
                    <w:rPr>
                      <w:rFonts w:hAnsi="宋体"/>
                      <w:sz w:val="21"/>
                      <w:szCs w:val="21"/>
                    </w:rPr>
                    <w:t>9.03</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4#</w:t>
                  </w:r>
                  <w:r>
                    <w:rPr>
                      <w:rFonts w:hint="eastAsia"/>
                      <w:spacing w:val="-10"/>
                      <w:szCs w:val="21"/>
                    </w:rPr>
                    <w:t>厂界西</w:t>
                  </w:r>
                </w:p>
              </w:tc>
              <w:tc>
                <w:tcPr>
                  <w:tcW w:w="568" w:type="pct"/>
                  <w:tcBorders>
                    <w:top w:val="single" w:color="auto" w:sz="2" w:space="0"/>
                    <w:left w:val="single" w:color="auto" w:sz="2" w:space="0"/>
                    <w:bottom w:val="single" w:color="auto" w:sz="2" w:space="0"/>
                    <w:right w:val="single" w:color="auto" w:sz="4" w:space="0"/>
                  </w:tcBorders>
                  <w:vAlign w:val="center"/>
                </w:tcPr>
                <w:p>
                  <w:pPr>
                    <w:jc w:val="center"/>
                    <w:textAlignment w:val="baseline"/>
                    <w:rPr>
                      <w:bCs/>
                      <w:szCs w:val="21"/>
                    </w:rPr>
                  </w:pPr>
                  <w:r>
                    <w:rPr>
                      <w:rFonts w:hint="eastAsia"/>
                      <w:bCs/>
                      <w:szCs w:val="21"/>
                    </w:rPr>
                    <w:t>5</w:t>
                  </w:r>
                  <w:r>
                    <w:rPr>
                      <w:bCs/>
                      <w:szCs w:val="21"/>
                    </w:rPr>
                    <w:t>8</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46.2</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r>
                    <w:rPr>
                      <w:rFonts w:hAnsi="宋体"/>
                      <w:sz w:val="21"/>
                      <w:szCs w:val="21"/>
                    </w:rPr>
                    <w:t>8.28</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5#</w:t>
                  </w:r>
                  <w:r>
                    <w:rPr>
                      <w:rFonts w:hint="eastAsia"/>
                      <w:spacing w:val="-10"/>
                      <w:szCs w:val="21"/>
                    </w:rPr>
                    <w:t>侯家渠村</w:t>
                  </w:r>
                </w:p>
              </w:tc>
              <w:tc>
                <w:tcPr>
                  <w:tcW w:w="568" w:type="pct"/>
                  <w:tcBorders>
                    <w:top w:val="single" w:color="auto" w:sz="2" w:space="0"/>
                    <w:left w:val="single" w:color="auto" w:sz="2" w:space="0"/>
                    <w:bottom w:val="single" w:color="auto" w:sz="2" w:space="0"/>
                    <w:right w:val="single" w:color="auto" w:sz="4" w:space="0"/>
                  </w:tcBorders>
                  <w:vAlign w:val="center"/>
                </w:tcPr>
                <w:p>
                  <w:pPr>
                    <w:jc w:val="center"/>
                    <w:textAlignment w:val="baseline"/>
                    <w:rPr>
                      <w:bCs/>
                      <w:szCs w:val="21"/>
                    </w:rPr>
                  </w:pPr>
                  <w:r>
                    <w:rPr>
                      <w:rFonts w:hint="eastAsia"/>
                      <w:bCs/>
                      <w:szCs w:val="21"/>
                    </w:rPr>
                    <w:t>5</w:t>
                  </w:r>
                  <w:r>
                    <w:rPr>
                      <w:bCs/>
                      <w:szCs w:val="21"/>
                    </w:rPr>
                    <w:t>3.1</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33.5</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r>
                    <w:rPr>
                      <w:rFonts w:hAnsi="宋体"/>
                      <w:sz w:val="21"/>
                      <w:szCs w:val="21"/>
                    </w:rPr>
                    <w:t>3.15</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1</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1#</w:t>
                  </w:r>
                  <w:r>
                    <w:rPr>
                      <w:rFonts w:hint="eastAsia"/>
                      <w:spacing w:val="-10"/>
                      <w:szCs w:val="21"/>
                    </w:rPr>
                    <w:t>厂界北</w:t>
                  </w:r>
                </w:p>
              </w:tc>
              <w:tc>
                <w:tcPr>
                  <w:tcW w:w="568" w:type="pct"/>
                  <w:tcBorders>
                    <w:top w:val="single" w:color="auto" w:sz="2" w:space="0"/>
                    <w:left w:val="single" w:color="auto" w:sz="2" w:space="0"/>
                    <w:bottom w:val="single" w:color="auto" w:sz="2" w:space="0"/>
                    <w:right w:val="single" w:color="auto" w:sz="4" w:space="0"/>
                  </w:tcBorders>
                  <w:vAlign w:val="center"/>
                </w:tcPr>
                <w:p>
                  <w:pPr>
                    <w:widowControl/>
                    <w:jc w:val="center"/>
                    <w:textAlignment w:val="center"/>
                    <w:rPr>
                      <w:bCs/>
                      <w:szCs w:val="21"/>
                    </w:rPr>
                  </w:pPr>
                  <w:r>
                    <w:rPr>
                      <w:rFonts w:hint="eastAsia"/>
                      <w:bCs/>
                      <w:szCs w:val="21"/>
                    </w:rPr>
                    <w:t>4</w:t>
                  </w:r>
                  <w:r>
                    <w:rPr>
                      <w:bCs/>
                      <w:szCs w:val="21"/>
                    </w:rPr>
                    <w:t>6</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47.2</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4</w:t>
                  </w:r>
                  <w:r>
                    <w:rPr>
                      <w:rFonts w:hAnsi="宋体"/>
                      <w:sz w:val="21"/>
                      <w:szCs w:val="21"/>
                    </w:rPr>
                    <w:t>9.65</w:t>
                  </w:r>
                </w:p>
              </w:tc>
              <w:tc>
                <w:tcPr>
                  <w:tcW w:w="675" w:type="pct"/>
                  <w:vMerge w:val="restart"/>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5</w:t>
                  </w:r>
                  <w:r>
                    <w:rPr>
                      <w:rFonts w:hAnsi="宋体"/>
                      <w:sz w:val="21"/>
                      <w:szCs w:val="21"/>
                    </w:rPr>
                    <w:t>0</w:t>
                  </w: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2</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2#</w:t>
                  </w:r>
                  <w:r>
                    <w:rPr>
                      <w:rFonts w:hint="eastAsia"/>
                      <w:spacing w:val="-10"/>
                      <w:szCs w:val="21"/>
                    </w:rPr>
                    <w:t>厂界东</w:t>
                  </w:r>
                </w:p>
              </w:tc>
              <w:tc>
                <w:tcPr>
                  <w:tcW w:w="568" w:type="pct"/>
                  <w:tcBorders>
                    <w:top w:val="single" w:color="auto" w:sz="2" w:space="0"/>
                    <w:left w:val="single" w:color="auto" w:sz="2" w:space="0"/>
                    <w:bottom w:val="single" w:color="auto" w:sz="2" w:space="0"/>
                    <w:right w:val="single" w:color="auto" w:sz="4" w:space="0"/>
                  </w:tcBorders>
                  <w:vAlign w:val="center"/>
                </w:tcPr>
                <w:p>
                  <w:pPr>
                    <w:widowControl/>
                    <w:jc w:val="center"/>
                    <w:textAlignment w:val="center"/>
                    <w:rPr>
                      <w:bCs/>
                      <w:szCs w:val="21"/>
                    </w:rPr>
                  </w:pPr>
                  <w:r>
                    <w:rPr>
                      <w:rFonts w:hint="eastAsia"/>
                      <w:bCs/>
                      <w:szCs w:val="21"/>
                    </w:rPr>
                    <w:t>4</w:t>
                  </w:r>
                  <w:r>
                    <w:rPr>
                      <w:bCs/>
                      <w:szCs w:val="21"/>
                    </w:rPr>
                    <w:t>6</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3#</w:t>
                  </w:r>
                  <w:r>
                    <w:rPr>
                      <w:rFonts w:hint="eastAsia"/>
                      <w:spacing w:val="-10"/>
                      <w:szCs w:val="21"/>
                    </w:rPr>
                    <w:t>厂界南</w:t>
                  </w:r>
                </w:p>
              </w:tc>
              <w:tc>
                <w:tcPr>
                  <w:tcW w:w="568" w:type="pct"/>
                  <w:tcBorders>
                    <w:top w:val="single" w:color="auto" w:sz="2" w:space="0"/>
                    <w:left w:val="single" w:color="auto" w:sz="2" w:space="0"/>
                    <w:bottom w:val="single" w:color="auto" w:sz="2" w:space="0"/>
                    <w:right w:val="single" w:color="auto" w:sz="4" w:space="0"/>
                  </w:tcBorders>
                  <w:vAlign w:val="center"/>
                </w:tcPr>
                <w:p>
                  <w:pPr>
                    <w:widowControl/>
                    <w:jc w:val="center"/>
                    <w:textAlignment w:val="center"/>
                    <w:rPr>
                      <w:bCs/>
                      <w:szCs w:val="21"/>
                    </w:rPr>
                  </w:pPr>
                  <w:r>
                    <w:rPr>
                      <w:rFonts w:hint="eastAsia"/>
                      <w:bCs/>
                      <w:szCs w:val="21"/>
                    </w:rPr>
                    <w:t>4</w:t>
                  </w:r>
                  <w:r>
                    <w:rPr>
                      <w:bCs/>
                      <w:szCs w:val="21"/>
                    </w:rPr>
                    <w:t>8</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37.5</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4</w:t>
                  </w:r>
                  <w:r>
                    <w:rPr>
                      <w:rFonts w:hAnsi="宋体"/>
                      <w:sz w:val="21"/>
                      <w:szCs w:val="21"/>
                    </w:rPr>
                    <w:t>8.37</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4#</w:t>
                  </w:r>
                  <w:r>
                    <w:rPr>
                      <w:rFonts w:hint="eastAsia"/>
                      <w:spacing w:val="-10"/>
                      <w:szCs w:val="21"/>
                    </w:rPr>
                    <w:t>厂界西</w:t>
                  </w:r>
                </w:p>
              </w:tc>
              <w:tc>
                <w:tcPr>
                  <w:tcW w:w="568" w:type="pct"/>
                  <w:tcBorders>
                    <w:top w:val="single" w:color="auto" w:sz="2" w:space="0"/>
                    <w:left w:val="single" w:color="auto" w:sz="2" w:space="0"/>
                    <w:bottom w:val="single" w:color="auto" w:sz="2" w:space="0"/>
                    <w:right w:val="single" w:color="auto" w:sz="4" w:space="0"/>
                  </w:tcBorders>
                  <w:vAlign w:val="center"/>
                </w:tcPr>
                <w:p>
                  <w:pPr>
                    <w:widowControl/>
                    <w:jc w:val="center"/>
                    <w:textAlignment w:val="center"/>
                    <w:rPr>
                      <w:bCs/>
                      <w:szCs w:val="21"/>
                    </w:rPr>
                  </w:pPr>
                  <w:r>
                    <w:rPr>
                      <w:rFonts w:hint="eastAsia"/>
                      <w:bCs/>
                      <w:szCs w:val="21"/>
                    </w:rPr>
                    <w:t>4</w:t>
                  </w:r>
                  <w:r>
                    <w:rPr>
                      <w:bCs/>
                      <w:szCs w:val="21"/>
                    </w:rPr>
                    <w:t>7</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46.2</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4</w:t>
                  </w:r>
                  <w:r>
                    <w:rPr>
                      <w:rFonts w:hAnsi="宋体"/>
                      <w:sz w:val="21"/>
                      <w:szCs w:val="21"/>
                    </w:rPr>
                    <w:t>9.63</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40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5</w:t>
                  </w:r>
                </w:p>
              </w:tc>
              <w:tc>
                <w:tcPr>
                  <w:tcW w:w="976" w:type="pct"/>
                  <w:tcBorders>
                    <w:top w:val="single" w:color="auto" w:sz="2" w:space="0"/>
                    <w:left w:val="single" w:color="auto" w:sz="2" w:space="0"/>
                    <w:bottom w:val="single" w:color="auto" w:sz="2" w:space="0"/>
                    <w:right w:val="single" w:color="auto" w:sz="2" w:space="0"/>
                  </w:tcBorders>
                  <w:vAlign w:val="center"/>
                </w:tcPr>
                <w:p>
                  <w:pPr>
                    <w:jc w:val="center"/>
                    <w:rPr>
                      <w:spacing w:val="-10"/>
                      <w:szCs w:val="21"/>
                    </w:rPr>
                  </w:pPr>
                  <w:r>
                    <w:rPr>
                      <w:spacing w:val="-10"/>
                      <w:szCs w:val="21"/>
                    </w:rPr>
                    <w:t>5#</w:t>
                  </w:r>
                  <w:r>
                    <w:rPr>
                      <w:rFonts w:hint="eastAsia"/>
                      <w:spacing w:val="-10"/>
                      <w:szCs w:val="21"/>
                    </w:rPr>
                    <w:t>侯家渠村</w:t>
                  </w:r>
                </w:p>
              </w:tc>
              <w:tc>
                <w:tcPr>
                  <w:tcW w:w="568" w:type="pct"/>
                  <w:tcBorders>
                    <w:top w:val="single" w:color="auto" w:sz="2" w:space="0"/>
                    <w:left w:val="single" w:color="auto" w:sz="2" w:space="0"/>
                    <w:bottom w:val="single" w:color="auto" w:sz="2" w:space="0"/>
                    <w:right w:val="single" w:color="auto" w:sz="4" w:space="0"/>
                  </w:tcBorders>
                  <w:vAlign w:val="center"/>
                </w:tcPr>
                <w:p>
                  <w:pPr>
                    <w:widowControl/>
                    <w:jc w:val="center"/>
                    <w:textAlignment w:val="center"/>
                    <w:rPr>
                      <w:bCs/>
                      <w:szCs w:val="21"/>
                    </w:rPr>
                  </w:pPr>
                  <w:r>
                    <w:rPr>
                      <w:rFonts w:hint="eastAsia"/>
                      <w:bCs/>
                      <w:szCs w:val="21"/>
                    </w:rPr>
                    <w:t>4</w:t>
                  </w:r>
                  <w:r>
                    <w:rPr>
                      <w:bCs/>
                      <w:szCs w:val="21"/>
                    </w:rPr>
                    <w:t>3.0</w:t>
                  </w:r>
                </w:p>
              </w:tc>
              <w:tc>
                <w:tcPr>
                  <w:tcW w:w="769"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Ansi="宋体"/>
                      <w:sz w:val="21"/>
                      <w:szCs w:val="21"/>
                    </w:rPr>
                    <w:t>33.5</w:t>
                  </w:r>
                </w:p>
              </w:tc>
              <w:tc>
                <w:tcPr>
                  <w:tcW w:w="845" w:type="pct"/>
                  <w:tcBorders>
                    <w:top w:val="single" w:color="auto" w:sz="2" w:space="0"/>
                    <w:left w:val="single" w:color="auto" w:sz="4"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4</w:t>
                  </w:r>
                  <w:r>
                    <w:rPr>
                      <w:rFonts w:hAnsi="宋体"/>
                      <w:sz w:val="21"/>
                      <w:szCs w:val="21"/>
                    </w:rPr>
                    <w:t>3.46</w:t>
                  </w:r>
                </w:p>
              </w:tc>
              <w:tc>
                <w:tcPr>
                  <w:tcW w:w="675" w:type="pct"/>
                  <w:vMerge w:val="continue"/>
                  <w:tcBorders>
                    <w:left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p>
              </w:tc>
              <w:tc>
                <w:tcPr>
                  <w:tcW w:w="763" w:type="pct"/>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6" w:hRule="atLeast"/>
              </w:trPr>
              <w:tc>
                <w:tcPr>
                  <w:tcW w:w="5000" w:type="pct"/>
                  <w:gridSpan w:val="7"/>
                  <w:tcBorders>
                    <w:top w:val="single" w:color="auto" w:sz="2" w:space="0"/>
                    <w:left w:val="single" w:color="auto" w:sz="2" w:space="0"/>
                    <w:bottom w:val="single" w:color="auto" w:sz="2" w:space="0"/>
                    <w:right w:val="single" w:color="auto" w:sz="2" w:space="0"/>
                  </w:tcBorders>
                  <w:vAlign w:val="center"/>
                </w:tcPr>
                <w:p>
                  <w:pPr>
                    <w:pStyle w:val="48"/>
                    <w:snapToGrid/>
                    <w:spacing w:before="0" w:after="0" w:line="240" w:lineRule="auto"/>
                    <w:ind w:firstLine="0" w:firstLineChars="0"/>
                    <w:rPr>
                      <w:rFonts w:hAnsi="宋体"/>
                      <w:sz w:val="21"/>
                      <w:szCs w:val="21"/>
                    </w:rPr>
                  </w:pPr>
                  <w:r>
                    <w:rPr>
                      <w:rFonts w:hint="eastAsia" w:hAnsi="宋体"/>
                      <w:sz w:val="21"/>
                      <w:szCs w:val="21"/>
                    </w:rPr>
                    <w:t>因本项目位于现有厂区内西北侧，距厂区东侧边界约6</w:t>
                  </w:r>
                  <w:r>
                    <w:rPr>
                      <w:rFonts w:hAnsi="宋体"/>
                      <w:sz w:val="21"/>
                      <w:szCs w:val="21"/>
                    </w:rPr>
                    <w:t>00</w:t>
                  </w:r>
                  <w:r>
                    <w:rPr>
                      <w:rFonts w:hint="eastAsia" w:hAnsi="宋体"/>
                      <w:sz w:val="21"/>
                      <w:szCs w:val="21"/>
                    </w:rPr>
                    <w:t>m，对东侧边界声环境影响较小，所以不预测东侧厂界噪声值。</w:t>
                  </w:r>
                </w:p>
              </w:tc>
            </w:tr>
          </w:tbl>
          <w:p>
            <w:pPr>
              <w:adjustRightInd w:val="0"/>
              <w:snapToGrid w:val="0"/>
              <w:spacing w:line="480" w:lineRule="exact"/>
              <w:ind w:firstLine="480" w:firstLineChars="200"/>
              <w:rPr>
                <w:rFonts w:ascii="黑体" w:hAnsi="黑体" w:eastAsia="黑体"/>
                <w:bCs/>
                <w:sz w:val="24"/>
              </w:rPr>
            </w:pPr>
            <w:r>
              <w:rPr>
                <w:rFonts w:hAnsi="宋体"/>
                <w:sz w:val="24"/>
                <w:szCs w:val="20"/>
              </w:rPr>
              <w:t>由表</w:t>
            </w:r>
            <w:r>
              <w:rPr>
                <w:rFonts w:hint="eastAsia" w:hAnsi="宋体"/>
                <w:sz w:val="24"/>
                <w:szCs w:val="20"/>
              </w:rPr>
              <w:t>4</w:t>
            </w:r>
            <w:r>
              <w:rPr>
                <w:rFonts w:hAnsi="宋体"/>
                <w:sz w:val="24"/>
                <w:szCs w:val="20"/>
              </w:rPr>
              <w:t>-12中噪声预测结果可知：厂界贡献值范围在37.5～47.2dB(A)，</w:t>
            </w:r>
            <w:r>
              <w:rPr>
                <w:rFonts w:hint="eastAsia" w:hAnsi="宋体"/>
                <w:sz w:val="24"/>
                <w:szCs w:val="20"/>
              </w:rPr>
              <w:t>昼间</w:t>
            </w:r>
            <w:r>
              <w:rPr>
                <w:rFonts w:hAnsi="宋体"/>
                <w:sz w:val="24"/>
                <w:szCs w:val="20"/>
              </w:rPr>
              <w:t>厂界噪声</w:t>
            </w:r>
            <w:r>
              <w:rPr>
                <w:rFonts w:hint="eastAsia" w:hAnsi="宋体"/>
                <w:sz w:val="24"/>
                <w:szCs w:val="20"/>
              </w:rPr>
              <w:t>预测</w:t>
            </w:r>
            <w:r>
              <w:rPr>
                <w:rFonts w:hAnsi="宋体"/>
                <w:sz w:val="24"/>
                <w:szCs w:val="20"/>
              </w:rPr>
              <w:t>值</w:t>
            </w:r>
            <w:r>
              <w:rPr>
                <w:rFonts w:hint="eastAsia" w:hAnsi="宋体"/>
                <w:sz w:val="24"/>
                <w:szCs w:val="20"/>
              </w:rPr>
              <w:t>在</w:t>
            </w:r>
            <w:r>
              <w:rPr>
                <w:rFonts w:hAnsi="宋体"/>
                <w:sz w:val="24"/>
                <w:szCs w:val="20"/>
              </w:rPr>
              <w:t>55.67～59.03dB(A)，</w:t>
            </w:r>
            <w:r>
              <w:rPr>
                <w:rFonts w:hint="eastAsia" w:hAnsi="宋体"/>
                <w:sz w:val="24"/>
                <w:szCs w:val="20"/>
              </w:rPr>
              <w:t>夜间</w:t>
            </w:r>
            <w:r>
              <w:rPr>
                <w:rFonts w:hAnsi="宋体"/>
                <w:sz w:val="24"/>
                <w:szCs w:val="20"/>
              </w:rPr>
              <w:t>厂界噪声</w:t>
            </w:r>
            <w:r>
              <w:rPr>
                <w:rFonts w:hint="eastAsia" w:hAnsi="宋体"/>
                <w:sz w:val="24"/>
                <w:szCs w:val="20"/>
              </w:rPr>
              <w:t>预测</w:t>
            </w:r>
            <w:r>
              <w:rPr>
                <w:rFonts w:hAnsi="宋体"/>
                <w:sz w:val="24"/>
                <w:szCs w:val="20"/>
              </w:rPr>
              <w:t>值</w:t>
            </w:r>
            <w:r>
              <w:rPr>
                <w:rFonts w:hint="eastAsia" w:hAnsi="宋体"/>
                <w:sz w:val="24"/>
                <w:szCs w:val="20"/>
              </w:rPr>
              <w:t>在</w:t>
            </w:r>
            <w:r>
              <w:rPr>
                <w:rFonts w:hAnsi="宋体"/>
                <w:sz w:val="24"/>
                <w:szCs w:val="20"/>
              </w:rPr>
              <w:t>48.37～49.65dB(A)，均未超过《工业企业厂界环境噪声排放标准》(GB12348-2008)中2类标准值；因此，本项目在采取环评规定的噪声治理措施后，厂界噪声增加值较小，对厂界声环境影响较小</w:t>
            </w:r>
            <w:r>
              <w:rPr>
                <w:rFonts w:hint="eastAsia" w:hAnsi="宋体"/>
                <w:sz w:val="24"/>
                <w:szCs w:val="20"/>
              </w:rPr>
              <w:t>。侯家渠村昼间预测值为5</w:t>
            </w:r>
            <w:r>
              <w:rPr>
                <w:rFonts w:hAnsi="宋体"/>
                <w:sz w:val="24"/>
                <w:szCs w:val="20"/>
              </w:rPr>
              <w:t>3.15 dB(A)</w:t>
            </w:r>
            <w:r>
              <w:rPr>
                <w:rFonts w:hint="eastAsia" w:hAnsi="宋体"/>
                <w:sz w:val="24"/>
                <w:szCs w:val="20"/>
              </w:rPr>
              <w:t>，夜间预测值为</w:t>
            </w:r>
            <w:r>
              <w:rPr>
                <w:rFonts w:hAnsi="宋体"/>
                <w:sz w:val="24"/>
                <w:szCs w:val="20"/>
              </w:rPr>
              <w:t>43.46 dB(A)</w:t>
            </w:r>
            <w:r>
              <w:rPr>
                <w:rFonts w:hint="eastAsia" w:hAnsi="宋体"/>
                <w:sz w:val="24"/>
                <w:szCs w:val="20"/>
              </w:rPr>
              <w:t>，</w:t>
            </w:r>
            <w:r>
              <w:rPr>
                <w:rFonts w:hAnsi="宋体"/>
                <w:sz w:val="24"/>
                <w:szCs w:val="20"/>
              </w:rPr>
              <w:t>均未超过《</w:t>
            </w:r>
            <w:r>
              <w:rPr>
                <w:rFonts w:hint="eastAsia" w:hAnsi="宋体"/>
                <w:sz w:val="24"/>
                <w:szCs w:val="20"/>
              </w:rPr>
              <w:t>声环境质量</w:t>
            </w:r>
            <w:r>
              <w:rPr>
                <w:rFonts w:hAnsi="宋体"/>
                <w:sz w:val="24"/>
                <w:szCs w:val="20"/>
              </w:rPr>
              <w:t>标准》(GB3096-2008)中2类标准值</w:t>
            </w:r>
            <w:r>
              <w:rPr>
                <w:rFonts w:hint="eastAsia" w:hAnsi="宋体"/>
                <w:sz w:val="24"/>
                <w:szCs w:val="20"/>
              </w:rPr>
              <w:t>，</w:t>
            </w:r>
            <w:r>
              <w:rPr>
                <w:rFonts w:hAnsi="宋体"/>
                <w:sz w:val="24"/>
                <w:szCs w:val="20"/>
              </w:rPr>
              <w:t>对</w:t>
            </w:r>
            <w:r>
              <w:rPr>
                <w:rFonts w:hint="eastAsia" w:hAnsi="宋体"/>
                <w:sz w:val="24"/>
                <w:szCs w:val="20"/>
              </w:rPr>
              <w:t>侯家渠村的</w:t>
            </w:r>
            <w:r>
              <w:rPr>
                <w:rFonts w:hAnsi="宋体"/>
                <w:sz w:val="24"/>
                <w:szCs w:val="20"/>
              </w:rPr>
              <w:t>声环境影响较小</w:t>
            </w:r>
            <w:r>
              <w:rPr>
                <w:rFonts w:hint="eastAsia" w:hAnsi="宋体"/>
                <w:sz w:val="24"/>
                <w:szCs w:val="20"/>
              </w:rPr>
              <w:t>。</w:t>
            </w:r>
          </w:p>
          <w:p>
            <w:pPr>
              <w:adjustRightInd w:val="0"/>
              <w:snapToGrid w:val="0"/>
              <w:spacing w:line="480" w:lineRule="exact"/>
              <w:ind w:firstLine="482" w:firstLineChars="200"/>
              <w:rPr>
                <w:b/>
                <w:bCs/>
                <w:sz w:val="24"/>
              </w:rPr>
            </w:pPr>
            <w:r>
              <w:rPr>
                <w:rFonts w:hint="eastAsia"/>
                <w:b/>
                <w:bCs/>
                <w:sz w:val="24"/>
              </w:rPr>
              <w:t>声环境监测计划：</w:t>
            </w:r>
          </w:p>
          <w:p>
            <w:pPr>
              <w:adjustRightInd w:val="0"/>
              <w:snapToGrid w:val="0"/>
              <w:spacing w:line="480" w:lineRule="exact"/>
              <w:ind w:firstLine="480" w:firstLineChars="200"/>
              <w:rPr>
                <w:sz w:val="24"/>
              </w:rPr>
            </w:pPr>
            <w:r>
              <w:rPr>
                <w:rFonts w:hint="eastAsia"/>
                <w:sz w:val="24"/>
              </w:rPr>
              <w:t>根据《排污单位自行监测技术指南 总则》（HJ 819-2017），</w:t>
            </w:r>
            <w:r>
              <w:rPr>
                <w:rFonts w:hint="eastAsia"/>
                <w:bCs/>
                <w:sz w:val="24"/>
              </w:rPr>
              <w:t>本项目声环境监测内容见下表。</w:t>
            </w:r>
          </w:p>
          <w:p>
            <w:pPr>
              <w:spacing w:line="480" w:lineRule="exact"/>
              <w:jc w:val="center"/>
              <w:rPr>
                <w:rFonts w:ascii="黑体" w:hAnsi="黑体" w:eastAsia="黑体"/>
                <w:kern w:val="0"/>
                <w:sz w:val="24"/>
                <w:szCs w:val="32"/>
              </w:rPr>
            </w:pPr>
            <w:r>
              <w:rPr>
                <w:rFonts w:hint="eastAsia" w:ascii="黑体" w:hAnsi="黑体" w:eastAsia="黑体"/>
                <w:kern w:val="0"/>
                <w:sz w:val="24"/>
                <w:szCs w:val="32"/>
              </w:rPr>
              <w:t>表</w:t>
            </w:r>
            <w:r>
              <w:rPr>
                <w:rFonts w:ascii="黑体" w:hAnsi="黑体" w:eastAsia="黑体"/>
                <w:bCs/>
                <w:sz w:val="24"/>
                <w:szCs w:val="32"/>
              </w:rPr>
              <w:t>4-13</w:t>
            </w:r>
            <w:r>
              <w:rPr>
                <w:rFonts w:hint="eastAsia" w:ascii="黑体" w:hAnsi="黑体" w:eastAsia="黑体"/>
                <w:bCs/>
                <w:sz w:val="24"/>
                <w:szCs w:val="32"/>
              </w:rPr>
              <w:t xml:space="preserve"> </w:t>
            </w:r>
            <w:r>
              <w:rPr>
                <w:rFonts w:hint="eastAsia" w:ascii="黑体" w:hAnsi="黑体" w:eastAsia="黑体"/>
                <w:kern w:val="0"/>
                <w:sz w:val="24"/>
                <w:szCs w:val="32"/>
              </w:rPr>
              <w:t xml:space="preserve"> 噪声监测方案</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684"/>
              <w:gridCol w:w="2305"/>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kern w:val="0"/>
                      <w:szCs w:val="21"/>
                    </w:rPr>
                  </w:pPr>
                  <w:r>
                    <w:rPr>
                      <w:kern w:val="0"/>
                      <w:szCs w:val="21"/>
                    </w:rPr>
                    <w:t>监测点位</w:t>
                  </w:r>
                </w:p>
              </w:tc>
              <w:tc>
                <w:tcPr>
                  <w:tcW w:w="985" w:type="pct"/>
                  <w:vAlign w:val="center"/>
                </w:tcPr>
                <w:p>
                  <w:pPr>
                    <w:widowControl/>
                    <w:jc w:val="center"/>
                    <w:rPr>
                      <w:kern w:val="0"/>
                      <w:szCs w:val="21"/>
                    </w:rPr>
                  </w:pPr>
                  <w:r>
                    <w:rPr>
                      <w:kern w:val="0"/>
                      <w:szCs w:val="21"/>
                    </w:rPr>
                    <w:t>监测指标</w:t>
                  </w:r>
                </w:p>
              </w:tc>
              <w:tc>
                <w:tcPr>
                  <w:tcW w:w="1348" w:type="pct"/>
                  <w:vAlign w:val="center"/>
                </w:tcPr>
                <w:p>
                  <w:pPr>
                    <w:widowControl/>
                    <w:jc w:val="center"/>
                    <w:rPr>
                      <w:kern w:val="0"/>
                      <w:szCs w:val="21"/>
                    </w:rPr>
                  </w:pPr>
                  <w:r>
                    <w:rPr>
                      <w:kern w:val="0"/>
                      <w:szCs w:val="21"/>
                    </w:rPr>
                    <w:t>监测频次</w:t>
                  </w:r>
                </w:p>
              </w:tc>
              <w:tc>
                <w:tcPr>
                  <w:tcW w:w="1951" w:type="pct"/>
                  <w:vAlign w:val="center"/>
                </w:tcPr>
                <w:p>
                  <w:pPr>
                    <w:widowControl/>
                    <w:jc w:val="center"/>
                    <w:rPr>
                      <w:kern w:val="0"/>
                      <w:szCs w:val="21"/>
                    </w:rPr>
                  </w:pPr>
                  <w:r>
                    <w:rPr>
                      <w:kern w:val="0"/>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Align w:val="center"/>
                </w:tcPr>
                <w:p>
                  <w:pPr>
                    <w:widowControl/>
                    <w:jc w:val="center"/>
                    <w:rPr>
                      <w:kern w:val="0"/>
                      <w:szCs w:val="21"/>
                    </w:rPr>
                  </w:pPr>
                  <w:r>
                    <w:rPr>
                      <w:rFonts w:hint="eastAsia"/>
                      <w:szCs w:val="21"/>
                    </w:rPr>
                    <w:t>厂界</w:t>
                  </w:r>
                </w:p>
              </w:tc>
              <w:tc>
                <w:tcPr>
                  <w:tcW w:w="985" w:type="pct"/>
                  <w:vAlign w:val="center"/>
                </w:tcPr>
                <w:p>
                  <w:pPr>
                    <w:widowControl/>
                    <w:jc w:val="center"/>
                    <w:rPr>
                      <w:kern w:val="0"/>
                      <w:szCs w:val="21"/>
                    </w:rPr>
                  </w:pPr>
                  <w:r>
                    <w:rPr>
                      <w:szCs w:val="21"/>
                    </w:rPr>
                    <w:t>Leq</w:t>
                  </w:r>
                  <w:r>
                    <w:rPr>
                      <w:rFonts w:hint="eastAsia"/>
                      <w:szCs w:val="21"/>
                    </w:rPr>
                    <w:t>，同时统计</w:t>
                  </w:r>
                  <w:r>
                    <w:rPr>
                      <w:szCs w:val="21"/>
                    </w:rPr>
                    <w:t>L</w:t>
                  </w:r>
                  <w:r>
                    <w:rPr>
                      <w:szCs w:val="21"/>
                      <w:vertAlign w:val="subscript"/>
                    </w:rPr>
                    <w:t>10</w:t>
                  </w:r>
                  <w:r>
                    <w:rPr>
                      <w:rFonts w:hint="eastAsia"/>
                      <w:szCs w:val="21"/>
                    </w:rPr>
                    <w:t>、</w:t>
                  </w:r>
                  <w:r>
                    <w:rPr>
                      <w:szCs w:val="21"/>
                    </w:rPr>
                    <w:t>L</w:t>
                  </w:r>
                  <w:r>
                    <w:rPr>
                      <w:szCs w:val="21"/>
                      <w:vertAlign w:val="subscript"/>
                    </w:rPr>
                    <w:t>50</w:t>
                  </w:r>
                  <w:r>
                    <w:rPr>
                      <w:rFonts w:hint="eastAsia"/>
                      <w:szCs w:val="21"/>
                    </w:rPr>
                    <w:t>、</w:t>
                  </w:r>
                  <w:r>
                    <w:rPr>
                      <w:szCs w:val="21"/>
                    </w:rPr>
                    <w:t>L</w:t>
                  </w:r>
                  <w:r>
                    <w:rPr>
                      <w:szCs w:val="21"/>
                      <w:vertAlign w:val="subscript"/>
                    </w:rPr>
                    <w:t>90</w:t>
                  </w:r>
                </w:p>
              </w:tc>
              <w:tc>
                <w:tcPr>
                  <w:tcW w:w="1348" w:type="pct"/>
                  <w:vAlign w:val="center"/>
                </w:tcPr>
                <w:p>
                  <w:pPr>
                    <w:widowControl/>
                    <w:jc w:val="center"/>
                    <w:rPr>
                      <w:kern w:val="0"/>
                      <w:szCs w:val="21"/>
                    </w:rPr>
                  </w:pPr>
                  <w:r>
                    <w:rPr>
                      <w:rFonts w:hint="eastAsia"/>
                      <w:spacing w:val="4"/>
                      <w:szCs w:val="21"/>
                    </w:rPr>
                    <w:t>每季度进行一次监测，每次昼夜各监测一次</w:t>
                  </w:r>
                </w:p>
              </w:tc>
              <w:tc>
                <w:tcPr>
                  <w:tcW w:w="1951" w:type="pct"/>
                  <w:vAlign w:val="center"/>
                </w:tcPr>
                <w:p>
                  <w:pPr>
                    <w:jc w:val="center"/>
                    <w:rPr>
                      <w:kern w:val="0"/>
                      <w:szCs w:val="21"/>
                    </w:rPr>
                  </w:pPr>
                  <w:r>
                    <w:rPr>
                      <w:rFonts w:hint="eastAsia"/>
                      <w:szCs w:val="21"/>
                    </w:rPr>
                    <w:t>《工业企业厂界环境噪声排放标准》（</w:t>
                  </w:r>
                  <w:r>
                    <w:rPr>
                      <w:szCs w:val="21"/>
                    </w:rPr>
                    <w:t>GB12348-2008</w:t>
                  </w:r>
                  <w:r>
                    <w:rPr>
                      <w:rFonts w:hint="eastAsia"/>
                      <w:szCs w:val="21"/>
                    </w:rPr>
                    <w:t>）中</w:t>
                  </w:r>
                  <w:r>
                    <w:rPr>
                      <w:szCs w:val="21"/>
                    </w:rPr>
                    <w:t>2</w:t>
                  </w:r>
                  <w:r>
                    <w:rPr>
                      <w:rFonts w:hint="eastAsia"/>
                      <w:szCs w:val="21"/>
                    </w:rPr>
                    <w:t>类</w:t>
                  </w:r>
                </w:p>
              </w:tc>
            </w:tr>
          </w:tbl>
          <w:p>
            <w:pPr>
              <w:adjustRightInd w:val="0"/>
              <w:snapToGrid w:val="0"/>
              <w:spacing w:line="480" w:lineRule="exact"/>
              <w:ind w:firstLine="482" w:firstLineChars="200"/>
              <w:rPr>
                <w:sz w:val="24"/>
              </w:rPr>
            </w:pPr>
            <w:r>
              <w:rPr>
                <w:b/>
                <w:bCs/>
                <w:sz w:val="24"/>
              </w:rPr>
              <w:t>5</w:t>
            </w:r>
            <w:r>
              <w:rPr>
                <w:rFonts w:hint="eastAsia"/>
                <w:b/>
                <w:bCs/>
                <w:sz w:val="24"/>
              </w:rPr>
              <w:t>、运营期</w:t>
            </w:r>
            <w:r>
              <w:rPr>
                <w:rFonts w:hint="eastAsia"/>
                <w:b/>
                <w:sz w:val="24"/>
              </w:rPr>
              <w:t>生态影响分析</w:t>
            </w:r>
          </w:p>
          <w:p>
            <w:pPr>
              <w:adjustRightInd w:val="0"/>
              <w:snapToGrid w:val="0"/>
              <w:spacing w:line="480" w:lineRule="exact"/>
              <w:ind w:firstLine="480" w:firstLineChars="200"/>
              <w:rPr>
                <w:sz w:val="24"/>
              </w:rPr>
            </w:pPr>
            <w:r>
              <w:rPr>
                <w:rFonts w:hint="eastAsia"/>
                <w:sz w:val="24"/>
              </w:rPr>
              <w:t>交口县天鹏冶炼有限公司位于交口经济开发区-双池镇园区内，本次“节能</w:t>
            </w:r>
            <w:r>
              <w:rPr>
                <w:rFonts w:hint="eastAsia"/>
                <w:bCs/>
                <w:sz w:val="24"/>
              </w:rPr>
              <w:t>技改</w:t>
            </w:r>
            <w:r>
              <w:rPr>
                <w:rFonts w:hint="eastAsia"/>
                <w:sz w:val="24"/>
              </w:rPr>
              <w:t>项目”位于交口县天鹏冶炼有限公司现有厂址内西北侧，不新增占地。</w:t>
            </w:r>
            <w:r>
              <w:rPr>
                <w:spacing w:val="4"/>
                <w:sz w:val="24"/>
              </w:rPr>
              <w:t>项目附近以农业生态环境为主。</w:t>
            </w:r>
            <w:r>
              <w:rPr>
                <w:sz w:val="24"/>
              </w:rPr>
              <w:t>项目四周植被类型比较单一，自然环境一般，主要是农业生态环境为主，无天然林及珍稀植被。</w:t>
            </w:r>
            <w:r>
              <w:rPr>
                <w:spacing w:val="4"/>
                <w:sz w:val="24"/>
              </w:rPr>
              <w:t>因此</w:t>
            </w:r>
            <w:r>
              <w:rPr>
                <w:sz w:val="24"/>
              </w:rPr>
              <w:t>区域内生物多样性程度较低，无需要特殊保护的动植物资源。</w:t>
            </w:r>
          </w:p>
          <w:p>
            <w:pPr>
              <w:adjustRightInd w:val="0"/>
              <w:snapToGrid w:val="0"/>
              <w:spacing w:line="480" w:lineRule="exact"/>
              <w:ind w:firstLine="480" w:firstLineChars="200"/>
              <w:rPr>
                <w:sz w:val="24"/>
              </w:rPr>
            </w:pPr>
            <w:r>
              <w:rPr>
                <w:rFonts w:hint="eastAsia"/>
                <w:sz w:val="24"/>
              </w:rPr>
              <w:t>本项目在进行总平面布置设计的同时，考虑了院内绿化美化用地。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p>
            <w:pPr>
              <w:adjustRightInd w:val="0"/>
              <w:snapToGrid w:val="0"/>
              <w:spacing w:line="480" w:lineRule="exact"/>
              <w:ind w:firstLine="482" w:firstLineChars="200"/>
              <w:rPr>
                <w:sz w:val="24"/>
              </w:rPr>
            </w:pPr>
            <w:r>
              <w:rPr>
                <w:b/>
                <w:bCs/>
                <w:sz w:val="24"/>
              </w:rPr>
              <w:t>6</w:t>
            </w:r>
            <w:r>
              <w:rPr>
                <w:rFonts w:hint="eastAsia"/>
                <w:b/>
                <w:bCs/>
                <w:sz w:val="24"/>
              </w:rPr>
              <w:t>、“</w:t>
            </w:r>
            <w:r>
              <w:rPr>
                <w:rFonts w:hint="eastAsia" w:hAnsi="宋体"/>
                <w:b/>
                <w:sz w:val="24"/>
                <w:szCs w:val="20"/>
              </w:rPr>
              <w:t>三本账</w:t>
            </w:r>
            <w:r>
              <w:rPr>
                <w:rFonts w:hint="eastAsia"/>
                <w:b/>
                <w:bCs/>
                <w:sz w:val="24"/>
              </w:rPr>
              <w:t>”</w:t>
            </w:r>
            <w:r>
              <w:rPr>
                <w:rFonts w:hint="eastAsia" w:hAnsi="宋体"/>
                <w:b/>
                <w:sz w:val="24"/>
                <w:szCs w:val="20"/>
              </w:rPr>
              <w:t>计算</w:t>
            </w:r>
          </w:p>
          <w:p>
            <w:pPr>
              <w:adjustRightInd w:val="0"/>
              <w:snapToGrid w:val="0"/>
              <w:spacing w:line="480" w:lineRule="exact"/>
              <w:ind w:firstLine="480" w:firstLineChars="200"/>
              <w:rPr>
                <w:sz w:val="24"/>
              </w:rPr>
            </w:pPr>
            <w:r>
              <w:rPr>
                <w:sz w:val="24"/>
              </w:rPr>
              <w:t>本项目</w:t>
            </w:r>
            <w:r>
              <w:rPr>
                <w:rFonts w:hint="eastAsia"/>
                <w:sz w:val="24"/>
              </w:rPr>
              <w:t>“三本账”计算</w:t>
            </w:r>
            <w:r>
              <w:rPr>
                <w:sz w:val="24"/>
              </w:rPr>
              <w:t>见</w:t>
            </w:r>
            <w:r>
              <w:rPr>
                <w:rFonts w:hint="eastAsia"/>
                <w:sz w:val="24"/>
              </w:rPr>
              <w:t>下</w:t>
            </w:r>
            <w:r>
              <w:rPr>
                <w:sz w:val="24"/>
              </w:rPr>
              <w:t>表</w:t>
            </w:r>
            <w:r>
              <w:rPr>
                <w:rFonts w:hint="eastAsia"/>
                <w:sz w:val="24"/>
              </w:rPr>
              <w:t>。</w:t>
            </w:r>
          </w:p>
          <w:p>
            <w:pPr>
              <w:pStyle w:val="68"/>
              <w:spacing w:line="480" w:lineRule="exact"/>
              <w:ind w:firstLine="480"/>
              <w:rPr>
                <w:rFonts w:ascii="黑体" w:hAnsi="黑体" w:eastAsia="黑体"/>
              </w:rPr>
            </w:pPr>
            <w:r>
              <w:rPr>
                <w:rFonts w:ascii="黑体" w:hAnsi="黑体" w:eastAsia="黑体"/>
              </w:rPr>
              <w:t>表4-14  本项目</w:t>
            </w:r>
            <w:r>
              <w:rPr>
                <w:rFonts w:hint="eastAsia" w:ascii="黑体" w:hAnsi="黑体" w:eastAsia="黑体"/>
              </w:rPr>
              <w:t>“三本账”计算一览</w:t>
            </w:r>
            <w:r>
              <w:rPr>
                <w:rFonts w:ascii="黑体" w:hAnsi="黑体" w:eastAsia="黑体"/>
              </w:rPr>
              <w:t>表</w:t>
            </w:r>
            <w:r>
              <w:rPr>
                <w:rFonts w:hint="eastAsia" w:ascii="黑体" w:hAnsi="黑体" w:eastAsia="黑体"/>
              </w:rPr>
              <w:t xml:space="preserve"> t/a</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552"/>
              <w:gridCol w:w="1296"/>
              <w:gridCol w:w="1424"/>
              <w:gridCol w:w="1424"/>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adjustRightInd w:val="0"/>
                    <w:snapToGrid w:val="0"/>
                    <w:jc w:val="center"/>
                    <w:rPr>
                      <w:szCs w:val="21"/>
                    </w:rPr>
                  </w:pPr>
                  <w:r>
                    <w:rPr>
                      <w:rFonts w:hint="eastAsia"/>
                      <w:szCs w:val="21"/>
                    </w:rPr>
                    <w:t>污染物</w:t>
                  </w:r>
                </w:p>
              </w:tc>
              <w:tc>
                <w:tcPr>
                  <w:tcW w:w="908" w:type="pct"/>
                  <w:vAlign w:val="center"/>
                </w:tcPr>
                <w:p>
                  <w:pPr>
                    <w:adjustRightInd w:val="0"/>
                    <w:snapToGrid w:val="0"/>
                    <w:jc w:val="center"/>
                    <w:rPr>
                      <w:szCs w:val="21"/>
                    </w:rPr>
                  </w:pPr>
                  <w:r>
                    <w:rPr>
                      <w:rFonts w:hint="eastAsia"/>
                      <w:szCs w:val="21"/>
                    </w:rPr>
                    <w:t>现有工程许可排放量</w:t>
                  </w:r>
                </w:p>
              </w:tc>
              <w:tc>
                <w:tcPr>
                  <w:tcW w:w="758" w:type="pct"/>
                  <w:vAlign w:val="center"/>
                </w:tcPr>
                <w:p>
                  <w:pPr>
                    <w:adjustRightInd w:val="0"/>
                    <w:snapToGrid w:val="0"/>
                    <w:jc w:val="center"/>
                    <w:rPr>
                      <w:szCs w:val="21"/>
                    </w:rPr>
                  </w:pPr>
                  <w:r>
                    <w:rPr>
                      <w:rFonts w:hint="eastAsia"/>
                      <w:szCs w:val="21"/>
                    </w:rPr>
                    <w:t>本项目排放量</w:t>
                  </w:r>
                </w:p>
              </w:tc>
              <w:tc>
                <w:tcPr>
                  <w:tcW w:w="833" w:type="pct"/>
                  <w:vAlign w:val="center"/>
                </w:tcPr>
                <w:p>
                  <w:pPr>
                    <w:adjustRightInd w:val="0"/>
                    <w:snapToGrid w:val="0"/>
                    <w:jc w:val="center"/>
                    <w:rPr>
                      <w:szCs w:val="21"/>
                    </w:rPr>
                  </w:pPr>
                  <w:r>
                    <w:rPr>
                      <w:rFonts w:hint="eastAsia"/>
                      <w:szCs w:val="21"/>
                    </w:rPr>
                    <w:t>以新带老消减量</w:t>
                  </w:r>
                </w:p>
              </w:tc>
              <w:tc>
                <w:tcPr>
                  <w:tcW w:w="833" w:type="pct"/>
                  <w:vAlign w:val="center"/>
                </w:tcPr>
                <w:p>
                  <w:pPr>
                    <w:adjustRightInd w:val="0"/>
                    <w:snapToGrid w:val="0"/>
                    <w:jc w:val="center"/>
                    <w:rPr>
                      <w:szCs w:val="21"/>
                    </w:rPr>
                  </w:pPr>
                  <w:r>
                    <w:rPr>
                      <w:rFonts w:hint="eastAsia"/>
                      <w:szCs w:val="21"/>
                    </w:rPr>
                    <w:t>全厂总排放量</w:t>
                  </w:r>
                </w:p>
              </w:tc>
              <w:tc>
                <w:tcPr>
                  <w:tcW w:w="834" w:type="pct"/>
                  <w:vAlign w:val="center"/>
                </w:tcPr>
                <w:p>
                  <w:pPr>
                    <w:adjustRightInd w:val="0"/>
                    <w:snapToGrid w:val="0"/>
                    <w:jc w:val="center"/>
                    <w:rPr>
                      <w:szCs w:val="21"/>
                    </w:rPr>
                  </w:pPr>
                  <w:r>
                    <w:rPr>
                      <w:rFonts w:hint="eastAsia"/>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adjustRightInd w:val="0"/>
                    <w:snapToGrid w:val="0"/>
                    <w:jc w:val="center"/>
                    <w:rPr>
                      <w:szCs w:val="21"/>
                    </w:rPr>
                  </w:pPr>
                  <w:r>
                    <w:rPr>
                      <w:rFonts w:hint="eastAsia"/>
                      <w:szCs w:val="21"/>
                    </w:rPr>
                    <w:t>颗粒物</w:t>
                  </w:r>
                </w:p>
              </w:tc>
              <w:tc>
                <w:tcPr>
                  <w:tcW w:w="908" w:type="pct"/>
                  <w:vAlign w:val="center"/>
                </w:tcPr>
                <w:p>
                  <w:pPr>
                    <w:adjustRightInd w:val="0"/>
                    <w:snapToGrid w:val="0"/>
                    <w:jc w:val="center"/>
                    <w:rPr>
                      <w:szCs w:val="21"/>
                    </w:rPr>
                  </w:pPr>
                  <w:r>
                    <w:rPr>
                      <w:rFonts w:hint="eastAsia"/>
                      <w:szCs w:val="21"/>
                    </w:rPr>
                    <w:t>1</w:t>
                  </w:r>
                  <w:r>
                    <w:rPr>
                      <w:szCs w:val="21"/>
                    </w:rPr>
                    <w:t>83.699</w:t>
                  </w:r>
                </w:p>
              </w:tc>
              <w:tc>
                <w:tcPr>
                  <w:tcW w:w="758" w:type="pct"/>
                  <w:vAlign w:val="center"/>
                </w:tcPr>
                <w:p>
                  <w:pPr>
                    <w:adjustRightInd w:val="0"/>
                    <w:snapToGrid w:val="0"/>
                    <w:jc w:val="center"/>
                    <w:rPr>
                      <w:szCs w:val="21"/>
                    </w:rPr>
                  </w:pPr>
                  <w:r>
                    <w:rPr>
                      <w:rFonts w:hint="eastAsia"/>
                      <w:szCs w:val="21"/>
                    </w:rPr>
                    <w:t>5</w:t>
                  </w:r>
                  <w:r>
                    <w:rPr>
                      <w:szCs w:val="21"/>
                    </w:rPr>
                    <w:t>.067</w:t>
                  </w:r>
                </w:p>
              </w:tc>
              <w:tc>
                <w:tcPr>
                  <w:tcW w:w="833" w:type="pct"/>
                  <w:vAlign w:val="center"/>
                </w:tcPr>
                <w:p>
                  <w:pPr>
                    <w:adjustRightInd w:val="0"/>
                    <w:snapToGrid w:val="0"/>
                    <w:jc w:val="center"/>
                    <w:rPr>
                      <w:szCs w:val="21"/>
                    </w:rPr>
                  </w:pPr>
                  <w:r>
                    <w:rPr>
                      <w:rFonts w:hint="eastAsia"/>
                      <w:szCs w:val="21"/>
                    </w:rPr>
                    <w:t>1</w:t>
                  </w:r>
                  <w:r>
                    <w:rPr>
                      <w:szCs w:val="21"/>
                    </w:rPr>
                    <w:t>1.89</w:t>
                  </w:r>
                </w:p>
              </w:tc>
              <w:tc>
                <w:tcPr>
                  <w:tcW w:w="833" w:type="pct"/>
                  <w:vAlign w:val="center"/>
                </w:tcPr>
                <w:p>
                  <w:pPr>
                    <w:adjustRightInd w:val="0"/>
                    <w:snapToGrid w:val="0"/>
                    <w:jc w:val="center"/>
                    <w:rPr>
                      <w:szCs w:val="21"/>
                    </w:rPr>
                  </w:pPr>
                  <w:r>
                    <w:rPr>
                      <w:rFonts w:hint="eastAsia"/>
                      <w:szCs w:val="21"/>
                    </w:rPr>
                    <w:t>1</w:t>
                  </w:r>
                  <w:r>
                    <w:rPr>
                      <w:szCs w:val="21"/>
                    </w:rPr>
                    <w:t>76.876</w:t>
                  </w:r>
                </w:p>
              </w:tc>
              <w:tc>
                <w:tcPr>
                  <w:tcW w:w="834" w:type="pct"/>
                  <w:vAlign w:val="center"/>
                </w:tcPr>
                <w:p>
                  <w:pPr>
                    <w:adjustRightInd w:val="0"/>
                    <w:snapToGrid w:val="0"/>
                    <w:jc w:val="center"/>
                    <w:rPr>
                      <w:szCs w:val="21"/>
                    </w:rPr>
                  </w:pPr>
                  <w:r>
                    <w:rPr>
                      <w:rFonts w:hint="eastAsia"/>
                      <w:szCs w:val="21"/>
                    </w:rPr>
                    <w:t>-</w:t>
                  </w:r>
                  <w:r>
                    <w:rPr>
                      <w:szCs w:val="21"/>
                    </w:rPr>
                    <w:t>6.823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adjustRightInd w:val="0"/>
                    <w:snapToGrid w:val="0"/>
                    <w:jc w:val="center"/>
                    <w:rPr>
                      <w:szCs w:val="21"/>
                    </w:rPr>
                  </w:pPr>
                  <w:r>
                    <w:rPr>
                      <w:rFonts w:hint="eastAsia"/>
                      <w:szCs w:val="21"/>
                    </w:rPr>
                    <w:t>二氧化硫</w:t>
                  </w:r>
                </w:p>
              </w:tc>
              <w:tc>
                <w:tcPr>
                  <w:tcW w:w="908" w:type="pct"/>
                  <w:vAlign w:val="center"/>
                </w:tcPr>
                <w:p>
                  <w:pPr>
                    <w:adjustRightInd w:val="0"/>
                    <w:snapToGrid w:val="0"/>
                    <w:jc w:val="center"/>
                    <w:rPr>
                      <w:szCs w:val="21"/>
                    </w:rPr>
                  </w:pPr>
                  <w:r>
                    <w:rPr>
                      <w:rFonts w:hint="eastAsia"/>
                      <w:szCs w:val="21"/>
                    </w:rPr>
                    <w:t>2</w:t>
                  </w:r>
                  <w:r>
                    <w:rPr>
                      <w:szCs w:val="21"/>
                    </w:rPr>
                    <w:t>18.74</w:t>
                  </w:r>
                </w:p>
              </w:tc>
              <w:tc>
                <w:tcPr>
                  <w:tcW w:w="758" w:type="pct"/>
                  <w:vAlign w:val="center"/>
                </w:tcPr>
                <w:p>
                  <w:pPr>
                    <w:adjustRightInd w:val="0"/>
                    <w:snapToGrid w:val="0"/>
                    <w:jc w:val="center"/>
                    <w:rPr>
                      <w:szCs w:val="21"/>
                    </w:rPr>
                  </w:pPr>
                  <w:r>
                    <w:rPr>
                      <w:rFonts w:hint="eastAsia"/>
                      <w:szCs w:val="21"/>
                    </w:rPr>
                    <w:t>2</w:t>
                  </w:r>
                  <w:r>
                    <w:rPr>
                      <w:szCs w:val="21"/>
                    </w:rPr>
                    <w:t>2.68</w:t>
                  </w:r>
                </w:p>
              </w:tc>
              <w:tc>
                <w:tcPr>
                  <w:tcW w:w="833" w:type="pct"/>
                  <w:vAlign w:val="center"/>
                </w:tcPr>
                <w:p>
                  <w:pPr>
                    <w:adjustRightInd w:val="0"/>
                    <w:snapToGrid w:val="0"/>
                    <w:jc w:val="center"/>
                    <w:rPr>
                      <w:szCs w:val="21"/>
                    </w:rPr>
                  </w:pPr>
                  <w:r>
                    <w:rPr>
                      <w:rFonts w:hint="eastAsia"/>
                      <w:szCs w:val="21"/>
                    </w:rPr>
                    <w:t>2</w:t>
                  </w:r>
                  <w:r>
                    <w:rPr>
                      <w:szCs w:val="21"/>
                    </w:rPr>
                    <w:t>4.35</w:t>
                  </w:r>
                </w:p>
              </w:tc>
              <w:tc>
                <w:tcPr>
                  <w:tcW w:w="833" w:type="pct"/>
                  <w:vAlign w:val="center"/>
                </w:tcPr>
                <w:p>
                  <w:pPr>
                    <w:adjustRightInd w:val="0"/>
                    <w:snapToGrid w:val="0"/>
                    <w:jc w:val="center"/>
                    <w:rPr>
                      <w:szCs w:val="21"/>
                    </w:rPr>
                  </w:pPr>
                  <w:r>
                    <w:rPr>
                      <w:rFonts w:hint="eastAsia"/>
                      <w:szCs w:val="21"/>
                    </w:rPr>
                    <w:t>2</w:t>
                  </w:r>
                  <w:r>
                    <w:rPr>
                      <w:szCs w:val="21"/>
                    </w:rPr>
                    <w:t>17.07</w:t>
                  </w:r>
                </w:p>
              </w:tc>
              <w:tc>
                <w:tcPr>
                  <w:tcW w:w="834" w:type="pct"/>
                  <w:vAlign w:val="center"/>
                </w:tcPr>
                <w:p>
                  <w:pPr>
                    <w:adjustRightInd w:val="0"/>
                    <w:snapToGrid w:val="0"/>
                    <w:jc w:val="center"/>
                    <w:rPr>
                      <w:szCs w:val="21"/>
                    </w:rPr>
                  </w:pPr>
                  <w:r>
                    <w:rPr>
                      <w:rFonts w:hint="eastAsia"/>
                      <w:szCs w:val="21"/>
                    </w:rPr>
                    <w:t>-</w:t>
                  </w:r>
                  <w:r>
                    <w:rPr>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adjustRightInd w:val="0"/>
                    <w:snapToGrid w:val="0"/>
                    <w:jc w:val="center"/>
                    <w:rPr>
                      <w:szCs w:val="21"/>
                    </w:rPr>
                  </w:pPr>
                  <w:r>
                    <w:rPr>
                      <w:rFonts w:hint="eastAsia"/>
                      <w:szCs w:val="21"/>
                    </w:rPr>
                    <w:t>氮氧化物</w:t>
                  </w:r>
                </w:p>
              </w:tc>
              <w:tc>
                <w:tcPr>
                  <w:tcW w:w="908" w:type="pct"/>
                  <w:vAlign w:val="center"/>
                </w:tcPr>
                <w:p>
                  <w:pPr>
                    <w:adjustRightInd w:val="0"/>
                    <w:snapToGrid w:val="0"/>
                    <w:jc w:val="center"/>
                    <w:rPr>
                      <w:szCs w:val="21"/>
                    </w:rPr>
                  </w:pPr>
                  <w:r>
                    <w:rPr>
                      <w:rFonts w:hint="eastAsia"/>
                      <w:szCs w:val="21"/>
                    </w:rPr>
                    <w:t>7</w:t>
                  </w:r>
                  <w:r>
                    <w:rPr>
                      <w:szCs w:val="21"/>
                    </w:rPr>
                    <w:t>57.851</w:t>
                  </w:r>
                </w:p>
              </w:tc>
              <w:tc>
                <w:tcPr>
                  <w:tcW w:w="758" w:type="pct"/>
                  <w:vAlign w:val="center"/>
                </w:tcPr>
                <w:p>
                  <w:pPr>
                    <w:adjustRightInd w:val="0"/>
                    <w:snapToGrid w:val="0"/>
                    <w:jc w:val="center"/>
                    <w:rPr>
                      <w:szCs w:val="21"/>
                    </w:rPr>
                  </w:pPr>
                  <w:r>
                    <w:rPr>
                      <w:rFonts w:hint="eastAsia"/>
                      <w:szCs w:val="21"/>
                    </w:rPr>
                    <w:t>5</w:t>
                  </w:r>
                  <w:r>
                    <w:rPr>
                      <w:szCs w:val="21"/>
                    </w:rPr>
                    <w:t>0.674</w:t>
                  </w:r>
                </w:p>
              </w:tc>
              <w:tc>
                <w:tcPr>
                  <w:tcW w:w="833" w:type="pct"/>
                  <w:vAlign w:val="center"/>
                </w:tcPr>
                <w:p>
                  <w:pPr>
                    <w:adjustRightInd w:val="0"/>
                    <w:snapToGrid w:val="0"/>
                    <w:jc w:val="center"/>
                    <w:rPr>
                      <w:szCs w:val="21"/>
                    </w:rPr>
                  </w:pPr>
                  <w:r>
                    <w:rPr>
                      <w:rFonts w:hint="eastAsia"/>
                      <w:szCs w:val="21"/>
                    </w:rPr>
                    <w:t>1</w:t>
                  </w:r>
                  <w:r>
                    <w:rPr>
                      <w:szCs w:val="21"/>
                    </w:rPr>
                    <w:t>58.42</w:t>
                  </w:r>
                </w:p>
              </w:tc>
              <w:tc>
                <w:tcPr>
                  <w:tcW w:w="833" w:type="pct"/>
                  <w:vAlign w:val="center"/>
                </w:tcPr>
                <w:p>
                  <w:pPr>
                    <w:adjustRightInd w:val="0"/>
                    <w:snapToGrid w:val="0"/>
                    <w:jc w:val="center"/>
                    <w:rPr>
                      <w:szCs w:val="21"/>
                    </w:rPr>
                  </w:pPr>
                  <w:r>
                    <w:rPr>
                      <w:rFonts w:hint="eastAsia"/>
                      <w:szCs w:val="21"/>
                    </w:rPr>
                    <w:t>6</w:t>
                  </w:r>
                  <w:r>
                    <w:rPr>
                      <w:szCs w:val="21"/>
                    </w:rPr>
                    <w:t>50.105</w:t>
                  </w:r>
                </w:p>
              </w:tc>
              <w:tc>
                <w:tcPr>
                  <w:tcW w:w="834" w:type="pct"/>
                  <w:vAlign w:val="center"/>
                </w:tcPr>
                <w:p>
                  <w:pPr>
                    <w:adjustRightInd w:val="0"/>
                    <w:snapToGrid w:val="0"/>
                    <w:jc w:val="center"/>
                    <w:rPr>
                      <w:szCs w:val="21"/>
                    </w:rPr>
                  </w:pPr>
                  <w:r>
                    <w:rPr>
                      <w:rFonts w:hint="eastAsia"/>
                      <w:szCs w:val="21"/>
                    </w:rPr>
                    <w:t>-</w:t>
                  </w:r>
                  <w:r>
                    <w:rPr>
                      <w:szCs w:val="21"/>
                    </w:rPr>
                    <w:t>107.746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center"/>
                </w:tcPr>
                <w:p>
                  <w:pPr>
                    <w:adjustRightInd w:val="0"/>
                    <w:snapToGrid w:val="0"/>
                    <w:jc w:val="center"/>
                    <w:rPr>
                      <w:szCs w:val="21"/>
                    </w:rPr>
                  </w:pPr>
                  <w:r>
                    <w:rPr>
                      <w:rFonts w:hint="eastAsia"/>
                      <w:szCs w:val="21"/>
                    </w:rPr>
                    <w:t>废水</w:t>
                  </w:r>
                </w:p>
              </w:tc>
              <w:tc>
                <w:tcPr>
                  <w:tcW w:w="908" w:type="pct"/>
                  <w:vAlign w:val="center"/>
                </w:tcPr>
                <w:p>
                  <w:pPr>
                    <w:adjustRightInd w:val="0"/>
                    <w:snapToGrid w:val="0"/>
                    <w:jc w:val="center"/>
                    <w:rPr>
                      <w:szCs w:val="21"/>
                    </w:rPr>
                  </w:pPr>
                  <w:r>
                    <w:rPr>
                      <w:rFonts w:hint="eastAsia"/>
                      <w:szCs w:val="21"/>
                    </w:rPr>
                    <w:t>不外排</w:t>
                  </w:r>
                </w:p>
              </w:tc>
              <w:tc>
                <w:tcPr>
                  <w:tcW w:w="758" w:type="pct"/>
                  <w:vAlign w:val="center"/>
                </w:tcPr>
                <w:p>
                  <w:pPr>
                    <w:adjustRightInd w:val="0"/>
                    <w:snapToGrid w:val="0"/>
                    <w:jc w:val="center"/>
                    <w:rPr>
                      <w:szCs w:val="21"/>
                    </w:rPr>
                  </w:pPr>
                  <w:r>
                    <w:rPr>
                      <w:rFonts w:hint="eastAsia"/>
                      <w:szCs w:val="21"/>
                    </w:rPr>
                    <w:t>不外排</w:t>
                  </w:r>
                </w:p>
              </w:tc>
              <w:tc>
                <w:tcPr>
                  <w:tcW w:w="833" w:type="pct"/>
                  <w:vAlign w:val="center"/>
                </w:tcPr>
                <w:p>
                  <w:pPr>
                    <w:adjustRightInd w:val="0"/>
                    <w:snapToGrid w:val="0"/>
                    <w:jc w:val="center"/>
                    <w:rPr>
                      <w:szCs w:val="21"/>
                    </w:rPr>
                  </w:pPr>
                  <w:r>
                    <w:rPr>
                      <w:rFonts w:hint="eastAsia"/>
                      <w:szCs w:val="21"/>
                    </w:rPr>
                    <w:t>/</w:t>
                  </w:r>
                </w:p>
              </w:tc>
              <w:tc>
                <w:tcPr>
                  <w:tcW w:w="833" w:type="pct"/>
                  <w:vAlign w:val="center"/>
                </w:tcPr>
                <w:p>
                  <w:pPr>
                    <w:adjustRightInd w:val="0"/>
                    <w:snapToGrid w:val="0"/>
                    <w:jc w:val="center"/>
                    <w:rPr>
                      <w:szCs w:val="21"/>
                    </w:rPr>
                  </w:pPr>
                  <w:r>
                    <w:rPr>
                      <w:rFonts w:hint="eastAsia"/>
                      <w:szCs w:val="21"/>
                    </w:rPr>
                    <w:t>不外排</w:t>
                  </w:r>
                </w:p>
              </w:tc>
              <w:tc>
                <w:tcPr>
                  <w:tcW w:w="834" w:type="pct"/>
                  <w:vAlign w:val="center"/>
                </w:tcPr>
                <w:p>
                  <w:pPr>
                    <w:adjustRightInd w:val="0"/>
                    <w:snapToGrid w:val="0"/>
                    <w:jc w:val="center"/>
                    <w:rPr>
                      <w:szCs w:val="21"/>
                    </w:rPr>
                  </w:pPr>
                  <w:r>
                    <w:rPr>
                      <w:rFonts w:hint="eastAsia"/>
                      <w:szCs w:val="21"/>
                    </w:rPr>
                    <w:t>0</w:t>
                  </w:r>
                </w:p>
              </w:tc>
            </w:tr>
          </w:tbl>
          <w:p>
            <w:pPr>
              <w:adjustRightInd w:val="0"/>
              <w:snapToGrid w:val="0"/>
              <w:spacing w:line="480" w:lineRule="exact"/>
              <w:ind w:firstLine="480" w:firstLineChars="200"/>
              <w:rPr>
                <w:sz w:val="24"/>
              </w:rPr>
            </w:pPr>
            <w:r>
              <w:rPr>
                <w:rFonts w:hint="eastAsia"/>
                <w:bCs/>
                <w:sz w:val="24"/>
              </w:rPr>
              <w:t>根据工程分析，本次1×75t/h燃气锅炉大气污染物排放量为：烟尘5</w:t>
            </w:r>
            <w:r>
              <w:rPr>
                <w:bCs/>
                <w:sz w:val="24"/>
              </w:rPr>
              <w:t>.067</w:t>
            </w:r>
            <w:r>
              <w:rPr>
                <w:rFonts w:hint="eastAsia"/>
                <w:bCs/>
                <w:sz w:val="24"/>
              </w:rPr>
              <w:t>t/a，二氧化硫2</w:t>
            </w:r>
            <w:r>
              <w:rPr>
                <w:bCs/>
                <w:sz w:val="24"/>
              </w:rPr>
              <w:t>2.68</w:t>
            </w:r>
            <w:r>
              <w:rPr>
                <w:rFonts w:hint="eastAsia"/>
                <w:bCs/>
                <w:sz w:val="24"/>
              </w:rPr>
              <w:t>t/a，氮氧化物5</w:t>
            </w:r>
            <w:r>
              <w:rPr>
                <w:bCs/>
                <w:sz w:val="24"/>
              </w:rPr>
              <w:t>0.674</w:t>
            </w:r>
            <w:r>
              <w:rPr>
                <w:rFonts w:hint="eastAsia"/>
                <w:bCs/>
                <w:sz w:val="24"/>
              </w:rPr>
              <w:t>t/a；根据交口县天鹏冶炼有限公司2</w:t>
            </w:r>
            <w:r>
              <w:rPr>
                <w:bCs/>
                <w:sz w:val="24"/>
              </w:rPr>
              <w:t>020</w:t>
            </w:r>
            <w:r>
              <w:rPr>
                <w:rFonts w:hint="eastAsia"/>
                <w:bCs/>
                <w:sz w:val="24"/>
              </w:rPr>
              <w:t>年年度执行报告，交口县天鹏冶炼有限公司2</w:t>
            </w:r>
            <w:r>
              <w:rPr>
                <w:bCs/>
                <w:sz w:val="24"/>
              </w:rPr>
              <w:t>020</w:t>
            </w:r>
            <w:r>
              <w:rPr>
                <w:rFonts w:hint="eastAsia"/>
                <w:bCs/>
                <w:sz w:val="24"/>
              </w:rPr>
              <w:t>年许可大气污染物排放量为：颗粒物1</w:t>
            </w:r>
            <w:r>
              <w:rPr>
                <w:bCs/>
                <w:sz w:val="24"/>
              </w:rPr>
              <w:t>83.699</w:t>
            </w:r>
            <w:r>
              <w:rPr>
                <w:rFonts w:hint="eastAsia"/>
                <w:bCs/>
                <w:sz w:val="24"/>
              </w:rPr>
              <w:t>t/</w:t>
            </w:r>
            <w:r>
              <w:rPr>
                <w:bCs/>
                <w:sz w:val="24"/>
              </w:rPr>
              <w:t>a</w:t>
            </w:r>
            <w:r>
              <w:rPr>
                <w:rFonts w:hint="eastAsia"/>
                <w:bCs/>
                <w:sz w:val="24"/>
              </w:rPr>
              <w:t>，二氧化硫2</w:t>
            </w:r>
            <w:r>
              <w:rPr>
                <w:bCs/>
                <w:sz w:val="24"/>
              </w:rPr>
              <w:t>18.74</w:t>
            </w:r>
            <w:r>
              <w:rPr>
                <w:rFonts w:hint="eastAsia"/>
                <w:bCs/>
                <w:sz w:val="24"/>
              </w:rPr>
              <w:t>t/a，氮氧化物7</w:t>
            </w:r>
            <w:r>
              <w:rPr>
                <w:bCs/>
                <w:sz w:val="24"/>
              </w:rPr>
              <w:t>57.851</w:t>
            </w:r>
            <w:r>
              <w:rPr>
                <w:rFonts w:hint="eastAsia"/>
                <w:bCs/>
                <w:sz w:val="24"/>
              </w:rPr>
              <w:t>t/a，其中</w:t>
            </w:r>
            <w:r>
              <w:rPr>
                <w:sz w:val="24"/>
              </w:rPr>
              <w:t>20+</w:t>
            </w:r>
            <w:r>
              <w:rPr>
                <w:rFonts w:hint="eastAsia"/>
                <w:sz w:val="24"/>
              </w:rPr>
              <w:t>2</w:t>
            </w:r>
            <w:r>
              <w:rPr>
                <w:sz w:val="24"/>
              </w:rPr>
              <w:t>5</w:t>
            </w:r>
            <w:r>
              <w:rPr>
                <w:rFonts w:hint="eastAsia"/>
                <w:sz w:val="24"/>
              </w:rPr>
              <w:t>t/h</w:t>
            </w:r>
            <w:r>
              <w:rPr>
                <w:rFonts w:hint="eastAsia"/>
                <w:bCs/>
                <w:sz w:val="24"/>
              </w:rPr>
              <w:t>燃气锅炉许可大气污染物排放量为：颗粒物</w:t>
            </w:r>
            <w:r>
              <w:rPr>
                <w:bCs/>
                <w:sz w:val="24"/>
              </w:rPr>
              <w:t>11.89</w:t>
            </w:r>
            <w:r>
              <w:rPr>
                <w:rFonts w:hint="eastAsia"/>
                <w:bCs/>
                <w:sz w:val="24"/>
              </w:rPr>
              <w:t>t/</w:t>
            </w:r>
            <w:r>
              <w:rPr>
                <w:bCs/>
                <w:sz w:val="24"/>
              </w:rPr>
              <w:t>a</w:t>
            </w:r>
            <w:r>
              <w:rPr>
                <w:rFonts w:hint="eastAsia"/>
                <w:bCs/>
                <w:sz w:val="24"/>
              </w:rPr>
              <w:t>，二氧化硫</w:t>
            </w:r>
            <w:r>
              <w:rPr>
                <w:bCs/>
                <w:sz w:val="24"/>
              </w:rPr>
              <w:t>24.35</w:t>
            </w:r>
            <w:r>
              <w:rPr>
                <w:rFonts w:hint="eastAsia"/>
                <w:bCs/>
                <w:sz w:val="24"/>
              </w:rPr>
              <w:t>t/a，氮氧化物</w:t>
            </w:r>
            <w:r>
              <w:rPr>
                <w:bCs/>
                <w:sz w:val="24"/>
              </w:rPr>
              <w:t>158.42</w:t>
            </w:r>
            <w:r>
              <w:rPr>
                <w:rFonts w:hint="eastAsia"/>
                <w:bCs/>
                <w:sz w:val="24"/>
              </w:rPr>
              <w:t>t/a。本次1×75t/h燃气锅炉大气污染物排放量小于原有</w:t>
            </w:r>
            <w:r>
              <w:rPr>
                <w:sz w:val="24"/>
              </w:rPr>
              <w:t>20+</w:t>
            </w:r>
            <w:r>
              <w:rPr>
                <w:rFonts w:hint="eastAsia"/>
                <w:sz w:val="24"/>
              </w:rPr>
              <w:t>2</w:t>
            </w:r>
            <w:r>
              <w:rPr>
                <w:sz w:val="24"/>
              </w:rPr>
              <w:t>5</w:t>
            </w:r>
            <w:r>
              <w:rPr>
                <w:rFonts w:hint="eastAsia"/>
                <w:sz w:val="24"/>
              </w:rPr>
              <w:t>t/h</w:t>
            </w:r>
            <w:r>
              <w:rPr>
                <w:rFonts w:hint="eastAsia"/>
                <w:bCs/>
                <w:sz w:val="24"/>
              </w:rPr>
              <w:t>燃气锅炉许可大气污染物排放量，因此，本次“节能技改项目”较好的实现了增产不增污，确保区域大气环境质量不恶化。</w:t>
            </w:r>
          </w:p>
          <w:p>
            <w:pPr>
              <w:adjustRightInd w:val="0"/>
              <w:snapToGrid w:val="0"/>
              <w:spacing w:line="480" w:lineRule="exact"/>
              <w:ind w:firstLine="482" w:firstLineChars="200"/>
              <w:rPr>
                <w:sz w:val="24"/>
              </w:rPr>
            </w:pPr>
            <w:r>
              <w:rPr>
                <w:b/>
                <w:bCs/>
                <w:sz w:val="24"/>
              </w:rPr>
              <w:t>7</w:t>
            </w:r>
            <w:r>
              <w:rPr>
                <w:rFonts w:hint="eastAsia"/>
                <w:b/>
                <w:bCs/>
                <w:sz w:val="24"/>
              </w:rPr>
              <w:t>、</w:t>
            </w:r>
            <w:r>
              <w:rPr>
                <w:rFonts w:hAnsi="宋体"/>
                <w:b/>
                <w:sz w:val="24"/>
                <w:szCs w:val="20"/>
              </w:rPr>
              <w:t>环保设备投资估算</w:t>
            </w:r>
          </w:p>
          <w:p>
            <w:pPr>
              <w:adjustRightInd w:val="0"/>
              <w:snapToGrid w:val="0"/>
              <w:spacing w:line="480" w:lineRule="exact"/>
              <w:ind w:firstLine="480" w:firstLineChars="200"/>
              <w:rPr>
                <w:sz w:val="24"/>
              </w:rPr>
            </w:pPr>
            <w:r>
              <w:rPr>
                <w:sz w:val="24"/>
              </w:rPr>
              <w:t>本项目主要环保投资估算见</w:t>
            </w:r>
            <w:r>
              <w:rPr>
                <w:rFonts w:hint="eastAsia"/>
                <w:sz w:val="24"/>
              </w:rPr>
              <w:t>下</w:t>
            </w:r>
            <w:r>
              <w:rPr>
                <w:sz w:val="24"/>
              </w:rPr>
              <w:t>表</w:t>
            </w:r>
            <w:r>
              <w:rPr>
                <w:rFonts w:hint="eastAsia"/>
                <w:sz w:val="24"/>
              </w:rPr>
              <w:t>。</w:t>
            </w: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p>
          <w:p>
            <w:pPr>
              <w:pStyle w:val="68"/>
              <w:spacing w:line="480" w:lineRule="exact"/>
              <w:ind w:firstLine="480"/>
              <w:rPr>
                <w:rFonts w:ascii="黑体" w:hAnsi="黑体" w:eastAsia="黑体"/>
              </w:rPr>
            </w:pPr>
            <w:r>
              <w:rPr>
                <w:rFonts w:ascii="黑体" w:hAnsi="黑体" w:eastAsia="黑体"/>
              </w:rPr>
              <w:t xml:space="preserve">表4-15  </w:t>
            </w:r>
            <w:r>
              <w:rPr>
                <w:rFonts w:hint="eastAsia" w:ascii="黑体" w:hAnsi="黑体" w:eastAsia="黑体"/>
              </w:rPr>
              <w:t>本项目</w:t>
            </w:r>
            <w:r>
              <w:rPr>
                <w:rFonts w:ascii="黑体" w:hAnsi="黑体" w:eastAsia="黑体"/>
              </w:rPr>
              <w:t>环保设备投资估算表</w:t>
            </w:r>
            <w:r>
              <w:rPr>
                <w:rFonts w:hint="eastAsia" w:ascii="黑体" w:hAnsi="黑体" w:eastAsia="黑体"/>
              </w:rPr>
              <w:t xml:space="preserve"> </w:t>
            </w:r>
            <w:r>
              <w:rPr>
                <w:rFonts w:ascii="黑体" w:hAnsi="黑体" w:eastAsia="黑体"/>
              </w:rPr>
              <w:t>（万元）</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637"/>
              <w:gridCol w:w="1412"/>
              <w:gridCol w:w="391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jc w:val="center"/>
                    <w:rPr>
                      <w:bCs/>
                      <w:szCs w:val="21"/>
                    </w:rPr>
                  </w:pPr>
                  <w:r>
                    <w:rPr>
                      <w:rFonts w:hint="eastAsia"/>
                      <w:bCs/>
                      <w:szCs w:val="21"/>
                    </w:rPr>
                    <w:t>项目</w:t>
                  </w:r>
                </w:p>
              </w:tc>
              <w:tc>
                <w:tcPr>
                  <w:tcW w:w="958" w:type="pct"/>
                  <w:vAlign w:val="center"/>
                </w:tcPr>
                <w:p>
                  <w:pPr>
                    <w:jc w:val="center"/>
                    <w:rPr>
                      <w:bCs/>
                      <w:szCs w:val="21"/>
                    </w:rPr>
                  </w:pPr>
                  <w:r>
                    <w:rPr>
                      <w:rFonts w:hint="eastAsia"/>
                      <w:bCs/>
                      <w:szCs w:val="21"/>
                    </w:rPr>
                    <w:t>污染环节</w:t>
                  </w:r>
                </w:p>
              </w:tc>
              <w:tc>
                <w:tcPr>
                  <w:tcW w:w="826" w:type="pct"/>
                  <w:vAlign w:val="center"/>
                </w:tcPr>
                <w:p>
                  <w:pPr>
                    <w:jc w:val="center"/>
                    <w:rPr>
                      <w:bCs/>
                      <w:szCs w:val="21"/>
                    </w:rPr>
                  </w:pPr>
                  <w:r>
                    <w:rPr>
                      <w:rFonts w:hint="eastAsia"/>
                      <w:bCs/>
                      <w:szCs w:val="21"/>
                    </w:rPr>
                    <w:t>污染物</w:t>
                  </w:r>
                </w:p>
              </w:tc>
              <w:tc>
                <w:tcPr>
                  <w:tcW w:w="2291" w:type="pct"/>
                  <w:vAlign w:val="center"/>
                </w:tcPr>
                <w:p>
                  <w:pPr>
                    <w:jc w:val="center"/>
                    <w:rPr>
                      <w:bCs/>
                      <w:szCs w:val="21"/>
                    </w:rPr>
                  </w:pPr>
                  <w:r>
                    <w:rPr>
                      <w:rFonts w:hint="eastAsia"/>
                      <w:bCs/>
                      <w:szCs w:val="21"/>
                    </w:rPr>
                    <w:t>环保设施</w:t>
                  </w:r>
                </w:p>
              </w:tc>
              <w:tc>
                <w:tcPr>
                  <w:tcW w:w="529" w:type="pct"/>
                  <w:vAlign w:val="center"/>
                </w:tcPr>
                <w:p>
                  <w:pPr>
                    <w:jc w:val="center"/>
                    <w:rPr>
                      <w:bCs/>
                      <w:szCs w:val="21"/>
                    </w:rPr>
                  </w:pPr>
                  <w:r>
                    <w:rPr>
                      <w:rFonts w:hint="eastAsia"/>
                      <w:bCs/>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jc w:val="center"/>
                    <w:rPr>
                      <w:bCs/>
                      <w:szCs w:val="21"/>
                    </w:rPr>
                  </w:pPr>
                  <w:r>
                    <w:rPr>
                      <w:rFonts w:hint="eastAsia"/>
                      <w:bCs/>
                      <w:szCs w:val="21"/>
                    </w:rPr>
                    <w:t>废气</w:t>
                  </w:r>
                </w:p>
              </w:tc>
              <w:tc>
                <w:tcPr>
                  <w:tcW w:w="958" w:type="pct"/>
                  <w:vAlign w:val="center"/>
                </w:tcPr>
                <w:p>
                  <w:pPr>
                    <w:pStyle w:val="70"/>
                    <w:widowControl w:val="0"/>
                    <w:snapToGrid/>
                    <w:rPr>
                      <w:szCs w:val="18"/>
                    </w:rPr>
                  </w:pPr>
                  <w:r>
                    <w:rPr>
                      <w:rFonts w:hint="eastAsia"/>
                    </w:rPr>
                    <w:t>1×7</w:t>
                  </w:r>
                  <w:r>
                    <w:t>5t/h燃气锅炉</w:t>
                  </w:r>
                  <w:r>
                    <w:rPr>
                      <w:rFonts w:hint="eastAsia"/>
                    </w:rPr>
                    <w:t>废气</w:t>
                  </w:r>
                </w:p>
              </w:tc>
              <w:tc>
                <w:tcPr>
                  <w:tcW w:w="826" w:type="pct"/>
                  <w:vAlign w:val="center"/>
                </w:tcPr>
                <w:p>
                  <w:pPr>
                    <w:jc w:val="center"/>
                    <w:rPr>
                      <w:bCs/>
                      <w:szCs w:val="21"/>
                    </w:rPr>
                  </w:pPr>
                  <w:r>
                    <w:rPr>
                      <w:rFonts w:hint="eastAsia"/>
                      <w:bCs/>
                      <w:szCs w:val="21"/>
                    </w:rPr>
                    <w:t>烟尘、S</w:t>
                  </w:r>
                  <w:r>
                    <w:rPr>
                      <w:bCs/>
                      <w:szCs w:val="21"/>
                    </w:rPr>
                    <w:t>O</w:t>
                  </w:r>
                  <w:r>
                    <w:rPr>
                      <w:bCs/>
                      <w:szCs w:val="21"/>
                      <w:vertAlign w:val="subscript"/>
                    </w:rPr>
                    <w:t>2</w:t>
                  </w:r>
                  <w:r>
                    <w:rPr>
                      <w:rFonts w:hint="eastAsia"/>
                      <w:bCs/>
                      <w:szCs w:val="21"/>
                    </w:rPr>
                    <w:t>、N</w:t>
                  </w:r>
                  <w:r>
                    <w:rPr>
                      <w:bCs/>
                      <w:szCs w:val="21"/>
                    </w:rPr>
                    <w:t>O</w:t>
                  </w:r>
                  <w:r>
                    <w:rPr>
                      <w:bCs/>
                      <w:szCs w:val="21"/>
                      <w:vertAlign w:val="subscript"/>
                    </w:rPr>
                    <w:t>x</w:t>
                  </w:r>
                  <w:r>
                    <w:rPr>
                      <w:rFonts w:hint="eastAsia"/>
                      <w:bCs/>
                      <w:szCs w:val="21"/>
                    </w:rPr>
                    <w:t>、烟气黑度</w:t>
                  </w:r>
                </w:p>
              </w:tc>
              <w:tc>
                <w:tcPr>
                  <w:tcW w:w="2291" w:type="pct"/>
                  <w:vAlign w:val="center"/>
                </w:tcPr>
                <w:p>
                  <w:pPr>
                    <w:spacing w:line="320" w:lineRule="exact"/>
                    <w:rPr>
                      <w:rFonts w:cs="宋体"/>
                      <w:bCs/>
                      <w:kern w:val="0"/>
                      <w:szCs w:val="21"/>
                    </w:rPr>
                  </w:pPr>
                  <w:r>
                    <w:rPr>
                      <w:rFonts w:hint="eastAsia" w:cs="宋体"/>
                      <w:kern w:val="0"/>
                      <w:szCs w:val="21"/>
                    </w:rPr>
                    <w:t>新建1×75t/h燃气锅炉采用低氮锅炉，</w:t>
                  </w:r>
                  <w:r>
                    <w:rPr>
                      <w:rFonts w:hint="eastAsia" w:cs="宋体"/>
                      <w:bCs/>
                      <w:kern w:val="0"/>
                      <w:szCs w:val="21"/>
                    </w:rPr>
                    <w:t>燃料为进行了预除尘（布袋除尘器）的高炉煤气，末端经脱硫塔（石灰-石膏法）脱硫后由4</w:t>
                  </w:r>
                  <w:r>
                    <w:rPr>
                      <w:rFonts w:cs="宋体"/>
                      <w:bCs/>
                      <w:kern w:val="0"/>
                      <w:szCs w:val="21"/>
                    </w:rPr>
                    <w:t>2m</w:t>
                  </w:r>
                  <w:r>
                    <w:rPr>
                      <w:rFonts w:hint="eastAsia" w:cs="宋体"/>
                      <w:bCs/>
                      <w:kern w:val="0"/>
                      <w:szCs w:val="21"/>
                    </w:rPr>
                    <w:t>高烟囱排放。</w:t>
                  </w:r>
                </w:p>
                <w:p>
                  <w:pPr>
                    <w:spacing w:line="320" w:lineRule="exact"/>
                    <w:rPr>
                      <w:rFonts w:cs="宋体"/>
                      <w:kern w:val="0"/>
                      <w:szCs w:val="21"/>
                    </w:rPr>
                  </w:pPr>
                  <w:r>
                    <w:rPr>
                      <w:rFonts w:hint="eastAsia" w:cs="宋体"/>
                      <w:bCs/>
                      <w:kern w:val="0"/>
                      <w:szCs w:val="21"/>
                    </w:rPr>
                    <w:t>脱硫系统中脱硫塔为新建，其余石灰粉仓、制浆池、脱硫石膏压滤系统、废水处理回用系统等均依托现有工程。</w:t>
                  </w:r>
                </w:p>
                <w:p>
                  <w:pPr>
                    <w:pStyle w:val="48"/>
                    <w:snapToGrid/>
                    <w:spacing w:before="0" w:after="0" w:line="240" w:lineRule="auto"/>
                    <w:ind w:firstLine="0" w:firstLineChars="0"/>
                    <w:rPr>
                      <w:sz w:val="21"/>
                      <w:szCs w:val="21"/>
                    </w:rPr>
                  </w:pPr>
                  <w:r>
                    <w:rPr>
                      <w:rFonts w:hint="eastAsia" w:cs="宋体"/>
                      <w:kern w:val="0"/>
                      <w:sz w:val="21"/>
                      <w:szCs w:val="21"/>
                    </w:rPr>
                    <w:t>同时安装在线监测系统，并与环保部门联网。</w:t>
                  </w:r>
                </w:p>
              </w:tc>
              <w:tc>
                <w:tcPr>
                  <w:tcW w:w="529" w:type="pct"/>
                  <w:vAlign w:val="center"/>
                </w:tcPr>
                <w:p>
                  <w:pPr>
                    <w:jc w:val="center"/>
                    <w:rPr>
                      <w:bCs/>
                      <w:szCs w:val="21"/>
                    </w:rPr>
                  </w:pPr>
                  <w:r>
                    <w:rPr>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396" w:type="pct"/>
                  <w:vAlign w:val="center"/>
                </w:tcPr>
                <w:p>
                  <w:pPr>
                    <w:jc w:val="center"/>
                    <w:rPr>
                      <w:bCs/>
                      <w:szCs w:val="21"/>
                    </w:rPr>
                  </w:pPr>
                  <w:r>
                    <w:rPr>
                      <w:rFonts w:hint="eastAsia"/>
                      <w:bCs/>
                      <w:szCs w:val="21"/>
                    </w:rPr>
                    <w:t>水污染</w:t>
                  </w:r>
                </w:p>
              </w:tc>
              <w:tc>
                <w:tcPr>
                  <w:tcW w:w="958" w:type="pct"/>
                  <w:vAlign w:val="center"/>
                </w:tcPr>
                <w:p>
                  <w:pPr>
                    <w:pStyle w:val="48"/>
                    <w:snapToGrid/>
                    <w:spacing w:before="0" w:after="0" w:line="240" w:lineRule="auto"/>
                    <w:ind w:firstLine="0" w:firstLineChars="0"/>
                    <w:jc w:val="center"/>
                    <w:rPr>
                      <w:rFonts w:hAnsi="宋体"/>
                      <w:bCs/>
                      <w:sz w:val="21"/>
                      <w:szCs w:val="18"/>
                    </w:rPr>
                  </w:pPr>
                  <w:r>
                    <w:rPr>
                      <w:rFonts w:hint="eastAsia" w:hAnsi="宋体"/>
                      <w:bCs/>
                      <w:sz w:val="21"/>
                      <w:szCs w:val="18"/>
                    </w:rPr>
                    <w:t>生产废水</w:t>
                  </w:r>
                </w:p>
              </w:tc>
              <w:tc>
                <w:tcPr>
                  <w:tcW w:w="826" w:type="pct"/>
                  <w:vAlign w:val="center"/>
                </w:tcPr>
                <w:p>
                  <w:pPr>
                    <w:jc w:val="center"/>
                    <w:rPr>
                      <w:bCs/>
                      <w:szCs w:val="21"/>
                    </w:rPr>
                  </w:pPr>
                  <w:r>
                    <w:rPr>
                      <w:rFonts w:hint="eastAsia"/>
                      <w:bCs/>
                      <w:szCs w:val="21"/>
                    </w:rPr>
                    <w:t>S</w:t>
                  </w:r>
                  <w:r>
                    <w:rPr>
                      <w:bCs/>
                      <w:szCs w:val="21"/>
                    </w:rPr>
                    <w:t>S</w:t>
                  </w:r>
                  <w:r>
                    <w:rPr>
                      <w:rFonts w:hint="eastAsia"/>
                      <w:bCs/>
                      <w:szCs w:val="21"/>
                    </w:rPr>
                    <w:t>、T</w:t>
                  </w:r>
                  <w:r>
                    <w:rPr>
                      <w:bCs/>
                      <w:szCs w:val="21"/>
                    </w:rPr>
                    <w:t>DS</w:t>
                  </w:r>
                </w:p>
              </w:tc>
              <w:tc>
                <w:tcPr>
                  <w:tcW w:w="2291" w:type="pct"/>
                  <w:vAlign w:val="center"/>
                </w:tcPr>
                <w:p>
                  <w:pPr>
                    <w:rPr>
                      <w:rFonts w:hAnsi="宋体"/>
                      <w:szCs w:val="21"/>
                    </w:rPr>
                  </w:pPr>
                  <w:r>
                    <w:rPr>
                      <w:rFonts w:hint="eastAsia"/>
                      <w:szCs w:val="21"/>
                    </w:rPr>
                    <w:t>本次节能</w:t>
                  </w:r>
                  <w:r>
                    <w:rPr>
                      <w:rFonts w:hint="eastAsia"/>
                      <w:bCs/>
                      <w:szCs w:val="21"/>
                    </w:rPr>
                    <w:t>技改</w:t>
                  </w:r>
                  <w:r>
                    <w:rPr>
                      <w:rFonts w:hint="eastAsia"/>
                      <w:szCs w:val="21"/>
                    </w:rPr>
                    <w:t>项目排水主要为</w:t>
                  </w:r>
                  <w:r>
                    <w:rPr>
                      <w:rFonts w:hint="eastAsia"/>
                      <w:bCs/>
                      <w:szCs w:val="21"/>
                    </w:rPr>
                    <w:t>1×7</w:t>
                  </w:r>
                  <w:r>
                    <w:rPr>
                      <w:bCs/>
                      <w:szCs w:val="21"/>
                    </w:rPr>
                    <w:t>5t/h燃气锅炉</w:t>
                  </w:r>
                  <w:r>
                    <w:rPr>
                      <w:rFonts w:hint="eastAsia"/>
                      <w:bCs/>
                      <w:szCs w:val="21"/>
                    </w:rPr>
                    <w:t>定排水，冷却水塔定排水、除盐水系统浓水、脱硫塔废水；污染物种类较现有工程保持不变，水量有所增加，上述废水中</w:t>
                  </w:r>
                  <w:r>
                    <w:rPr>
                      <w:bCs/>
                      <w:szCs w:val="21"/>
                    </w:rPr>
                    <w:t>锅炉</w:t>
                  </w:r>
                  <w:r>
                    <w:rPr>
                      <w:rFonts w:hint="eastAsia"/>
                      <w:bCs/>
                      <w:szCs w:val="21"/>
                    </w:rPr>
                    <w:t>定排水，冷却水塔定排水、除盐水系统浓水均回用于现有工程高炉渣冲渣，不外排。脱硫塔废水经处理后回用于脱硫系统，不外排。</w:t>
                  </w:r>
                </w:p>
              </w:tc>
              <w:tc>
                <w:tcPr>
                  <w:tcW w:w="529" w:type="pct"/>
                  <w:vAlign w:val="center"/>
                </w:tcPr>
                <w:p>
                  <w:pPr>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vAlign w:val="center"/>
                </w:tcPr>
                <w:p>
                  <w:pPr>
                    <w:jc w:val="center"/>
                    <w:rPr>
                      <w:bCs/>
                      <w:szCs w:val="21"/>
                    </w:rPr>
                  </w:pPr>
                  <w:r>
                    <w:rPr>
                      <w:rFonts w:hint="eastAsia"/>
                      <w:bCs/>
                      <w:szCs w:val="21"/>
                    </w:rPr>
                    <w:t>固废</w:t>
                  </w:r>
                </w:p>
              </w:tc>
              <w:tc>
                <w:tcPr>
                  <w:tcW w:w="1784" w:type="pct"/>
                  <w:gridSpan w:val="2"/>
                  <w:vAlign w:val="center"/>
                </w:tcPr>
                <w:p>
                  <w:pPr>
                    <w:jc w:val="center"/>
                    <w:rPr>
                      <w:bCs/>
                      <w:szCs w:val="21"/>
                    </w:rPr>
                  </w:pPr>
                  <w:r>
                    <w:rPr>
                      <w:rFonts w:hint="eastAsia"/>
                      <w:szCs w:val="21"/>
                    </w:rPr>
                    <w:t>锅炉除盐水系统废离子树脂等过滤废物</w:t>
                  </w:r>
                </w:p>
              </w:tc>
              <w:tc>
                <w:tcPr>
                  <w:tcW w:w="2291" w:type="pct"/>
                  <w:vAlign w:val="center"/>
                </w:tcPr>
                <w:p>
                  <w:pPr>
                    <w:autoSpaceDE w:val="0"/>
                    <w:autoSpaceDN w:val="0"/>
                    <w:jc w:val="left"/>
                    <w:rPr>
                      <w:rFonts w:hAnsi="宋体"/>
                      <w:szCs w:val="21"/>
                    </w:rPr>
                  </w:pPr>
                  <w:r>
                    <w:rPr>
                      <w:rFonts w:hint="eastAsia"/>
                      <w:szCs w:val="21"/>
                    </w:rPr>
                    <w:t>属于一般固废，外售相关回收利用公司综合利用。</w:t>
                  </w:r>
                </w:p>
              </w:tc>
              <w:tc>
                <w:tcPr>
                  <w:tcW w:w="529" w:type="pct"/>
                  <w:vAlign w:val="center"/>
                </w:tcPr>
                <w:p>
                  <w:pPr>
                    <w:jc w:val="center"/>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szCs w:val="21"/>
                    </w:rPr>
                  </w:pPr>
                  <w:r>
                    <w:rPr>
                      <w:rFonts w:hint="eastAsia" w:hAnsi="宋体"/>
                      <w:szCs w:val="21"/>
                    </w:rPr>
                    <w:t>空气进风口过滤系统产生的废过滤棉</w:t>
                  </w:r>
                </w:p>
              </w:tc>
              <w:tc>
                <w:tcPr>
                  <w:tcW w:w="2291" w:type="pct"/>
                  <w:vAlign w:val="center"/>
                </w:tcPr>
                <w:p>
                  <w:pPr>
                    <w:autoSpaceDE w:val="0"/>
                    <w:autoSpaceDN w:val="0"/>
                    <w:jc w:val="left"/>
                    <w:rPr>
                      <w:szCs w:val="21"/>
                    </w:rPr>
                  </w:pPr>
                  <w:r>
                    <w:rPr>
                      <w:rFonts w:hint="eastAsia"/>
                      <w:bCs/>
                      <w:szCs w:val="21"/>
                    </w:rPr>
                    <w:t>属于一般固废，外售相关回收利用公司综合利用。</w:t>
                  </w:r>
                </w:p>
              </w:tc>
              <w:tc>
                <w:tcPr>
                  <w:tcW w:w="529" w:type="pct"/>
                  <w:vAlign w:val="center"/>
                </w:tcPr>
                <w:p>
                  <w:pPr>
                    <w:jc w:val="center"/>
                    <w:rPr>
                      <w:bCs/>
                      <w:szCs w:val="21"/>
                    </w:rPr>
                  </w:pPr>
                  <w:r>
                    <w:rPr>
                      <w:rFonts w:hint="eastAsia"/>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szCs w:val="21"/>
                    </w:rPr>
                    <w:t>氧气变压吸附装置废分子筛</w:t>
                  </w:r>
                </w:p>
              </w:tc>
              <w:tc>
                <w:tcPr>
                  <w:tcW w:w="2291" w:type="pct"/>
                  <w:vAlign w:val="center"/>
                </w:tcPr>
                <w:p>
                  <w:pPr>
                    <w:autoSpaceDE w:val="0"/>
                    <w:autoSpaceDN w:val="0"/>
                    <w:jc w:val="left"/>
                    <w:rPr>
                      <w:rFonts w:hAnsi="宋体"/>
                      <w:szCs w:val="21"/>
                    </w:rPr>
                  </w:pPr>
                  <w:r>
                    <w:rPr>
                      <w:rFonts w:hint="eastAsia"/>
                      <w:szCs w:val="21"/>
                    </w:rPr>
                    <w:t>属于一般固废，由生产厂家回收进行处理。</w:t>
                  </w:r>
                </w:p>
              </w:tc>
              <w:tc>
                <w:tcPr>
                  <w:tcW w:w="529" w:type="pct"/>
                  <w:vAlign w:val="center"/>
                </w:tcPr>
                <w:p>
                  <w:pPr>
                    <w:jc w:val="center"/>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szCs w:val="21"/>
                    </w:rPr>
                  </w:pPr>
                  <w:r>
                    <w:rPr>
                      <w:rFonts w:hint="eastAsia" w:hAnsi="宋体"/>
                      <w:szCs w:val="21"/>
                    </w:rPr>
                    <w:t>设备维修、保养产生的废矿物油</w:t>
                  </w:r>
                  <w:r>
                    <w:rPr>
                      <w:szCs w:val="21"/>
                    </w:rPr>
                    <w:t>HW08</w:t>
                  </w:r>
                  <w:r>
                    <w:rPr>
                      <w:rFonts w:hint="eastAsia"/>
                      <w:szCs w:val="21"/>
                    </w:rPr>
                    <w:t>（</w:t>
                  </w:r>
                  <w:r>
                    <w:rPr>
                      <w:szCs w:val="21"/>
                    </w:rPr>
                    <w:t>900-214-08</w:t>
                  </w:r>
                  <w:r>
                    <w:rPr>
                      <w:rFonts w:hint="eastAsia"/>
                      <w:szCs w:val="21"/>
                    </w:rPr>
                    <w:t>）</w:t>
                  </w:r>
                </w:p>
              </w:tc>
              <w:tc>
                <w:tcPr>
                  <w:tcW w:w="2291" w:type="pct"/>
                  <w:vAlign w:val="center"/>
                </w:tcPr>
                <w:p>
                  <w:pPr>
                    <w:autoSpaceDE w:val="0"/>
                    <w:autoSpaceDN w:val="0"/>
                    <w:jc w:val="left"/>
                    <w:rPr>
                      <w:szCs w:val="21"/>
                    </w:rPr>
                  </w:pPr>
                  <w:r>
                    <w:rPr>
                      <w:bCs/>
                      <w:szCs w:val="21"/>
                    </w:rPr>
                    <w:t>采用专用容器收集后在厂区内现有危险废物暂存间进行暂存，最后由有资质的单位进行收集处置</w:t>
                  </w:r>
                  <w:r>
                    <w:rPr>
                      <w:rFonts w:hint="eastAsia"/>
                      <w:bCs/>
                      <w:szCs w:val="21"/>
                    </w:rPr>
                    <w:t>。</w:t>
                  </w:r>
                </w:p>
              </w:tc>
              <w:tc>
                <w:tcPr>
                  <w:tcW w:w="529" w:type="pct"/>
                  <w:vAlign w:val="center"/>
                </w:tcPr>
                <w:p>
                  <w:pPr>
                    <w:jc w:val="center"/>
                    <w:rPr>
                      <w:bCs/>
                      <w:szCs w:val="21"/>
                    </w:rPr>
                  </w:pPr>
                  <w:r>
                    <w:rPr>
                      <w:rFonts w:hint="eastAsia"/>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jc w:val="center"/>
                    <w:rPr>
                      <w:bCs/>
                      <w:szCs w:val="21"/>
                    </w:rPr>
                  </w:pPr>
                  <w:r>
                    <w:rPr>
                      <w:rFonts w:hint="eastAsia"/>
                      <w:bCs/>
                      <w:szCs w:val="21"/>
                    </w:rPr>
                    <w:t>噪声</w:t>
                  </w:r>
                </w:p>
              </w:tc>
              <w:tc>
                <w:tcPr>
                  <w:tcW w:w="1784" w:type="pct"/>
                  <w:gridSpan w:val="2"/>
                  <w:vAlign w:val="center"/>
                </w:tcPr>
                <w:p>
                  <w:pPr>
                    <w:jc w:val="center"/>
                    <w:rPr>
                      <w:szCs w:val="21"/>
                    </w:rPr>
                  </w:pPr>
                  <w:r>
                    <w:rPr>
                      <w:rFonts w:hint="eastAsia"/>
                      <w:szCs w:val="21"/>
                    </w:rPr>
                    <w:t>设备</w:t>
                  </w:r>
                  <w:r>
                    <w:rPr>
                      <w:rFonts w:hint="eastAsia"/>
                      <w:bCs/>
                      <w:szCs w:val="21"/>
                    </w:rPr>
                    <w:t>噪声，</w:t>
                  </w:r>
                  <w:r>
                    <w:rPr>
                      <w:rFonts w:hint="eastAsia"/>
                      <w:szCs w:val="21"/>
                      <w:lang w:bidi="ar"/>
                    </w:rPr>
                    <w:t>悼念活动噪声</w:t>
                  </w:r>
                </w:p>
              </w:tc>
              <w:tc>
                <w:tcPr>
                  <w:tcW w:w="2291" w:type="pct"/>
                  <w:vAlign w:val="center"/>
                </w:tcPr>
                <w:p>
                  <w:pPr>
                    <w:jc w:val="left"/>
                    <w:rPr>
                      <w:szCs w:val="21"/>
                    </w:rPr>
                  </w:pPr>
                  <w:r>
                    <w:rPr>
                      <w:rFonts w:hint="eastAsia"/>
                      <w:bCs/>
                      <w:spacing w:val="4"/>
                      <w:szCs w:val="21"/>
                    </w:rPr>
                    <w:t>选用低噪声设备，隔声、基础减振，定期维护；加强管理。</w:t>
                  </w:r>
                </w:p>
              </w:tc>
              <w:tc>
                <w:tcPr>
                  <w:tcW w:w="529" w:type="pct"/>
                  <w:vAlign w:val="center"/>
                </w:tcPr>
                <w:p>
                  <w:pPr>
                    <w:jc w:val="center"/>
                    <w:rPr>
                      <w:bCs/>
                      <w:szCs w:val="21"/>
                    </w:rPr>
                  </w:pPr>
                  <w:r>
                    <w:rPr>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71" w:type="pct"/>
                  <w:gridSpan w:val="4"/>
                  <w:vAlign w:val="center"/>
                </w:tcPr>
                <w:p>
                  <w:pPr>
                    <w:jc w:val="center"/>
                    <w:rPr>
                      <w:bCs/>
                      <w:szCs w:val="21"/>
                    </w:rPr>
                  </w:pPr>
                  <w:r>
                    <w:rPr>
                      <w:rFonts w:hint="eastAsia"/>
                      <w:bCs/>
                      <w:szCs w:val="21"/>
                    </w:rPr>
                    <w:t>合计</w:t>
                  </w:r>
                </w:p>
              </w:tc>
              <w:tc>
                <w:tcPr>
                  <w:tcW w:w="529" w:type="pct"/>
                  <w:vAlign w:val="center"/>
                </w:tcPr>
                <w:p>
                  <w:pPr>
                    <w:jc w:val="center"/>
                    <w:rPr>
                      <w:bCs/>
                      <w:szCs w:val="21"/>
                    </w:rPr>
                  </w:pPr>
                  <w:r>
                    <w:rPr>
                      <w:bCs/>
                      <w:szCs w:val="21"/>
                    </w:rPr>
                    <w:t>240</w:t>
                  </w:r>
                </w:p>
              </w:tc>
            </w:tr>
          </w:tbl>
          <w:p>
            <w:pPr>
              <w:adjustRightInd w:val="0"/>
              <w:snapToGrid w:val="0"/>
              <w:spacing w:line="480" w:lineRule="exact"/>
              <w:ind w:firstLine="480" w:firstLineChars="200"/>
              <w:rPr>
                <w:sz w:val="24"/>
              </w:rPr>
            </w:pPr>
            <w:r>
              <w:rPr>
                <w:rFonts w:hint="eastAsia"/>
                <w:sz w:val="24"/>
              </w:rPr>
              <w:t>综上，本项目环保投资为</w:t>
            </w:r>
            <w:r>
              <w:rPr>
                <w:sz w:val="24"/>
              </w:rPr>
              <w:t>240</w:t>
            </w:r>
            <w:r>
              <w:rPr>
                <w:rFonts w:hint="eastAsia"/>
                <w:sz w:val="24"/>
              </w:rPr>
              <w:t>万元，占总投资的</w:t>
            </w:r>
            <w:r>
              <w:rPr>
                <w:sz w:val="24"/>
              </w:rPr>
              <w:t>12</w:t>
            </w:r>
            <w:r>
              <w:rPr>
                <w:rFonts w:hint="eastAsia"/>
                <w:sz w:val="24"/>
              </w:rPr>
              <w:t>%。</w:t>
            </w: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380" w:firstLineChars="200"/>
              <w:rPr>
                <w:rFonts w:ascii="宋体" w:hAnsi="宋体" w:cs="宋体"/>
                <w:bCs/>
                <w:spacing w:val="-10"/>
                <w:szCs w:val="21"/>
              </w:rPr>
            </w:pPr>
          </w:p>
        </w:tc>
      </w:tr>
    </w:tbl>
    <w:p>
      <w:pPr>
        <w:adjustRightInd w:val="0"/>
        <w:snapToGrid w:val="0"/>
        <w:spacing w:line="360" w:lineRule="auto"/>
        <w:rPr>
          <w:rFonts w:ascii="宋体" w:cs="宋体"/>
          <w:b/>
          <w:kern w:val="0"/>
          <w:sz w:val="28"/>
          <w:szCs w:val="28"/>
        </w:rPr>
        <w:sectPr>
          <w:pgSz w:w="11907" w:h="16840"/>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2016"/>
        <w:gridCol w:w="1874"/>
        <w:gridCol w:w="5332"/>
        <w:gridCol w:w="28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tcBorders>
              <w:tl2br w:val="single" w:color="auto" w:sz="4" w:space="0"/>
            </w:tcBorders>
          </w:tcPr>
          <w:p>
            <w:pPr>
              <w:adjustRightInd w:val="0"/>
              <w:snapToGrid w:val="0"/>
              <w:spacing w:line="360" w:lineRule="exact"/>
              <w:ind w:firstLine="960" w:firstLineChars="400"/>
              <w:jc w:val="right"/>
              <w:rPr>
                <w:rFonts w:ascii="宋体" w:hAnsi="宋体" w:cs="宋体"/>
                <w:sz w:val="24"/>
              </w:rPr>
            </w:pPr>
            <w:r>
              <w:rPr>
                <w:rFonts w:hint="eastAsia" w:ascii="宋体" w:hAnsi="宋体" w:cs="宋体"/>
                <w:sz w:val="24"/>
              </w:rPr>
              <w:t>内容</w:t>
            </w:r>
          </w:p>
          <w:p>
            <w:pPr>
              <w:adjustRightInd w:val="0"/>
              <w:snapToGrid w:val="0"/>
              <w:spacing w:line="360" w:lineRule="exact"/>
              <w:rPr>
                <w:rFonts w:ascii="宋体" w:hAnsi="宋体" w:cs="宋体"/>
                <w:sz w:val="24"/>
              </w:rPr>
            </w:pPr>
            <w:r>
              <w:rPr>
                <w:rFonts w:hint="eastAsia" w:ascii="宋体" w:hAnsi="宋体" w:cs="宋体"/>
                <w:sz w:val="24"/>
              </w:rPr>
              <w:t>要素</w:t>
            </w:r>
          </w:p>
        </w:tc>
        <w:tc>
          <w:tcPr>
            <w:tcW w:w="7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排放口(编号、</w:t>
            </w:r>
          </w:p>
          <w:p>
            <w:pPr>
              <w:adjustRightInd w:val="0"/>
              <w:snapToGrid w:val="0"/>
              <w:spacing w:line="360" w:lineRule="exact"/>
              <w:jc w:val="center"/>
              <w:rPr>
                <w:rFonts w:ascii="宋体" w:hAnsi="宋体" w:cs="宋体"/>
                <w:sz w:val="24"/>
              </w:rPr>
            </w:pPr>
            <w:r>
              <w:rPr>
                <w:rFonts w:hint="eastAsia" w:ascii="宋体" w:hAnsi="宋体" w:cs="宋体"/>
                <w:sz w:val="24"/>
              </w:rPr>
              <w:t>名称)/污染源</w:t>
            </w:r>
          </w:p>
        </w:tc>
        <w:tc>
          <w:tcPr>
            <w:tcW w:w="65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污染物项目</w:t>
            </w:r>
          </w:p>
        </w:tc>
        <w:tc>
          <w:tcPr>
            <w:tcW w:w="1875"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环境保护措施</w:t>
            </w:r>
          </w:p>
        </w:tc>
        <w:tc>
          <w:tcPr>
            <w:tcW w:w="1000"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Align w:val="center"/>
          </w:tcPr>
          <w:p>
            <w:pPr>
              <w:adjustRightInd w:val="0"/>
              <w:snapToGrid w:val="0"/>
              <w:spacing w:line="360" w:lineRule="exact"/>
              <w:jc w:val="center"/>
              <w:rPr>
                <w:sz w:val="24"/>
              </w:rPr>
            </w:pPr>
            <w:r>
              <w:rPr>
                <w:sz w:val="24"/>
              </w:rPr>
              <w:t>大气环境</w:t>
            </w:r>
          </w:p>
        </w:tc>
        <w:tc>
          <w:tcPr>
            <w:tcW w:w="709" w:type="pct"/>
            <w:vAlign w:val="center"/>
          </w:tcPr>
          <w:p>
            <w:pPr>
              <w:adjustRightInd w:val="0"/>
              <w:snapToGrid w:val="0"/>
              <w:spacing w:line="360" w:lineRule="exact"/>
              <w:jc w:val="center"/>
              <w:rPr>
                <w:sz w:val="24"/>
              </w:rPr>
            </w:pPr>
            <w:r>
              <w:rPr>
                <w:bCs/>
                <w:sz w:val="24"/>
              </w:rPr>
              <w:t>1×75t/h燃气锅炉废气</w:t>
            </w:r>
          </w:p>
        </w:tc>
        <w:tc>
          <w:tcPr>
            <w:tcW w:w="659" w:type="pct"/>
            <w:vAlign w:val="center"/>
          </w:tcPr>
          <w:p>
            <w:pPr>
              <w:adjustRightInd w:val="0"/>
              <w:snapToGrid w:val="0"/>
              <w:spacing w:line="360" w:lineRule="exact"/>
              <w:jc w:val="center"/>
              <w:rPr>
                <w:sz w:val="24"/>
              </w:rPr>
            </w:pPr>
            <w:r>
              <w:rPr>
                <w:bCs/>
                <w:sz w:val="24"/>
              </w:rPr>
              <w:t>烟尘、SO</w:t>
            </w:r>
            <w:r>
              <w:rPr>
                <w:bCs/>
                <w:sz w:val="24"/>
                <w:vertAlign w:val="subscript"/>
              </w:rPr>
              <w:t>2</w:t>
            </w:r>
            <w:r>
              <w:rPr>
                <w:bCs/>
                <w:sz w:val="24"/>
              </w:rPr>
              <w:t>、NO</w:t>
            </w:r>
            <w:r>
              <w:rPr>
                <w:bCs/>
                <w:sz w:val="24"/>
                <w:vertAlign w:val="subscript"/>
              </w:rPr>
              <w:t>x</w:t>
            </w:r>
            <w:r>
              <w:rPr>
                <w:bCs/>
                <w:sz w:val="24"/>
              </w:rPr>
              <w:t>、烟气黑度</w:t>
            </w:r>
          </w:p>
        </w:tc>
        <w:tc>
          <w:tcPr>
            <w:tcW w:w="1875" w:type="pct"/>
            <w:vAlign w:val="center"/>
          </w:tcPr>
          <w:p>
            <w:pPr>
              <w:spacing w:line="320" w:lineRule="exact"/>
              <w:rPr>
                <w:bCs/>
                <w:kern w:val="0"/>
                <w:sz w:val="24"/>
              </w:rPr>
            </w:pPr>
            <w:r>
              <w:rPr>
                <w:kern w:val="0"/>
                <w:sz w:val="24"/>
              </w:rPr>
              <w:t>新建1×75t/h燃气锅炉采用低氮锅炉，</w:t>
            </w:r>
            <w:r>
              <w:rPr>
                <w:bCs/>
                <w:kern w:val="0"/>
                <w:sz w:val="24"/>
              </w:rPr>
              <w:t>燃料为进行了预除尘（布袋除尘器）的高炉煤气，末端经脱硫塔（石灰-石膏法）脱硫后由42m高烟囱排放。</w:t>
            </w:r>
          </w:p>
          <w:p>
            <w:pPr>
              <w:spacing w:line="320" w:lineRule="exact"/>
              <w:rPr>
                <w:kern w:val="0"/>
                <w:sz w:val="24"/>
              </w:rPr>
            </w:pPr>
            <w:r>
              <w:rPr>
                <w:bCs/>
                <w:kern w:val="0"/>
                <w:sz w:val="24"/>
              </w:rPr>
              <w:t>脱硫系统中脱硫塔为新建，其余石灰粉仓、制浆池、脱硫石膏压滤系统、废水处理回用系统等均依托现有工程。</w:t>
            </w:r>
          </w:p>
          <w:p>
            <w:pPr>
              <w:adjustRightInd w:val="0"/>
              <w:snapToGrid w:val="0"/>
              <w:spacing w:line="360" w:lineRule="exact"/>
              <w:rPr>
                <w:sz w:val="24"/>
              </w:rPr>
            </w:pPr>
            <w:r>
              <w:rPr>
                <w:kern w:val="0"/>
                <w:sz w:val="24"/>
              </w:rPr>
              <w:t>同时安装在线监测系统，并与环保部门联网。</w:t>
            </w:r>
          </w:p>
        </w:tc>
        <w:tc>
          <w:tcPr>
            <w:tcW w:w="1000" w:type="pct"/>
            <w:vAlign w:val="center"/>
          </w:tcPr>
          <w:p>
            <w:pPr>
              <w:adjustRightInd w:val="0"/>
              <w:snapToGrid w:val="0"/>
              <w:spacing w:line="360" w:lineRule="exact"/>
              <w:jc w:val="center"/>
              <w:rPr>
                <w:sz w:val="24"/>
              </w:rPr>
            </w:pPr>
            <w:r>
              <w:rPr>
                <w:sz w:val="24"/>
              </w:rPr>
              <w:t>《锅炉大气污染物排放标准》（DB14/1929-2019）表3中新建燃气锅炉的大气污染物排放浓度限值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Align w:val="center"/>
          </w:tcPr>
          <w:p>
            <w:pPr>
              <w:adjustRightInd w:val="0"/>
              <w:snapToGrid w:val="0"/>
              <w:spacing w:line="360" w:lineRule="exact"/>
              <w:jc w:val="center"/>
              <w:rPr>
                <w:sz w:val="24"/>
              </w:rPr>
            </w:pPr>
            <w:r>
              <w:rPr>
                <w:sz w:val="24"/>
              </w:rPr>
              <w:t>地表水环境</w:t>
            </w:r>
          </w:p>
        </w:tc>
        <w:tc>
          <w:tcPr>
            <w:tcW w:w="709" w:type="pct"/>
            <w:vAlign w:val="center"/>
          </w:tcPr>
          <w:p>
            <w:pPr>
              <w:adjustRightInd w:val="0"/>
              <w:snapToGrid w:val="0"/>
              <w:spacing w:line="360" w:lineRule="exact"/>
              <w:jc w:val="center"/>
              <w:rPr>
                <w:sz w:val="24"/>
              </w:rPr>
            </w:pPr>
            <w:r>
              <w:rPr>
                <w:bCs/>
                <w:sz w:val="24"/>
              </w:rPr>
              <w:t>生产废水</w:t>
            </w:r>
          </w:p>
        </w:tc>
        <w:tc>
          <w:tcPr>
            <w:tcW w:w="659" w:type="pct"/>
            <w:vAlign w:val="center"/>
          </w:tcPr>
          <w:p>
            <w:pPr>
              <w:adjustRightInd w:val="0"/>
              <w:snapToGrid w:val="0"/>
              <w:spacing w:line="360" w:lineRule="exact"/>
              <w:jc w:val="center"/>
              <w:rPr>
                <w:sz w:val="24"/>
              </w:rPr>
            </w:pPr>
            <w:r>
              <w:rPr>
                <w:bCs/>
                <w:sz w:val="24"/>
              </w:rPr>
              <w:t>SS、TDS</w:t>
            </w:r>
          </w:p>
        </w:tc>
        <w:tc>
          <w:tcPr>
            <w:tcW w:w="1875" w:type="pct"/>
            <w:vAlign w:val="center"/>
          </w:tcPr>
          <w:p>
            <w:pPr>
              <w:adjustRightInd w:val="0"/>
              <w:snapToGrid w:val="0"/>
              <w:spacing w:line="360" w:lineRule="exact"/>
              <w:rPr>
                <w:sz w:val="24"/>
              </w:rPr>
            </w:pPr>
            <w:r>
              <w:rPr>
                <w:sz w:val="24"/>
              </w:rPr>
              <w:t>本次节能</w:t>
            </w:r>
            <w:r>
              <w:rPr>
                <w:rFonts w:hint="eastAsia"/>
                <w:bCs/>
                <w:sz w:val="24"/>
              </w:rPr>
              <w:t>技改</w:t>
            </w:r>
            <w:r>
              <w:rPr>
                <w:sz w:val="24"/>
              </w:rPr>
              <w:t>项目排水主要为</w:t>
            </w:r>
            <w:r>
              <w:rPr>
                <w:bCs/>
                <w:sz w:val="24"/>
              </w:rPr>
              <w:t>1×75t/h燃气锅炉定排水，冷却水塔定排水、除盐水系统浓水、脱硫塔废水；污染物种类较现有工程保持不变，水量有所增加，上述废水中锅炉定排水，冷却水塔定排水、除盐水系统浓水均回用于现有工程高炉渣冲渣，不外排。脱硫塔废水经处理后回用于脱硫系统，不外排。</w:t>
            </w:r>
          </w:p>
        </w:tc>
        <w:tc>
          <w:tcPr>
            <w:tcW w:w="1000" w:type="pct"/>
            <w:vAlign w:val="center"/>
          </w:tcPr>
          <w:p>
            <w:pPr>
              <w:adjustRightInd w:val="0"/>
              <w:snapToGrid w:val="0"/>
              <w:spacing w:line="360" w:lineRule="exact"/>
              <w:jc w:val="center"/>
              <w:rPr>
                <w:sz w:val="24"/>
              </w:rPr>
            </w:pPr>
            <w:r>
              <w:rPr>
                <w:bCs/>
                <w:sz w:val="24"/>
              </w:rPr>
              <w:t>综合利用，不外排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Align w:val="center"/>
          </w:tcPr>
          <w:p>
            <w:pPr>
              <w:adjustRightInd w:val="0"/>
              <w:snapToGrid w:val="0"/>
              <w:spacing w:line="360" w:lineRule="exact"/>
              <w:jc w:val="center"/>
              <w:rPr>
                <w:sz w:val="24"/>
              </w:rPr>
            </w:pPr>
            <w:r>
              <w:rPr>
                <w:sz w:val="24"/>
              </w:rPr>
              <w:t>声环境</w:t>
            </w:r>
          </w:p>
        </w:tc>
        <w:tc>
          <w:tcPr>
            <w:tcW w:w="709" w:type="pct"/>
            <w:vAlign w:val="center"/>
          </w:tcPr>
          <w:p>
            <w:pPr>
              <w:adjustRightInd w:val="0"/>
              <w:snapToGrid w:val="0"/>
              <w:spacing w:line="360" w:lineRule="exact"/>
              <w:jc w:val="center"/>
              <w:rPr>
                <w:sz w:val="24"/>
              </w:rPr>
            </w:pPr>
            <w:r>
              <w:rPr>
                <w:sz w:val="24"/>
              </w:rPr>
              <w:t>设备</w:t>
            </w:r>
            <w:r>
              <w:rPr>
                <w:bCs/>
                <w:sz w:val="24"/>
              </w:rPr>
              <w:t>噪声</w:t>
            </w:r>
          </w:p>
        </w:tc>
        <w:tc>
          <w:tcPr>
            <w:tcW w:w="659" w:type="pct"/>
            <w:vAlign w:val="center"/>
          </w:tcPr>
          <w:p>
            <w:pPr>
              <w:adjustRightInd w:val="0"/>
              <w:snapToGrid w:val="0"/>
              <w:spacing w:line="360" w:lineRule="exact"/>
              <w:jc w:val="center"/>
              <w:rPr>
                <w:sz w:val="24"/>
              </w:rPr>
            </w:pPr>
            <w:r>
              <w:rPr>
                <w:sz w:val="24"/>
              </w:rPr>
              <w:t>噪声</w:t>
            </w:r>
          </w:p>
        </w:tc>
        <w:tc>
          <w:tcPr>
            <w:tcW w:w="1875" w:type="pct"/>
            <w:vAlign w:val="center"/>
          </w:tcPr>
          <w:p>
            <w:pPr>
              <w:adjustRightInd w:val="0"/>
              <w:snapToGrid w:val="0"/>
              <w:spacing w:line="360" w:lineRule="exact"/>
              <w:jc w:val="center"/>
              <w:rPr>
                <w:sz w:val="24"/>
              </w:rPr>
            </w:pPr>
            <w:r>
              <w:rPr>
                <w:bCs/>
                <w:spacing w:val="4"/>
                <w:sz w:val="24"/>
              </w:rPr>
              <w:t>选用低噪声设备，隔声、基础减振，定期维护；加强管理。</w:t>
            </w:r>
          </w:p>
        </w:tc>
        <w:tc>
          <w:tcPr>
            <w:tcW w:w="1000" w:type="pct"/>
            <w:vAlign w:val="center"/>
          </w:tcPr>
          <w:p>
            <w:pPr>
              <w:adjustRightInd w:val="0"/>
              <w:snapToGrid w:val="0"/>
              <w:spacing w:line="360" w:lineRule="exact"/>
              <w:jc w:val="center"/>
              <w:rPr>
                <w:sz w:val="24"/>
              </w:rPr>
            </w:pPr>
            <w:r>
              <w:rPr>
                <w:sz w:val="24"/>
              </w:rPr>
              <w:t>《工业企业厂界环境噪声排放标准》（GB12348-2008）中2类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电磁辐射</w:t>
            </w:r>
          </w:p>
        </w:tc>
        <w:tc>
          <w:tcPr>
            <w:tcW w:w="7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65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1875"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1000"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7"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固体废物</w:t>
            </w:r>
          </w:p>
        </w:tc>
        <w:tc>
          <w:tcPr>
            <w:tcW w:w="4243" w:type="pct"/>
            <w:gridSpan w:val="4"/>
            <w:vAlign w:val="center"/>
          </w:tcPr>
          <w:p>
            <w:pPr>
              <w:adjustRightInd w:val="0"/>
              <w:snapToGrid w:val="0"/>
              <w:spacing w:line="380" w:lineRule="exact"/>
              <w:rPr>
                <w:rFonts w:ascii="宋体" w:hAnsi="宋体" w:cs="宋体"/>
                <w:sz w:val="24"/>
              </w:rPr>
            </w:pPr>
            <w:r>
              <w:rPr>
                <w:rFonts w:hint="eastAsia" w:ascii="宋体" w:hAnsi="宋体" w:cs="宋体"/>
                <w:sz w:val="24"/>
              </w:rPr>
              <w:t>锅炉除盐水系统废离子树脂等过滤废物属于一般固废，外售相关回收利用公司综合利用。</w:t>
            </w:r>
          </w:p>
          <w:p>
            <w:pPr>
              <w:adjustRightInd w:val="0"/>
              <w:snapToGrid w:val="0"/>
              <w:spacing w:line="380" w:lineRule="exact"/>
              <w:rPr>
                <w:rFonts w:ascii="宋体" w:hAnsi="宋体" w:cs="宋体"/>
                <w:sz w:val="24"/>
              </w:rPr>
            </w:pPr>
            <w:r>
              <w:rPr>
                <w:rFonts w:hint="eastAsia" w:ascii="宋体" w:hAnsi="宋体" w:cs="宋体"/>
                <w:sz w:val="24"/>
              </w:rPr>
              <w:t>氧气变压吸附装置废分子筛属于一般固废，由生产厂家回收进行处理。</w:t>
            </w:r>
          </w:p>
          <w:p>
            <w:pPr>
              <w:adjustRightInd w:val="0"/>
              <w:snapToGrid w:val="0"/>
              <w:spacing w:line="380" w:lineRule="exact"/>
              <w:rPr>
                <w:rFonts w:ascii="宋体" w:hAnsi="宋体" w:cs="宋体"/>
                <w:sz w:val="24"/>
              </w:rPr>
            </w:pPr>
            <w:r>
              <w:rPr>
                <w:rFonts w:hint="eastAsia" w:ascii="宋体" w:hAnsi="宋体" w:cs="宋体"/>
                <w:sz w:val="24"/>
              </w:rPr>
              <w:t>空气进风口过滤系统产生的废过滤棉，</w:t>
            </w:r>
            <w:r>
              <w:rPr>
                <w:rFonts w:hint="eastAsia" w:ascii="宋体" w:hAnsi="宋体" w:cs="宋体"/>
                <w:bCs/>
                <w:sz w:val="24"/>
              </w:rPr>
              <w:t>属于一般固废，外售相关回收利用公司综合利用。</w:t>
            </w:r>
          </w:p>
          <w:p>
            <w:pPr>
              <w:adjustRightInd w:val="0"/>
              <w:snapToGrid w:val="0"/>
              <w:spacing w:line="380" w:lineRule="exact"/>
              <w:rPr>
                <w:rFonts w:ascii="宋体" w:hAnsi="宋体" w:cs="宋体"/>
                <w:sz w:val="24"/>
              </w:rPr>
            </w:pPr>
            <w:r>
              <w:rPr>
                <w:rFonts w:hint="eastAsia" w:ascii="宋体" w:hAnsi="宋体" w:cs="宋体"/>
                <w:sz w:val="24"/>
              </w:rPr>
              <w:t>设备维修、保养产生的废矿物油</w:t>
            </w:r>
            <w:r>
              <w:rPr>
                <w:rFonts w:ascii="宋体" w:hAnsi="宋体" w:cs="宋体"/>
                <w:sz w:val="24"/>
              </w:rPr>
              <w:t>HW08</w:t>
            </w:r>
            <w:r>
              <w:rPr>
                <w:rFonts w:hint="eastAsia" w:ascii="宋体" w:hAnsi="宋体" w:cs="宋体"/>
                <w:sz w:val="24"/>
              </w:rPr>
              <w:t>（</w:t>
            </w:r>
            <w:r>
              <w:rPr>
                <w:rFonts w:ascii="宋体" w:hAnsi="宋体" w:cs="宋体"/>
                <w:sz w:val="24"/>
              </w:rPr>
              <w:t>900-214-08</w:t>
            </w:r>
            <w:r>
              <w:rPr>
                <w:rFonts w:hint="eastAsia" w:ascii="宋体" w:hAnsi="宋体" w:cs="宋体"/>
                <w:sz w:val="24"/>
              </w:rPr>
              <w:t>），</w:t>
            </w:r>
            <w:r>
              <w:rPr>
                <w:rFonts w:ascii="宋体" w:hAnsi="宋体" w:cs="宋体"/>
                <w:bCs/>
                <w:sz w:val="24"/>
              </w:rPr>
              <w:t>采用专用容器收集后在厂区内现有危险废物暂存间进行暂存，最后由有资质的单位进行收集处置。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7"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土壤及地下水</w:t>
            </w:r>
          </w:p>
          <w:p>
            <w:pPr>
              <w:adjustRightInd w:val="0"/>
              <w:snapToGrid w:val="0"/>
              <w:spacing w:line="360" w:lineRule="exact"/>
              <w:jc w:val="center"/>
              <w:rPr>
                <w:rFonts w:ascii="宋体" w:hAnsi="宋体" w:cs="宋体"/>
                <w:sz w:val="24"/>
              </w:rPr>
            </w:pPr>
            <w:r>
              <w:rPr>
                <w:rFonts w:hint="eastAsia" w:ascii="宋体" w:hAnsi="宋体" w:cs="宋体"/>
                <w:sz w:val="24"/>
              </w:rPr>
              <w:t>污染防治措施</w:t>
            </w:r>
          </w:p>
        </w:tc>
        <w:tc>
          <w:tcPr>
            <w:tcW w:w="4243" w:type="pct"/>
            <w:gridSpan w:val="4"/>
            <w:vAlign w:val="center"/>
          </w:tcPr>
          <w:p>
            <w:pPr>
              <w:adjustRightInd w:val="0"/>
              <w:snapToGrid w:val="0"/>
              <w:spacing w:line="380" w:lineRule="exact"/>
              <w:rPr>
                <w:rFonts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7"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生态保护措施</w:t>
            </w:r>
          </w:p>
        </w:tc>
        <w:tc>
          <w:tcPr>
            <w:tcW w:w="4243" w:type="pct"/>
            <w:gridSpan w:val="4"/>
            <w:vAlign w:val="center"/>
          </w:tcPr>
          <w:p>
            <w:pPr>
              <w:adjustRightInd w:val="0"/>
              <w:snapToGrid w:val="0"/>
              <w:spacing w:line="380" w:lineRule="exact"/>
              <w:rPr>
                <w:rFonts w:ascii="宋体" w:hAnsi="宋体" w:cs="宋体"/>
                <w:sz w:val="24"/>
              </w:rPr>
            </w:pPr>
            <w:r>
              <w:rPr>
                <w:rFonts w:hint="eastAsia"/>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7" w:type="pct"/>
            <w:vAlign w:val="center"/>
          </w:tcPr>
          <w:p>
            <w:pPr>
              <w:adjustRightInd w:val="0"/>
              <w:snapToGrid w:val="0"/>
              <w:spacing w:line="360" w:lineRule="exact"/>
              <w:jc w:val="center"/>
              <w:rPr>
                <w:rFonts w:ascii="宋体" w:hAnsi="宋体" w:cs="宋体"/>
                <w:spacing w:val="-8"/>
                <w:sz w:val="24"/>
              </w:rPr>
            </w:pPr>
            <w:r>
              <w:rPr>
                <w:rFonts w:hint="eastAsia" w:ascii="宋体" w:hAnsi="宋体" w:cs="宋体"/>
                <w:spacing w:val="-8"/>
                <w:sz w:val="24"/>
              </w:rPr>
              <w:t>环境风险</w:t>
            </w:r>
          </w:p>
          <w:p>
            <w:pPr>
              <w:adjustRightInd w:val="0"/>
              <w:snapToGrid w:val="0"/>
              <w:spacing w:line="360" w:lineRule="exact"/>
              <w:jc w:val="center"/>
              <w:rPr>
                <w:rFonts w:ascii="宋体" w:hAnsi="宋体" w:cs="宋体"/>
                <w:spacing w:val="-8"/>
                <w:sz w:val="24"/>
              </w:rPr>
            </w:pPr>
            <w:r>
              <w:rPr>
                <w:rFonts w:hint="eastAsia" w:ascii="宋体" w:hAnsi="宋体" w:cs="宋体"/>
                <w:spacing w:val="-8"/>
                <w:sz w:val="24"/>
              </w:rPr>
              <w:t>防范措施</w:t>
            </w:r>
          </w:p>
        </w:tc>
        <w:tc>
          <w:tcPr>
            <w:tcW w:w="4243" w:type="pct"/>
            <w:gridSpan w:val="4"/>
            <w:vAlign w:val="center"/>
          </w:tcPr>
          <w:p>
            <w:pPr>
              <w:adjustRightInd w:val="0"/>
              <w:snapToGrid w:val="0"/>
              <w:spacing w:line="380" w:lineRule="exact"/>
              <w:rPr>
                <w:rFonts w:ascii="宋体" w:hAnsi="宋体" w:cs="宋体"/>
                <w:sz w:val="24"/>
              </w:rPr>
            </w:pPr>
            <w:r>
              <w:rPr>
                <w:rFonts w:hint="eastAsia" w:ascii="宋体" w:hAnsi="宋体" w:cs="宋体"/>
                <w:sz w:val="24"/>
                <w:lang w:bidi="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57" w:type="pct"/>
            <w:vAlign w:val="center"/>
          </w:tcPr>
          <w:p>
            <w:pPr>
              <w:adjustRightInd w:val="0"/>
              <w:snapToGrid w:val="0"/>
              <w:spacing w:line="360" w:lineRule="exact"/>
              <w:jc w:val="center"/>
              <w:rPr>
                <w:rFonts w:ascii="宋体" w:hAnsi="宋体" w:cs="宋体"/>
                <w:spacing w:val="-8"/>
                <w:szCs w:val="21"/>
              </w:rPr>
            </w:pPr>
            <w:r>
              <w:rPr>
                <w:rFonts w:hint="eastAsia" w:ascii="宋体" w:hAnsi="宋体" w:cs="宋体"/>
                <w:spacing w:val="-8"/>
                <w:szCs w:val="21"/>
              </w:rPr>
              <w:t>其他环境</w:t>
            </w:r>
          </w:p>
          <w:p>
            <w:pPr>
              <w:adjustRightInd w:val="0"/>
              <w:snapToGrid w:val="0"/>
              <w:spacing w:line="360" w:lineRule="exact"/>
              <w:jc w:val="center"/>
              <w:rPr>
                <w:rFonts w:ascii="宋体" w:hAnsi="宋体" w:cs="宋体"/>
                <w:spacing w:val="-8"/>
                <w:szCs w:val="21"/>
              </w:rPr>
            </w:pPr>
            <w:r>
              <w:rPr>
                <w:rFonts w:hint="eastAsia" w:ascii="宋体" w:hAnsi="宋体" w:cs="宋体"/>
                <w:spacing w:val="-8"/>
                <w:szCs w:val="21"/>
              </w:rPr>
              <w:t>管理要求</w:t>
            </w:r>
          </w:p>
        </w:tc>
        <w:tc>
          <w:tcPr>
            <w:tcW w:w="4243" w:type="pct"/>
            <w:gridSpan w:val="4"/>
            <w:vAlign w:val="center"/>
          </w:tcPr>
          <w:p>
            <w:pPr>
              <w:adjustRightInd w:val="0"/>
              <w:snapToGrid w:val="0"/>
              <w:spacing w:line="480" w:lineRule="exact"/>
              <w:ind w:firstLine="480" w:firstLineChars="200"/>
              <w:rPr>
                <w:b/>
                <w:sz w:val="24"/>
              </w:rPr>
            </w:pPr>
            <w:r>
              <w:rPr>
                <w:rFonts w:hint="eastAsia"/>
                <w:sz w:val="24"/>
              </w:rPr>
              <w:t>1、</w:t>
            </w:r>
            <w:r>
              <w:rPr>
                <w:b/>
                <w:sz w:val="24"/>
              </w:rPr>
              <w:t>环境管理计划</w:t>
            </w:r>
          </w:p>
          <w:p>
            <w:pPr>
              <w:adjustRightInd w:val="0"/>
              <w:snapToGrid w:val="0"/>
              <w:spacing w:line="480" w:lineRule="exact"/>
              <w:ind w:firstLine="480" w:firstLineChars="200"/>
              <w:rPr>
                <w:b/>
                <w:sz w:val="24"/>
              </w:rPr>
            </w:pPr>
            <w:r>
              <w:rPr>
                <w:bCs/>
                <w:sz w:val="24"/>
              </w:rPr>
              <w:t>本工程环境管理工作计划见表5-1。</w:t>
            </w:r>
          </w:p>
          <w:p>
            <w:pPr>
              <w:autoSpaceDE w:val="0"/>
              <w:autoSpaceDN w:val="0"/>
              <w:adjustRightInd w:val="0"/>
              <w:snapToGrid w:val="0"/>
              <w:spacing w:line="480" w:lineRule="exact"/>
              <w:jc w:val="center"/>
              <w:rPr>
                <w:rFonts w:ascii="黑体" w:hAnsi="黑体" w:eastAsia="黑体"/>
                <w:bCs/>
                <w:sz w:val="24"/>
              </w:rPr>
            </w:pPr>
          </w:p>
          <w:p>
            <w:pPr>
              <w:autoSpaceDE w:val="0"/>
              <w:autoSpaceDN w:val="0"/>
              <w:adjustRightInd w:val="0"/>
              <w:snapToGrid w:val="0"/>
              <w:spacing w:line="480" w:lineRule="exact"/>
              <w:jc w:val="center"/>
              <w:rPr>
                <w:rFonts w:ascii="黑体" w:hAnsi="黑体" w:eastAsia="黑体"/>
                <w:bCs/>
                <w:sz w:val="24"/>
              </w:rPr>
            </w:pPr>
          </w:p>
          <w:p>
            <w:pPr>
              <w:autoSpaceDE w:val="0"/>
              <w:autoSpaceDN w:val="0"/>
              <w:adjustRightInd w:val="0"/>
              <w:snapToGrid w:val="0"/>
              <w:spacing w:line="480" w:lineRule="exact"/>
              <w:jc w:val="center"/>
              <w:rPr>
                <w:rFonts w:ascii="黑体" w:hAnsi="黑体" w:eastAsia="黑体"/>
                <w:bCs/>
                <w:sz w:val="24"/>
              </w:rPr>
            </w:pPr>
          </w:p>
          <w:p>
            <w:pPr>
              <w:autoSpaceDE w:val="0"/>
              <w:autoSpaceDN w:val="0"/>
              <w:adjustRightInd w:val="0"/>
              <w:snapToGrid w:val="0"/>
              <w:spacing w:line="480" w:lineRule="exact"/>
              <w:jc w:val="center"/>
              <w:rPr>
                <w:rFonts w:ascii="黑体" w:hAnsi="黑体" w:eastAsia="黑体"/>
                <w:bCs/>
                <w:sz w:val="24"/>
              </w:rPr>
            </w:pPr>
          </w:p>
          <w:p>
            <w:pPr>
              <w:autoSpaceDE w:val="0"/>
              <w:autoSpaceDN w:val="0"/>
              <w:adjustRightInd w:val="0"/>
              <w:snapToGrid w:val="0"/>
              <w:spacing w:line="480" w:lineRule="exact"/>
              <w:jc w:val="center"/>
              <w:rPr>
                <w:rFonts w:ascii="黑体" w:hAnsi="黑体" w:eastAsia="黑体"/>
                <w:bCs/>
                <w:sz w:val="24"/>
              </w:rPr>
            </w:pPr>
            <w:r>
              <w:rPr>
                <w:rFonts w:ascii="黑体" w:hAnsi="黑体" w:eastAsia="黑体"/>
                <w:bCs/>
                <w:sz w:val="24"/>
              </w:rPr>
              <w:t>表5-1  环境管理工作计划表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9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阶段</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环境管理</w:t>
                  </w:r>
                </w:p>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机构的职能</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根据国家建设目环境管理规定，认真落实各项环保手续，完成各级环保主管部门对企业提出的环境要求，对企业内部各项管理计划的执行及完成情况进行监督，确保环境管理工作真正发挥作用。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建设期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1、合理选址，减少用地。</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2、施工便道定期洒水。</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3、临时建筑拆除、临时用地恢复绿化。</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4、路基防护与加固</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5、在居民住宅附近，夜间严禁进行打桩等噪声大的施工作业。</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6、施工营地加强环境管理，提供合适的生活场所。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试运行期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w:t>
                  </w:r>
                  <w:r>
                    <w:rPr>
                      <w:rFonts w:hint="eastAsia" w:ascii="Times New Roman" w:hAnsi="Times New Roman" w:cs="Times New Roman"/>
                      <w:bCs/>
                    </w:rPr>
                    <w:t>申领排污许可证</w:t>
                  </w:r>
                  <w:r>
                    <w:rPr>
                      <w:rFonts w:ascii="Times New Roman" w:hAnsi="Times New Roman" w:cs="Times New Roman"/>
                      <w:bCs/>
                    </w:rPr>
                    <w:t>。</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2、对噪声防治效果进行检测。</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3、对各设施不定期进行检查。</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4、记录各项环保设施的试运行状况，针对出现问题提出完善意见。</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5、总结试运行期的生产经验，健全前期制定各项管理制度。</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6、生产装置生产三个月内，进行环保设施的竣工验收。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生产运行期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1、严格执行各项生产及环境管理制度，保证生产的正常进行。</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2、设立环保设施运行卡，对环保设施定期进行检查维护，做到勤查、勤记、勤养护。</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3、按照监测计划组织厂内的污染源监测，对不达标装置立即寻找原因，及时处理。</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4、不断加强技术培训，组织企业技术交流，提高操作水平，保持操作工人队伍稳定。</w:t>
                  </w:r>
                </w:p>
              </w:tc>
            </w:tr>
          </w:tbl>
          <w:p>
            <w:pPr>
              <w:adjustRightInd w:val="0"/>
              <w:snapToGrid w:val="0"/>
              <w:spacing w:line="480" w:lineRule="exact"/>
              <w:ind w:firstLine="482" w:firstLineChars="200"/>
              <w:rPr>
                <w:b/>
                <w:bCs/>
                <w:sz w:val="24"/>
              </w:rPr>
            </w:pPr>
            <w:bookmarkStart w:id="5" w:name="_Toc15842"/>
            <w:r>
              <w:rPr>
                <w:b/>
                <w:bCs/>
                <w:sz w:val="24"/>
              </w:rPr>
              <w:t>2、排污口规范化设置</w:t>
            </w:r>
            <w:bookmarkEnd w:id="5"/>
          </w:p>
          <w:p>
            <w:pPr>
              <w:adjustRightInd w:val="0"/>
              <w:snapToGrid w:val="0"/>
              <w:spacing w:line="480" w:lineRule="exact"/>
              <w:ind w:firstLine="480" w:firstLineChars="200"/>
              <w:rPr>
                <w:bCs/>
                <w:sz w:val="24"/>
              </w:rPr>
            </w:pPr>
            <w:r>
              <w:rPr>
                <w:bCs/>
                <w:sz w:val="24"/>
              </w:rPr>
              <w:t>项目需要按照要求设立排污口。废气、废水排放口应进行规范化设计，具备采样、监测条件，排放口附近树立环保图形标志牌。排污口应符合</w:t>
            </w:r>
            <w:r>
              <w:rPr>
                <w:rFonts w:hint="eastAsia"/>
                <w:bCs/>
                <w:sz w:val="24"/>
              </w:rPr>
              <w:t>“</w:t>
            </w:r>
            <w:r>
              <w:rPr>
                <w:bCs/>
                <w:sz w:val="24"/>
              </w:rPr>
              <w:t>一明显、二合理、三便于</w:t>
            </w:r>
            <w:r>
              <w:rPr>
                <w:rFonts w:hint="eastAsia"/>
                <w:bCs/>
                <w:sz w:val="24"/>
              </w:rPr>
              <w:t>”</w:t>
            </w:r>
            <w:r>
              <w:rPr>
                <w:bCs/>
                <w:sz w:val="24"/>
              </w:rPr>
              <w:t>的要求，即环保标志明显，排污口设置合理，排污去向合理，便于采集样品，便于监测计量，便于公众监督管理。</w:t>
            </w:r>
          </w:p>
          <w:p>
            <w:pPr>
              <w:adjustRightInd w:val="0"/>
              <w:snapToGrid w:val="0"/>
              <w:spacing w:line="480" w:lineRule="exact"/>
              <w:ind w:firstLine="480" w:firstLineChars="200"/>
              <w:rPr>
                <w:bCs/>
                <w:sz w:val="24"/>
              </w:rPr>
            </w:pPr>
            <w:r>
              <w:rPr>
                <w:bCs/>
                <w:sz w:val="24"/>
              </w:rPr>
              <w:t>按照国家环境保护总局制定的《（环境保护图形标志）实施细则（试行）》（环监[1996]463号）的规定，在各排污口树立响应的环境保护图形标志牌，具体要求见表5-2。</w:t>
            </w:r>
          </w:p>
          <w:p>
            <w:pPr>
              <w:autoSpaceDE w:val="0"/>
              <w:autoSpaceDN w:val="0"/>
              <w:adjustRightInd w:val="0"/>
              <w:snapToGrid w:val="0"/>
              <w:spacing w:line="480" w:lineRule="exact"/>
              <w:jc w:val="center"/>
              <w:rPr>
                <w:rFonts w:ascii="黑体" w:hAnsi="黑体" w:eastAsia="黑体"/>
                <w:bCs/>
                <w:sz w:val="24"/>
              </w:rPr>
            </w:pPr>
            <w:r>
              <w:rPr>
                <w:rFonts w:ascii="黑体" w:hAnsi="黑体" w:eastAsia="黑体"/>
                <w:bCs/>
                <w:sz w:val="24"/>
              </w:rPr>
              <w:t>表5-2  环境保护图形标志</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773"/>
              <w:gridCol w:w="1906"/>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828" w:type="dxa"/>
                  <w:vAlign w:val="center"/>
                </w:tcPr>
                <w:p>
                  <w:pPr>
                    <w:rPr>
                      <w:szCs w:val="21"/>
                    </w:rPr>
                  </w:pPr>
                  <w:r>
                    <w:fldChar w:fldCharType="begin"/>
                  </w:r>
                  <w:r>
                    <w:instrText xml:space="preserve"> HYPERLINK "http://www.biaozhi.net/eNews/news/200602/0029_0000000905.shtml" \t "_blank" </w:instrText>
                  </w:r>
                  <w: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pict>
                      <v:shape id="_x0000_i1036" o:spt="75" alt="点击看大图及详细资料" type="#_x0000_t75" style="height:75pt;width:75pt;" filled="f" o:preferrelative="t" stroked="f" coordsize="21600,21600">
                        <v:path/>
                        <v:fill on="f" focussize="0,0"/>
                        <v:stroke on="f" joinstyle="miter"/>
                        <v:imagedata r:id="rId32" r:href="rId33"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773" w:type="dxa"/>
                  <w:vAlign w:val="center"/>
                </w:tcPr>
                <w:p>
                  <w:pPr>
                    <w:rPr>
                      <w:szCs w:val="21"/>
                    </w:rPr>
                  </w:pPr>
                  <w:r>
                    <w:rPr>
                      <w:szCs w:val="21"/>
                    </w:rPr>
                    <w:t>简介：污水排放口</w:t>
                  </w:r>
                </w:p>
                <w:p>
                  <w:pPr>
                    <w:rPr>
                      <w:szCs w:val="21"/>
                    </w:rPr>
                  </w:pPr>
                  <w:r>
                    <w:rPr>
                      <w:szCs w:val="21"/>
                    </w:rPr>
                    <w:t>污水排放口提示图形符号</w:t>
                  </w:r>
                  <w:r>
                    <w:rPr>
                      <w:szCs w:val="21"/>
                    </w:rPr>
                    <w:br w:type="textWrapping"/>
                  </w:r>
                  <w:r>
                    <w:rPr>
                      <w:szCs w:val="21"/>
                    </w:rPr>
                    <w:t>污水排放口</w:t>
                  </w:r>
                  <w:r>
                    <w:rPr>
                      <w:szCs w:val="21"/>
                    </w:rPr>
                    <w:br w:type="textWrapping"/>
                  </w:r>
                  <w:r>
                    <w:rPr>
                      <w:szCs w:val="21"/>
                    </w:rPr>
                    <w:t>表示污水向水体排放</w:t>
                  </w:r>
                </w:p>
              </w:tc>
              <w:tc>
                <w:tcPr>
                  <w:tcW w:w="1906" w:type="dxa"/>
                  <w:vAlign w:val="center"/>
                </w:tcPr>
                <w:p>
                  <w:pPr>
                    <w:rPr>
                      <w:szCs w:val="21"/>
                    </w:rPr>
                  </w:pPr>
                  <w:r>
                    <w:fldChar w:fldCharType="begin"/>
                  </w:r>
                  <w:r>
                    <w:instrText xml:space="preserve"> HYPERLINK "http://www.biaozhi.net/eNews/news/200602/0029_0000000909.shtml" \t "_blank" </w:instrText>
                  </w:r>
                  <w: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pict>
                      <v:shape id="_x0000_i1037" o:spt="75" alt="点击看大图及详细资料" type="#_x0000_t75" style="height:75pt;width:75pt;" filled="f" o:preferrelative="t" stroked="f" coordsize="21600,21600">
                        <v:path/>
                        <v:fill on="f" focussize="0,0"/>
                        <v:stroke on="f" joinstyle="miter"/>
                        <v:imagedata r:id="rId34" r:href="rId35"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470" w:type="dxa"/>
                  <w:vAlign w:val="center"/>
                </w:tcPr>
                <w:p>
                  <w:pPr>
                    <w:rPr>
                      <w:szCs w:val="21"/>
                    </w:rPr>
                  </w:pPr>
                  <w:r>
                    <w:rPr>
                      <w:szCs w:val="21"/>
                    </w:rPr>
                    <w:t>简介：噪声排放源</w:t>
                  </w:r>
                </w:p>
                <w:p>
                  <w:pPr>
                    <w:rPr>
                      <w:szCs w:val="21"/>
                    </w:rPr>
                  </w:pPr>
                  <w:r>
                    <w:rPr>
                      <w:szCs w:val="21"/>
                    </w:rPr>
                    <w:t>提示图形符号</w:t>
                  </w:r>
                  <w:r>
                    <w:rPr>
                      <w:szCs w:val="21"/>
                    </w:rPr>
                    <w:br w:type="textWrapping"/>
                  </w:r>
                  <w:r>
                    <w:rPr>
                      <w:szCs w:val="21"/>
                    </w:rPr>
                    <w:t>噪声排放源</w:t>
                  </w:r>
                  <w:r>
                    <w:rPr>
                      <w:szCs w:val="21"/>
                    </w:rPr>
                    <w:br w:type="textWrapping"/>
                  </w:r>
                  <w:r>
                    <w:rPr>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828" w:type="dxa"/>
                  <w:vAlign w:val="center"/>
                </w:tcPr>
                <w:p>
                  <w:pPr>
                    <w:rPr>
                      <w:szCs w:val="21"/>
                    </w:rPr>
                  </w:pPr>
                  <w:r>
                    <w:fldChar w:fldCharType="begin"/>
                  </w:r>
                  <w:r>
                    <w:instrText xml:space="preserve"> HYPERLINK "http://www.biaozhi.net/eNews/news/200602/0029_0000000907.shtml" \t "_blank" </w:instrText>
                  </w:r>
                  <w: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pict>
                      <v:shape id="_x0000_i1038" o:spt="75" alt="点击看大图及详细资料" type="#_x0000_t75" style="height:72.75pt;width:72.75pt;" filled="f" o:preferrelative="t" stroked="f" coordsize="21600,21600">
                        <v:path/>
                        <v:fill on="f" focussize="0,0"/>
                        <v:stroke on="f" joinstyle="miter"/>
                        <v:imagedata r:id="rId36" r:href="rId37"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773" w:type="dxa"/>
                  <w:vAlign w:val="center"/>
                </w:tcPr>
                <w:p>
                  <w:pPr>
                    <w:rPr>
                      <w:szCs w:val="21"/>
                    </w:rPr>
                  </w:pPr>
                  <w:r>
                    <w:rPr>
                      <w:szCs w:val="21"/>
                    </w:rPr>
                    <w:t>简介：废气排放口</w:t>
                  </w:r>
                </w:p>
                <w:p>
                  <w:pPr>
                    <w:rPr>
                      <w:szCs w:val="21"/>
                    </w:rPr>
                  </w:pPr>
                  <w:r>
                    <w:rPr>
                      <w:szCs w:val="21"/>
                    </w:rPr>
                    <w:t>提示图形符号</w:t>
                  </w:r>
                  <w:r>
                    <w:rPr>
                      <w:szCs w:val="21"/>
                    </w:rPr>
                    <w:br w:type="textWrapping"/>
                  </w:r>
                  <w:r>
                    <w:rPr>
                      <w:szCs w:val="21"/>
                    </w:rPr>
                    <w:t>废气排放口</w:t>
                  </w:r>
                  <w:r>
                    <w:rPr>
                      <w:szCs w:val="21"/>
                    </w:rPr>
                    <w:br w:type="textWrapping"/>
                  </w:r>
                  <w:r>
                    <w:rPr>
                      <w:szCs w:val="21"/>
                    </w:rPr>
                    <w:t>表示废气向大气环境排放</w:t>
                  </w:r>
                </w:p>
              </w:tc>
              <w:tc>
                <w:tcPr>
                  <w:tcW w:w="1906" w:type="dxa"/>
                  <w:vAlign w:val="center"/>
                </w:tcPr>
                <w:p>
                  <w:pPr>
                    <w:rPr>
                      <w:szCs w:val="21"/>
                    </w:rPr>
                  </w:pP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"C:\\Users\\zgl\\Documents\\Administrator\\AppData\\Roaming\\Tencent\\Users\\1049960459\\TIM\\WinTemp\\RichOle\\%5b2OM$Q~9VA%603U0OK~8X)9(6.png"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"F:\\..\\Administrator\\AppData\\Roaming\\Tencent\\Users\\1049960459\\TIM\\WinTemp\\RichOle\\%5b2OM$Q~9VA%603U0OK~8X)9(6.png"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"H:\\..\\Administrator\\AppData\\Roaming\\Tencent\\Users\\1049960459\\TIM\\WinTemp\\RichOle\\%5b2OM$Q~9VA%603U0OK~8X)9(6.png" \* MERGEFORMATINET </w:instrText>
                  </w:r>
                  <w:r>
                    <w:rPr>
                      <w:szCs w:val="21"/>
                    </w:rPr>
                    <w:fldChar w:fldCharType="separate"/>
                  </w:r>
                  <w:r>
                    <w:rPr>
                      <w:szCs w:val="21"/>
                    </w:rPr>
                    <w:fldChar w:fldCharType="begin"/>
                  </w:r>
                  <w:r>
                    <w:rPr>
                      <w:szCs w:val="21"/>
                    </w:rPr>
                    <w:instrText xml:space="preserve"> INCLUDEPICTURE  "C:\\..\\..\\Administrator\\AppData\\Roaming\\Tencent\\Users\\1049960459\\TIM\\WinTemp\\RichOle\\%255b2OM$Q~9VA%25603U0OK~8X)9(6.png"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"H:\\..\\Administrator\\AppData\\Roaming\\Tencent\\Users\\1049960459\\TIM\\WinTemp\\RichOle\\%255b2OM$Q~9VA%25603U0OK~8X)9(6.png" \* MERGEFORMATINET </w:instrText>
                  </w:r>
                  <w:r>
                    <w:rPr>
                      <w:szCs w:val="21"/>
                    </w:rPr>
                    <w:fldChar w:fldCharType="separate"/>
                  </w:r>
                  <w:r>
                    <w:rPr>
                      <w:szCs w:val="21"/>
                    </w:rPr>
                    <w:fldChar w:fldCharType="begin"/>
                  </w:r>
                  <w:r>
                    <w:rPr>
                      <w:szCs w:val="21"/>
                    </w:rPr>
                    <w:instrText xml:space="preserve"> INCLUDEPICTURE  "H:\\..\\Administrator\\AppData\\Roaming\\Tencent\\Users\\1049960459\\TIM\\WinTemp\\RichOle\\%255b2OM$Q~9VA%25603U0OK~8X)9(6.png" \* MERGEFORMATINET </w:instrText>
                  </w:r>
                  <w:r>
                    <w:rPr>
                      <w:szCs w:val="21"/>
                    </w:rPr>
                    <w:fldChar w:fldCharType="separate"/>
                  </w:r>
                  <w:r>
                    <w:rPr>
                      <w:szCs w:val="21"/>
                    </w:rPr>
                    <w:pict>
                      <v:shape id="_x0000_i1039" o:spt="75" alt="[2OM$Q~9VA`3U0OK~8X)9(6" type="#_x0000_t75" style="height:75pt;width:75pt;" filled="f" o:preferrelative="t" stroked="f" coordsize="21600,21600">
                        <v:path/>
                        <v:fill on="f" focussize="0,0"/>
                        <v:stroke on="f" joinstyle="miter"/>
                        <v:imagedata r:id="rId38" r:href="rId39"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470" w:type="dxa"/>
                  <w:vAlign w:val="center"/>
                </w:tcPr>
                <w:p>
                  <w:pPr>
                    <w:rPr>
                      <w:szCs w:val="21"/>
                    </w:rPr>
                  </w:pPr>
                  <w:r>
                    <w:rPr>
                      <w:szCs w:val="21"/>
                    </w:rPr>
                    <w:t>简介：一般固体废弃物</w:t>
                  </w:r>
                </w:p>
                <w:p>
                  <w:pPr>
                    <w:rPr>
                      <w:szCs w:val="21"/>
                    </w:rPr>
                  </w:pPr>
                  <w:r>
                    <w:rPr>
                      <w:szCs w:val="21"/>
                    </w:rPr>
                    <w:t>提示图形符号</w:t>
                  </w:r>
                </w:p>
                <w:p>
                  <w:pPr>
                    <w:rPr>
                      <w:szCs w:val="21"/>
                    </w:rPr>
                  </w:pPr>
                  <w:r>
                    <w:rPr>
                      <w:szCs w:val="21"/>
                    </w:rPr>
                    <w:t>表示一般固体废弃物贮存、处置场</w:t>
                  </w:r>
                </w:p>
              </w:tc>
            </w:tr>
          </w:tbl>
          <w:p>
            <w:pPr>
              <w:pStyle w:val="72"/>
              <w:numPr>
                <w:ilvl w:val="0"/>
                <w:numId w:val="0"/>
              </w:numPr>
              <w:spacing w:line="480" w:lineRule="exact"/>
              <w:ind w:firstLine="482" w:firstLineChars="200"/>
              <w:rPr>
                <w:rFonts w:ascii="Times New Roman" w:hAnsi="Times New Roman" w:eastAsia="宋体"/>
                <w:color w:val="auto"/>
                <w:sz w:val="24"/>
                <w:szCs w:val="24"/>
              </w:rPr>
            </w:pPr>
            <w:r>
              <w:rPr>
                <w:rFonts w:ascii="Times New Roman" w:hAnsi="Times New Roman" w:eastAsia="宋体"/>
                <w:color w:val="auto"/>
                <w:sz w:val="24"/>
                <w:szCs w:val="24"/>
              </w:rPr>
              <w:t>3、管理监测信息公开</w:t>
            </w:r>
          </w:p>
          <w:p>
            <w:pPr>
              <w:spacing w:line="480" w:lineRule="exact"/>
              <w:ind w:firstLine="480" w:firstLineChars="200"/>
              <w:rPr>
                <w:sz w:val="24"/>
              </w:rPr>
            </w:pPr>
            <w:r>
              <w:rPr>
                <w:sz w:val="24"/>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spacing w:line="480" w:lineRule="exact"/>
              <w:ind w:firstLine="480" w:firstLineChars="200"/>
              <w:rPr>
                <w:sz w:val="24"/>
              </w:rPr>
            </w:pPr>
            <w:r>
              <w:rPr>
                <w:sz w:val="24"/>
              </w:rPr>
              <w:t>1）基础信息，包括单位名称、组织机构代码、法定代表人、生产地址、联系方式，以及生产经营和管理服务的主要内容、产品及规模；</w:t>
            </w:r>
          </w:p>
          <w:p>
            <w:pPr>
              <w:spacing w:line="480" w:lineRule="exact"/>
              <w:ind w:firstLine="480" w:firstLineChars="200"/>
              <w:rPr>
                <w:sz w:val="24"/>
              </w:rPr>
            </w:pPr>
            <w:r>
              <w:rPr>
                <w:sz w:val="24"/>
              </w:rPr>
              <w:t>2）排污信息，包括主要污染物及特征污染物的名称、排放方式、排放口数量和分布情况、排放浓度和总量、超标情况以及执行的污染物排放标准、核定的排放总量；</w:t>
            </w:r>
          </w:p>
          <w:p>
            <w:pPr>
              <w:spacing w:line="480" w:lineRule="exact"/>
              <w:ind w:firstLine="480" w:firstLineChars="200"/>
              <w:rPr>
                <w:sz w:val="24"/>
              </w:rPr>
            </w:pPr>
            <w:r>
              <w:rPr>
                <w:sz w:val="24"/>
              </w:rPr>
              <w:t>3）防治污染设施的建设和运行情况；</w:t>
            </w:r>
          </w:p>
          <w:p>
            <w:pPr>
              <w:spacing w:line="480" w:lineRule="exact"/>
              <w:ind w:firstLine="480" w:firstLineChars="200"/>
              <w:rPr>
                <w:sz w:val="24"/>
              </w:rPr>
            </w:pPr>
            <w:r>
              <w:rPr>
                <w:sz w:val="24"/>
              </w:rPr>
              <w:t>4）建设项目环境影响评价及其他环境保护行政许可情况；</w:t>
            </w:r>
          </w:p>
          <w:p>
            <w:pPr>
              <w:spacing w:line="480" w:lineRule="exact"/>
              <w:ind w:firstLine="480" w:firstLineChars="200"/>
              <w:rPr>
                <w:sz w:val="24"/>
              </w:rPr>
            </w:pPr>
            <w:r>
              <w:rPr>
                <w:sz w:val="24"/>
              </w:rPr>
              <w:t>5）其他应当公开的环境信息。如竣工环境保护验收备案、自行监测工作开展情况及监测结果。</w:t>
            </w:r>
          </w:p>
          <w:p>
            <w:pPr>
              <w:spacing w:line="480" w:lineRule="exact"/>
              <w:ind w:firstLine="482" w:firstLineChars="200"/>
              <w:rPr>
                <w:b/>
                <w:bCs/>
                <w:sz w:val="24"/>
              </w:rPr>
            </w:pPr>
            <w:r>
              <w:rPr>
                <w:rFonts w:hint="eastAsia"/>
                <w:b/>
                <w:bCs/>
                <w:sz w:val="24"/>
              </w:rPr>
              <w:t>4、其他管理要求</w:t>
            </w:r>
          </w:p>
          <w:p>
            <w:pPr>
              <w:spacing w:line="480" w:lineRule="exact"/>
              <w:ind w:firstLine="480" w:firstLineChars="200"/>
              <w:rPr>
                <w:sz w:val="24"/>
              </w:rPr>
            </w:pPr>
            <w:r>
              <w:rPr>
                <w:rFonts w:hint="eastAsia"/>
                <w:sz w:val="24"/>
              </w:rPr>
              <w:t>项目建设完成以后，及时办理排污许可证，并进行竣工环境保护验收。</w:t>
            </w: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adjustRightInd w:val="0"/>
              <w:snapToGrid w:val="0"/>
              <w:spacing w:line="360" w:lineRule="exact"/>
              <w:ind w:firstLine="480" w:firstLineChars="200"/>
              <w:rPr>
                <w:bCs/>
                <w:sz w:val="24"/>
              </w:rPr>
            </w:pPr>
          </w:p>
          <w:p>
            <w:pPr>
              <w:adjustRightInd w:val="0"/>
              <w:snapToGrid w:val="0"/>
              <w:spacing w:line="360" w:lineRule="exact"/>
              <w:rPr>
                <w:rFonts w:ascii="宋体" w:hAnsi="宋体" w:cs="宋体"/>
                <w:szCs w:val="21"/>
              </w:rPr>
            </w:pPr>
          </w:p>
        </w:tc>
      </w:tr>
    </w:tbl>
    <w:p>
      <w:pPr>
        <w:pStyle w:val="16"/>
        <w:jc w:val="center"/>
        <w:rPr>
          <w:rFonts w:ascii="黑体" w:hAnsi="黑体" w:eastAsia="黑体"/>
          <w:snapToGrid w:val="0"/>
          <w:sz w:val="30"/>
          <w:szCs w:val="30"/>
        </w:rPr>
        <w:sectPr>
          <w:pgSz w:w="16838" w:h="11906" w:orient="landscape"/>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865" w:type="dxa"/>
            <w:vAlign w:val="center"/>
          </w:tcPr>
          <w:p>
            <w:pPr>
              <w:spacing w:line="360" w:lineRule="auto"/>
              <w:ind w:firstLine="482" w:firstLineChars="200"/>
              <w:rPr>
                <w:rFonts w:ascii="宋体" w:cs="宋体"/>
                <w:sz w:val="24"/>
              </w:rPr>
            </w:pPr>
            <w:r>
              <w:rPr>
                <w:rFonts w:hint="eastAsia" w:hAnsi="宋体"/>
                <w:b/>
                <w:sz w:val="24"/>
              </w:rPr>
              <w:t>本项目</w:t>
            </w:r>
            <w:r>
              <w:rPr>
                <w:b/>
                <w:sz w:val="24"/>
              </w:rPr>
              <w:t>的建设符合国家产业政策以及</w:t>
            </w:r>
            <w:r>
              <w:rPr>
                <w:rFonts w:hint="eastAsia"/>
                <w:b/>
                <w:sz w:val="24"/>
              </w:rPr>
              <w:t>相关规划要求，项目选址可行。</w:t>
            </w:r>
            <w:r>
              <w:rPr>
                <w:b/>
                <w:sz w:val="24"/>
              </w:rPr>
              <w:t>在严格落实环评规定的各项环保措施，保证所排污染物达标排放的前提下，从环保角度考虑，本项目的建设是可行的。</w:t>
            </w:r>
          </w:p>
        </w:tc>
      </w:tr>
    </w:tbl>
    <w:p>
      <w:pPr>
        <w:rPr>
          <w:rFonts w:ascii="宋体"/>
        </w:rPr>
        <w:sectPr>
          <w:pgSz w:w="11906" w:h="16838"/>
          <w:pgMar w:top="1418" w:right="1418" w:bottom="1418" w:left="1418" w:header="851" w:footer="851" w:gutter="0"/>
          <w:cols w:space="720" w:num="1"/>
          <w:docGrid w:linePitch="312" w:charSpace="0"/>
        </w:sectPr>
      </w:pPr>
    </w:p>
    <w:p>
      <w:pPr>
        <w:pStyle w:val="16"/>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6"/>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21"/>
        <w:gridCol w:w="1843"/>
        <w:gridCol w:w="11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4"/>
              <w:spacing w:beforeLines="0" w:afterLines="0" w:line="240" w:lineRule="auto"/>
              <w:jc w:val="righ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pPr>
              <w:pStyle w:val="34"/>
              <w:spacing w:beforeLines="0" w:afterLines="0" w:line="240" w:lineRule="auto"/>
              <w:jc w:val="lef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417" w:type="dxa"/>
            <w:tcMar>
              <w:left w:w="28" w:type="dxa"/>
              <w:right w:w="28" w:type="dxa"/>
            </w:tcMar>
            <w:vAlign w:val="center"/>
          </w:tcPr>
          <w:p>
            <w:pPr>
              <w:pStyle w:val="34"/>
              <w:spacing w:beforeLines="0" w:afterLines="0" w:line="240" w:lineRule="auto"/>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01" w:type="dxa"/>
            <w:tcMar>
              <w:left w:w="28" w:type="dxa"/>
              <w:right w:w="28" w:type="dxa"/>
            </w:tcMar>
            <w:vAlign w:val="center"/>
          </w:tcPr>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76" w:type="dxa"/>
            <w:tcMar>
              <w:left w:w="28" w:type="dxa"/>
              <w:right w:w="28" w:type="dxa"/>
            </w:tcMar>
            <w:vAlign w:val="center"/>
          </w:tcPr>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pPr>
              <w:pStyle w:val="34"/>
              <w:spacing w:beforeLines="0" w:afterLines="0"/>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01" w:type="dxa"/>
            <w:tcMar>
              <w:left w:w="28" w:type="dxa"/>
              <w:right w:w="28" w:type="dxa"/>
            </w:tcMar>
            <w:vAlign w:val="center"/>
          </w:tcPr>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在建工程</w:t>
            </w:r>
          </w:p>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59" w:type="dxa"/>
            <w:tcMar>
              <w:left w:w="28" w:type="dxa"/>
              <w:right w:w="28" w:type="dxa"/>
            </w:tcMar>
            <w:vAlign w:val="center"/>
          </w:tcPr>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本项目</w:t>
            </w:r>
          </w:p>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521" w:type="dxa"/>
            <w:tcMar>
              <w:left w:w="28" w:type="dxa"/>
              <w:right w:w="28" w:type="dxa"/>
            </w:tcMar>
            <w:vAlign w:val="center"/>
          </w:tcPr>
          <w:p>
            <w:pPr>
              <w:pStyle w:val="34"/>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以新带老削减量</w:t>
            </w:r>
          </w:p>
          <w:p>
            <w:pPr>
              <w:pStyle w:val="34"/>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843" w:type="dxa"/>
            <w:tcMar>
              <w:left w:w="28" w:type="dxa"/>
              <w:right w:w="28" w:type="dxa"/>
            </w:tcMar>
            <w:vAlign w:val="center"/>
          </w:tcPr>
          <w:p>
            <w:pPr>
              <w:pStyle w:val="34"/>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本项目建成后</w:t>
            </w:r>
          </w:p>
          <w:p>
            <w:pPr>
              <w:pStyle w:val="34"/>
              <w:spacing w:beforeLines="0" w:afterLines="0"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182" w:type="dxa"/>
            <w:tcMar>
              <w:left w:w="28" w:type="dxa"/>
              <w:right w:w="28" w:type="dxa"/>
            </w:tcMar>
            <w:vAlign w:val="center"/>
          </w:tcPr>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pPr>
              <w:pStyle w:val="34"/>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废气</w:t>
            </w:r>
          </w:p>
        </w:tc>
        <w:tc>
          <w:tcPr>
            <w:tcW w:w="1417" w:type="dxa"/>
            <w:vAlign w:val="center"/>
          </w:tcPr>
          <w:p>
            <w:pPr>
              <w:pStyle w:val="34"/>
              <w:spacing w:beforeLines="0" w:afterLines="0" w:line="240" w:lineRule="auto"/>
              <w:rPr>
                <w:rFonts w:hAnsi="宋体" w:cs="宋体"/>
                <w:snapToGrid w:val="0"/>
                <w:kern w:val="21"/>
                <w:szCs w:val="21"/>
              </w:rPr>
            </w:pPr>
            <w:r>
              <w:rPr>
                <w:rFonts w:hint="eastAsia"/>
                <w:bCs/>
                <w:szCs w:val="21"/>
              </w:rPr>
              <w:t>颗粒物</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9</w:t>
            </w:r>
            <w:r>
              <w:rPr>
                <w:rFonts w:hAnsi="宋体" w:cs="宋体"/>
                <w:snapToGrid w:val="0"/>
                <w:kern w:val="21"/>
                <w:szCs w:val="21"/>
              </w:rPr>
              <w:t>9.715</w:t>
            </w:r>
          </w:p>
        </w:tc>
        <w:tc>
          <w:tcPr>
            <w:tcW w:w="1276"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183.699</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5.067 t/a</w:t>
            </w:r>
          </w:p>
        </w:tc>
        <w:tc>
          <w:tcPr>
            <w:tcW w:w="1521"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11.89</w:t>
            </w:r>
          </w:p>
        </w:tc>
        <w:tc>
          <w:tcPr>
            <w:tcW w:w="1843"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176.876 t/a</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r>
              <w:rPr>
                <w:rFonts w:hAnsi="宋体" w:cs="宋体"/>
                <w:snapToGrid w:val="0"/>
                <w:kern w:val="21"/>
                <w:szCs w:val="21"/>
              </w:rPr>
              <w:t>6.823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hAnsi="宋体" w:cs="宋体"/>
                <w:snapToGrid w:val="0"/>
                <w:kern w:val="21"/>
                <w:szCs w:val="21"/>
              </w:rPr>
            </w:pPr>
          </w:p>
        </w:tc>
        <w:tc>
          <w:tcPr>
            <w:tcW w:w="1417" w:type="dxa"/>
            <w:vAlign w:val="center"/>
          </w:tcPr>
          <w:p>
            <w:pPr>
              <w:pStyle w:val="34"/>
              <w:spacing w:beforeLines="0" w:afterLines="0" w:line="240" w:lineRule="auto"/>
              <w:rPr>
                <w:rFonts w:hAnsi="宋体" w:cs="宋体"/>
                <w:snapToGrid w:val="0"/>
                <w:kern w:val="21"/>
                <w:szCs w:val="21"/>
              </w:rPr>
            </w:pPr>
            <w:r>
              <w:rPr>
                <w:rFonts w:hint="eastAsia"/>
                <w:bCs/>
                <w:szCs w:val="21"/>
              </w:rPr>
              <w:t>SO</w:t>
            </w:r>
            <w:r>
              <w:rPr>
                <w:rFonts w:hint="eastAsia"/>
                <w:bCs/>
                <w:szCs w:val="21"/>
                <w:vertAlign w:val="subscript"/>
              </w:rPr>
              <w:t>2</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6</w:t>
            </w:r>
            <w:r>
              <w:rPr>
                <w:rFonts w:hAnsi="宋体" w:cs="宋体"/>
                <w:snapToGrid w:val="0"/>
                <w:kern w:val="21"/>
                <w:szCs w:val="21"/>
              </w:rPr>
              <w:t>0.99</w:t>
            </w:r>
          </w:p>
        </w:tc>
        <w:tc>
          <w:tcPr>
            <w:tcW w:w="1276"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218.74</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22.68 t/a</w:t>
            </w:r>
          </w:p>
        </w:tc>
        <w:tc>
          <w:tcPr>
            <w:tcW w:w="1521"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24.35</w:t>
            </w:r>
          </w:p>
        </w:tc>
        <w:tc>
          <w:tcPr>
            <w:tcW w:w="1843"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217.07 t/a</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r>
              <w:rPr>
                <w:rFonts w:hAnsi="宋体" w:cs="宋体"/>
                <w:snapToGrid w:val="0"/>
                <w:kern w:val="21"/>
                <w:szCs w:val="21"/>
              </w:rPr>
              <w:t>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hAnsi="宋体" w:cs="宋体"/>
                <w:snapToGrid w:val="0"/>
                <w:kern w:val="21"/>
                <w:szCs w:val="21"/>
              </w:rPr>
            </w:pPr>
          </w:p>
        </w:tc>
        <w:tc>
          <w:tcPr>
            <w:tcW w:w="1417" w:type="dxa"/>
            <w:vAlign w:val="center"/>
          </w:tcPr>
          <w:p>
            <w:pPr>
              <w:pStyle w:val="34"/>
              <w:spacing w:beforeLines="0" w:afterLines="0" w:line="240" w:lineRule="auto"/>
              <w:rPr>
                <w:rFonts w:hAnsi="宋体" w:cs="宋体"/>
                <w:snapToGrid w:val="0"/>
                <w:kern w:val="21"/>
                <w:szCs w:val="21"/>
              </w:rPr>
            </w:pPr>
            <w:r>
              <w:rPr>
                <w:rFonts w:hint="eastAsia"/>
                <w:bCs/>
                <w:szCs w:val="21"/>
              </w:rPr>
              <w:t>NO</w:t>
            </w:r>
            <w:r>
              <w:rPr>
                <w:rFonts w:hint="eastAsia"/>
                <w:bCs/>
                <w:szCs w:val="21"/>
                <w:vertAlign w:val="subscript"/>
              </w:rPr>
              <w:t>X</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1</w:t>
            </w:r>
            <w:r>
              <w:rPr>
                <w:rFonts w:hAnsi="宋体" w:cs="宋体"/>
                <w:snapToGrid w:val="0"/>
                <w:kern w:val="21"/>
                <w:szCs w:val="21"/>
              </w:rPr>
              <w:t>77.09</w:t>
            </w:r>
          </w:p>
        </w:tc>
        <w:tc>
          <w:tcPr>
            <w:tcW w:w="1276"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757.851</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50.674 t/a</w:t>
            </w:r>
          </w:p>
        </w:tc>
        <w:tc>
          <w:tcPr>
            <w:tcW w:w="1521"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158.42</w:t>
            </w:r>
          </w:p>
        </w:tc>
        <w:tc>
          <w:tcPr>
            <w:tcW w:w="1843"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650.105 t/a</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r>
              <w:rPr>
                <w:rFonts w:hAnsi="宋体" w:cs="宋体"/>
                <w:snapToGrid w:val="0"/>
                <w:kern w:val="21"/>
                <w:szCs w:val="21"/>
              </w:rPr>
              <w:t>107.746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废水</w:t>
            </w:r>
          </w:p>
        </w:tc>
        <w:tc>
          <w:tcPr>
            <w:tcW w:w="1417"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不外排</w:t>
            </w:r>
          </w:p>
        </w:tc>
        <w:tc>
          <w:tcPr>
            <w:tcW w:w="1276"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不外排</w:t>
            </w:r>
          </w:p>
        </w:tc>
        <w:tc>
          <w:tcPr>
            <w:tcW w:w="152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843"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不外排</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一般工业</w:t>
            </w:r>
          </w:p>
          <w:p>
            <w:pPr>
              <w:pStyle w:val="34"/>
              <w:spacing w:beforeLines="0" w:afterLines="0" w:line="240" w:lineRule="auto"/>
              <w:rPr>
                <w:rFonts w:hAnsi="宋体" w:cs="宋体"/>
                <w:snapToGrid w:val="0"/>
                <w:kern w:val="21"/>
                <w:szCs w:val="21"/>
              </w:rPr>
            </w:pPr>
            <w:r>
              <w:rPr>
                <w:rFonts w:hint="eastAsia" w:hAnsi="宋体" w:cs="宋体"/>
                <w:snapToGrid w:val="0"/>
                <w:kern w:val="21"/>
                <w:szCs w:val="21"/>
              </w:rPr>
              <w:t>固体废物</w:t>
            </w:r>
          </w:p>
        </w:tc>
        <w:tc>
          <w:tcPr>
            <w:tcW w:w="1417"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废离子树脂</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1</w:t>
            </w:r>
          </w:p>
        </w:tc>
        <w:tc>
          <w:tcPr>
            <w:tcW w:w="152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843"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w:t>
            </w:r>
          </w:p>
        </w:tc>
        <w:tc>
          <w:tcPr>
            <w:tcW w:w="1182"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hAnsi="宋体" w:cs="宋体"/>
                <w:snapToGrid w:val="0"/>
                <w:kern w:val="21"/>
                <w:szCs w:val="21"/>
              </w:rPr>
            </w:pPr>
          </w:p>
        </w:tc>
        <w:tc>
          <w:tcPr>
            <w:tcW w:w="1417"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废分子筛</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8</w:t>
            </w:r>
          </w:p>
        </w:tc>
        <w:tc>
          <w:tcPr>
            <w:tcW w:w="152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843"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8</w:t>
            </w:r>
          </w:p>
        </w:tc>
        <w:tc>
          <w:tcPr>
            <w:tcW w:w="1182" w:type="dxa"/>
            <w:vAlign w:val="center"/>
          </w:tcPr>
          <w:p>
            <w:pPr>
              <w:pStyle w:val="34"/>
              <w:spacing w:beforeLines="0" w:afterLines="0" w:line="240" w:lineRule="auto"/>
              <w:rPr>
                <w:rFonts w:hAnsi="宋体" w:cs="宋体"/>
                <w:snapToGrid w:val="0"/>
                <w:kern w:val="21"/>
                <w:szCs w:val="21"/>
              </w:rPr>
            </w:pPr>
            <w:r>
              <w:rPr>
                <w:rFonts w:hAnsi="宋体" w:cs="宋体"/>
                <w:snapToGrid w:val="0"/>
                <w:kern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spacing w:beforeLines="0" w:afterLines="0" w:line="240" w:lineRule="auto"/>
              <w:rPr>
                <w:rFonts w:hAnsi="宋体" w:cs="宋体"/>
                <w:snapToGrid w:val="0"/>
                <w:kern w:val="21"/>
                <w:szCs w:val="21"/>
              </w:rPr>
            </w:pPr>
          </w:p>
        </w:tc>
        <w:tc>
          <w:tcPr>
            <w:tcW w:w="1417"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废过滤棉</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.5</w:t>
            </w:r>
          </w:p>
        </w:tc>
        <w:tc>
          <w:tcPr>
            <w:tcW w:w="152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843"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.5</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危险废物</w:t>
            </w:r>
          </w:p>
        </w:tc>
        <w:tc>
          <w:tcPr>
            <w:tcW w:w="1417"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废矿物油</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276"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70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559"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.8</w:t>
            </w:r>
          </w:p>
        </w:tc>
        <w:tc>
          <w:tcPr>
            <w:tcW w:w="1521"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w:t>
            </w:r>
          </w:p>
        </w:tc>
        <w:tc>
          <w:tcPr>
            <w:tcW w:w="1843"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.8</w:t>
            </w:r>
          </w:p>
        </w:tc>
        <w:tc>
          <w:tcPr>
            <w:tcW w:w="1182" w:type="dxa"/>
            <w:vAlign w:val="center"/>
          </w:tcPr>
          <w:p>
            <w:pPr>
              <w:pStyle w:val="34"/>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.8</w:t>
            </w:r>
          </w:p>
        </w:tc>
      </w:tr>
    </w:tbl>
    <w:p>
      <w:pPr>
        <w:pStyle w:val="34"/>
        <w:spacing w:before="192" w:beforeLines="80" w:after="24"/>
        <w:jc w:val="left"/>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p>
      <w:pPr>
        <w:sectPr>
          <w:footerReference r:id="rId6" w:type="default"/>
          <w:pgSz w:w="16838" w:h="11906" w:orient="landscape"/>
          <w:pgMar w:top="1701" w:right="1531" w:bottom="1701" w:left="1531" w:header="851" w:footer="851" w:gutter="0"/>
          <w:pgNumType w:fmt="numberInDash"/>
          <w:cols w:space="720" w:num="1"/>
          <w:docGrid w:linePitch="312" w:charSpace="0"/>
        </w:sectPr>
      </w:pPr>
    </w:p>
    <w:p>
      <w:pPr>
        <w:jc w:val="center"/>
        <w:rPr>
          <w:rFonts w:ascii="宋体" w:hAnsi="宋体" w:eastAsia="黑体"/>
        </w:rPr>
      </w:pPr>
    </w:p>
    <w:p>
      <w:pPr>
        <w:jc w:val="center"/>
        <w:rPr>
          <w:rFonts w:ascii="宋体" w:hAnsi="宋体" w:eastAsia="黑体"/>
        </w:rPr>
      </w:pPr>
      <w:r>
        <w:drawing>
          <wp:anchor distT="0" distB="0" distL="114300" distR="114300" simplePos="0" relativeHeight="251746304" behindDoc="0" locked="0" layoutInCell="1" allowOverlap="1">
            <wp:simplePos x="0" y="0"/>
            <wp:positionH relativeFrom="column">
              <wp:posOffset>135890</wp:posOffset>
            </wp:positionH>
            <wp:positionV relativeFrom="paragraph">
              <wp:posOffset>669925</wp:posOffset>
            </wp:positionV>
            <wp:extent cx="1142365" cy="1104265"/>
            <wp:effectExtent l="0" t="0" r="635" b="635"/>
            <wp:wrapNone/>
            <wp:docPr id="650" name="图片 65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形状&#10;&#10;描述已自动生成"/>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42365" cy="1104265"/>
                    </a:xfrm>
                    <a:prstGeom prst="rect">
                      <a:avLst/>
                    </a:prstGeom>
                  </pic:spPr>
                </pic:pic>
              </a:graphicData>
            </a:graphic>
          </wp:anchor>
        </w:drawing>
      </w:r>
      <w:r>
        <w:rPr>
          <w:rFonts w:ascii="宋体" w:hAnsi="宋体" w:eastAsia="黑体"/>
        </w:rPr>
        <mc:AlternateContent>
          <mc:Choice Requires="wps">
            <w:drawing>
              <wp:anchor distT="0" distB="0" distL="114300" distR="114300" simplePos="0" relativeHeight="251745280" behindDoc="0" locked="0" layoutInCell="1" allowOverlap="1">
                <wp:simplePos x="0" y="0"/>
                <wp:positionH relativeFrom="column">
                  <wp:posOffset>3641090</wp:posOffset>
                </wp:positionH>
                <wp:positionV relativeFrom="paragraph">
                  <wp:posOffset>4432300</wp:posOffset>
                </wp:positionV>
                <wp:extent cx="762000" cy="266700"/>
                <wp:effectExtent l="0" t="38100" r="552450" b="361950"/>
                <wp:wrapNone/>
                <wp:docPr id="649" name="标注: 弯曲线形(带强调线) 649"/>
                <wp:cNvGraphicFramePr/>
                <a:graphic xmlns:a="http://schemas.openxmlformats.org/drawingml/2006/main">
                  <a:graphicData uri="http://schemas.microsoft.com/office/word/2010/wordprocessingShape">
                    <wps:wsp>
                      <wps:cNvSpPr/>
                      <wps:spPr>
                        <a:xfrm flipH="1">
                          <a:off x="0" y="0"/>
                          <a:ext cx="762000" cy="266700"/>
                        </a:xfrm>
                        <a:prstGeom prst="accentCallout2">
                          <a:avLst>
                            <a:gd name="adj1" fmla="val 18750"/>
                            <a:gd name="adj2" fmla="val -8333"/>
                            <a:gd name="adj3" fmla="val 18750"/>
                            <a:gd name="adj4" fmla="val -25088"/>
                            <a:gd name="adj5" fmla="val 223729"/>
                            <a:gd name="adj6" fmla="val -6969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双池镇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49" o:spid="_x0000_s1026" o:spt="45" type="#_x0000_t45" style="position:absolute;left:0pt;flip:x;margin-left:286.7pt;margin-top:349pt;height:21pt;width:60pt;z-index:251745280;v-text-anchor:middle;mso-width-relative:page;mso-height-relative:page;" filled="f" stroked="t" coordsize="21600,21600" o:gfxdata="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DZ+rdnXAAAACwEAAA8AAAAAAAAA&#10;AQAgAAAAIgAAAGRycy9kb3ducmV2LnhtbFBLAQIUABQAAAAIAIdO4kDSG7dk9gIAAO0FAAAOAAAA&#10;AAAAAAEAIAAAACYBAABkcnMvZTJvRG9jLnhtbFBLBQYAAAAABgAGAFkBAACOBgAAAAA=&#10;" adj="-15055,48325,-5419,4050,-1800,4050">
                <v:fill on="f" focussize="0,0"/>
                <v:stroke weight="1pt" color="#FF0000 [3204]" miterlimit="8" joinstyle="miter"/>
                <v:imagedata o:title=""/>
                <o:lock v:ext="edit" aspectratio="f"/>
                <v:textbox>
                  <w:txbxContent>
                    <w:p>
                      <w:pPr>
                        <w:jc w:val="center"/>
                        <w:rPr>
                          <w:b/>
                          <w:bCs/>
                          <w:color w:val="FF0000"/>
                        </w:rPr>
                      </w:pPr>
                      <w:r>
                        <w:rPr>
                          <w:rFonts w:hint="eastAsia"/>
                          <w:b/>
                          <w:bCs/>
                          <w:color w:val="FF0000"/>
                        </w:rPr>
                        <w:t>双池镇</w:t>
                      </w:r>
                    </w:p>
                  </w:txbxContent>
                </v:textbox>
              </v:shape>
            </w:pict>
          </mc:Fallback>
        </mc:AlternateContent>
      </w:r>
      <w:r>
        <w:rPr>
          <w:rFonts w:ascii="宋体" w:hAnsi="宋体" w:eastAsia="黑体"/>
        </w:rPr>
        <mc:AlternateContent>
          <mc:Choice Requires="wps">
            <w:drawing>
              <wp:anchor distT="0" distB="0" distL="114300" distR="114300" simplePos="0" relativeHeight="251743232" behindDoc="0" locked="0" layoutInCell="1" allowOverlap="1">
                <wp:simplePos x="0" y="0"/>
                <wp:positionH relativeFrom="column">
                  <wp:posOffset>2440940</wp:posOffset>
                </wp:positionH>
                <wp:positionV relativeFrom="paragraph">
                  <wp:posOffset>5461000</wp:posOffset>
                </wp:positionV>
                <wp:extent cx="1676400" cy="266700"/>
                <wp:effectExtent l="0" t="247650" r="685800" b="57150"/>
                <wp:wrapNone/>
                <wp:docPr id="20" name="标注: 弯曲线形(带强调线) 20"/>
                <wp:cNvGraphicFramePr/>
                <a:graphic xmlns:a="http://schemas.openxmlformats.org/drawingml/2006/main">
                  <a:graphicData uri="http://schemas.microsoft.com/office/word/2010/wordprocessingShape">
                    <wps:wsp>
                      <wps:cNvSpPr/>
                      <wps:spPr>
                        <a:xfrm flipH="1">
                          <a:off x="0" y="0"/>
                          <a:ext cx="1676400" cy="266700"/>
                        </a:xfrm>
                        <a:prstGeom prst="accentCallout2">
                          <a:avLst>
                            <a:gd name="adj1" fmla="val 18750"/>
                            <a:gd name="adj2" fmla="val -8333"/>
                            <a:gd name="adj3" fmla="val 18750"/>
                            <a:gd name="adj4" fmla="val -25088"/>
                            <a:gd name="adj5" fmla="val -92682"/>
                            <a:gd name="adj6" fmla="val -3942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20" o:spid="_x0000_s1026" o:spt="45" type="#_x0000_t45" style="position:absolute;left:0pt;flip:x;margin-left:192.2pt;margin-top:430pt;height:21pt;width:132pt;z-index:251743232;v-text-anchor:middle;mso-width-relative:page;mso-height-relative:page;" filled="f" stroked="t" coordsize="21600,21600" o:gfxdata="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Tt/dz2wAAAAsBAAAPAAAAAAAA&#10;AAEAIAAAACIAAABkcnMvZG93bnJldi54bWxQSwECFAAUAAAACACHTuJAKF6Bu/MCAADsBQAADgAA&#10;AAAAAAABACAAAAAqAQAAZHJzL2Uyb0RvYy54bWxQSwUGAAAAAAYABgBZAQAAjwYAAAAA&#10;" adj="-8516,-20019,-5419,4050,-1800,4050">
                <v:fill on="f" focussize="0,0"/>
                <v:stroke weight="1pt" color="#FF0000 [3204]" miterlimit="8" joinstyle="miter"/>
                <v:imagedata o:title=""/>
                <o:lock v:ext="edit" aspectratio="f"/>
                <v:textbox>
                  <w:txbxContent>
                    <w:p>
                      <w:pPr>
                        <w:jc w:val="center"/>
                        <w:rPr>
                          <w:b/>
                          <w:bCs/>
                          <w:color w:val="FF0000"/>
                        </w:rPr>
                      </w:pPr>
                      <w:r>
                        <w:rPr>
                          <w:rFonts w:hint="eastAsia"/>
                          <w:b/>
                          <w:bCs/>
                          <w:color w:val="FF0000"/>
                        </w:rPr>
                        <w:t>交口县天鹏冶炼有限公司</w:t>
                      </w:r>
                    </w:p>
                  </w:txbxContent>
                </v:textbox>
              </v:shape>
            </w:pict>
          </mc:Fallback>
        </mc:AlternateContent>
      </w:r>
      <w:r>
        <w:rPr>
          <w:rFonts w:ascii="宋体" w:hAnsi="宋体" w:eastAsia="黑体"/>
        </w:rPr>
        <mc:AlternateContent>
          <mc:Choice Requires="wps">
            <w:drawing>
              <wp:anchor distT="0" distB="0" distL="114300" distR="114300" simplePos="0" relativeHeight="251741184" behindDoc="0" locked="0" layoutInCell="1" allowOverlap="1">
                <wp:simplePos x="0" y="0"/>
                <wp:positionH relativeFrom="column">
                  <wp:posOffset>4725670</wp:posOffset>
                </wp:positionH>
                <wp:positionV relativeFrom="paragraph">
                  <wp:posOffset>5188585</wp:posOffset>
                </wp:positionV>
                <wp:extent cx="99060" cy="45720"/>
                <wp:effectExtent l="19050" t="38100" r="15875" b="31115"/>
                <wp:wrapNone/>
                <wp:docPr id="9" name="矩形 9"/>
                <wp:cNvGraphicFramePr/>
                <a:graphic xmlns:a="http://schemas.openxmlformats.org/drawingml/2006/main">
                  <a:graphicData uri="http://schemas.microsoft.com/office/word/2010/wordprocessingShape">
                    <wps:wsp>
                      <wps:cNvSpPr/>
                      <wps:spPr>
                        <a:xfrm rot="20950279">
                          <a:off x="0" y="0"/>
                          <a:ext cx="98771" cy="45719"/>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2.1pt;margin-top:408.55pt;height:3.6pt;width:7.8pt;rotation:-709669f;z-index:251741184;v-text-anchor:middle;mso-width-relative:page;mso-height-relative:page;" fillcolor="#00B0F0" filled="t" stroked="t" coordsize="21600,21600" o:gfxdata="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NMq39oAAAALAQAADwAAAAAAAAABACAA&#10;AAAiAAAAZHJzL2Rvd25yZXYueG1sUEsBAhQAFAAAAAgAh07iQFkxoo59AgAAAAUAAA4AAAAAAAAA&#10;AQAgAAAAKQEAAGRycy9lMm9Eb2MueG1sUEsFBgAAAAAGAAYAWQEAABgGAAAAAA==&#10;">
                <v:fill on="t" focussize="0,0"/>
                <v:stroke weight="1pt" color="#FF0000 [3204]" miterlimit="8" joinstyle="miter"/>
                <v:imagedata o:title=""/>
                <o:lock v:ext="edit" aspectratio="f"/>
              </v:rect>
            </w:pict>
          </mc:Fallback>
        </mc:AlternateContent>
      </w:r>
      <w:r>
        <w:rPr>
          <w:rFonts w:ascii="宋体" w:hAnsi="宋体" w:eastAsia="黑体"/>
        </w:rPr>
        <mc:AlternateContent>
          <mc:Choice Requires="wps">
            <w:drawing>
              <wp:anchor distT="0" distB="0" distL="114300" distR="114300" simplePos="0" relativeHeight="251676672" behindDoc="0" locked="0" layoutInCell="1" allowOverlap="1">
                <wp:simplePos x="0" y="0"/>
                <wp:positionH relativeFrom="column">
                  <wp:posOffset>3412490</wp:posOffset>
                </wp:positionH>
                <wp:positionV relativeFrom="paragraph">
                  <wp:posOffset>4888865</wp:posOffset>
                </wp:positionV>
                <wp:extent cx="762000" cy="266700"/>
                <wp:effectExtent l="0" t="38100" r="571500" b="76200"/>
                <wp:wrapNone/>
                <wp:docPr id="10" name="标注: 弯曲线形(带强调线) 10"/>
                <wp:cNvGraphicFramePr/>
                <a:graphic xmlns:a="http://schemas.openxmlformats.org/drawingml/2006/main">
                  <a:graphicData uri="http://schemas.microsoft.com/office/word/2010/wordprocessingShape">
                    <wps:wsp>
                      <wps:cNvSpPr/>
                      <wps:spPr>
                        <a:xfrm flipH="1">
                          <a:off x="0" y="0"/>
                          <a:ext cx="762000" cy="266700"/>
                        </a:xfrm>
                        <a:prstGeom prst="accentCallout2">
                          <a:avLst>
                            <a:gd name="adj1" fmla="val 18750"/>
                            <a:gd name="adj2" fmla="val -8333"/>
                            <a:gd name="adj3" fmla="val 18750"/>
                            <a:gd name="adj4" fmla="val -25088"/>
                            <a:gd name="adj5" fmla="val 102300"/>
                            <a:gd name="adj6" fmla="val -7219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候家渠村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10" o:spid="_x0000_s1026" o:spt="45" type="#_x0000_t45" style="position:absolute;left:0pt;flip:x;margin-left:268.7pt;margin-top:384.95pt;height:21pt;width:60pt;z-index:251676672;v-text-anchor:middle;mso-width-relative:page;mso-height-relative:page;" filled="f" stroked="t" coordsize="21600,21600" o:gfxdata="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NZlH4/aAAAACwEAAA8AAAAAAAAA&#10;AQAgAAAAIgAAAGRycy9kb3ducmV2LnhtbFBLAQIUABQAAAAIAIdO4kAowJqV8wIAAOsFAAAOAAAA&#10;AAAAAAEAIAAAACkBAABkcnMvZTJvRG9jLnhtbFBLBQYAAAAABgAGAFkBAACOBgAAAAA=&#10;" adj="-15595,22097,-5419,4050,-1800,4050">
                <v:fill on="f" focussize="0,0"/>
                <v:stroke weight="1pt" color="#FF0000 [3204]" miterlimit="8" joinstyle="miter"/>
                <v:imagedata o:title=""/>
                <o:lock v:ext="edit" aspectratio="f"/>
                <v:textbox>
                  <w:txbxContent>
                    <w:p>
                      <w:pPr>
                        <w:jc w:val="center"/>
                        <w:rPr>
                          <w:b/>
                          <w:bCs/>
                          <w:color w:val="FF0000"/>
                        </w:rPr>
                      </w:pPr>
                      <w:r>
                        <w:rPr>
                          <w:rFonts w:hint="eastAsia"/>
                          <w:b/>
                          <w:bCs/>
                          <w:color w:val="FF0000"/>
                        </w:rPr>
                        <w:t>候家渠村</w:t>
                      </w:r>
                    </w:p>
                  </w:txbxContent>
                </v:textbox>
              </v:shape>
            </w:pict>
          </mc:Fallback>
        </mc:AlternateContent>
      </w:r>
      <w:r>
        <w:rPr>
          <w:rFonts w:ascii="宋体" w:hAnsi="宋体" w:eastAsia="黑体"/>
        </w:rPr>
        <w:drawing>
          <wp:inline distT="0" distB="0" distL="0" distR="0">
            <wp:extent cx="5829300" cy="8401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29300" cy="8401050"/>
                    </a:xfrm>
                    <a:prstGeom prst="rect">
                      <a:avLst/>
                    </a:prstGeom>
                    <a:noFill/>
                    <a:ln>
                      <a:noFill/>
                    </a:ln>
                  </pic:spPr>
                </pic:pic>
              </a:graphicData>
            </a:graphic>
          </wp:inline>
        </w:drawing>
      </w:r>
    </w:p>
    <w:p>
      <w:pPr>
        <w:jc w:val="center"/>
        <w:rPr>
          <w:rFonts w:ascii="宋体" w:hAnsi="宋体" w:eastAsia="黑体"/>
          <w:sz w:val="24"/>
          <w:szCs w:val="32"/>
        </w:rPr>
        <w:sectPr>
          <w:footerReference r:id="rId7" w:type="default"/>
          <w:pgSz w:w="11906" w:h="16838"/>
          <w:pgMar w:top="1418" w:right="1361" w:bottom="1418" w:left="1361" w:header="851" w:footer="851" w:gutter="0"/>
          <w:cols w:space="720" w:num="1"/>
          <w:docGrid w:linePitch="312" w:charSpace="0"/>
        </w:sectPr>
      </w:pPr>
      <w:r>
        <w:rPr>
          <w:rFonts w:hint="eastAsia" w:ascii="宋体" w:hAnsi="宋体" w:eastAsia="黑体"/>
          <w:sz w:val="24"/>
          <w:szCs w:val="32"/>
        </w:rPr>
        <w:t>附图1</w:t>
      </w:r>
      <w:r>
        <w:rPr>
          <w:rFonts w:ascii="宋体" w:hAnsi="宋体" w:eastAsia="黑体"/>
          <w:sz w:val="24"/>
          <w:szCs w:val="32"/>
        </w:rPr>
        <w:t xml:space="preserve">  </w:t>
      </w:r>
      <w:r>
        <w:rPr>
          <w:rFonts w:hint="eastAsia" w:ascii="宋体" w:hAnsi="宋体" w:eastAsia="黑体"/>
          <w:sz w:val="24"/>
          <w:szCs w:val="32"/>
        </w:rPr>
        <w:t>地理位置图</w:t>
      </w: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768832" behindDoc="0" locked="0" layoutInCell="1" allowOverlap="1">
                <wp:simplePos x="0" y="0"/>
                <wp:positionH relativeFrom="margin">
                  <wp:posOffset>3354070</wp:posOffset>
                </wp:positionH>
                <wp:positionV relativeFrom="paragraph">
                  <wp:posOffset>4431665</wp:posOffset>
                </wp:positionV>
                <wp:extent cx="1422400" cy="469900"/>
                <wp:effectExtent l="552450" t="895350" r="0" b="63500"/>
                <wp:wrapNone/>
                <wp:docPr id="664" name="标注: 弯曲线形(带强调线) 664"/>
                <wp:cNvGraphicFramePr/>
                <a:graphic xmlns:a="http://schemas.openxmlformats.org/drawingml/2006/main">
                  <a:graphicData uri="http://schemas.microsoft.com/office/word/2010/wordprocessingShape">
                    <wps:wsp>
                      <wps:cNvSpPr/>
                      <wps:spPr>
                        <a:xfrm>
                          <a:off x="0" y="0"/>
                          <a:ext cx="1422400" cy="469900"/>
                        </a:xfrm>
                        <a:prstGeom prst="accentCallout2">
                          <a:avLst>
                            <a:gd name="adj1" fmla="val 15446"/>
                            <a:gd name="adj2" fmla="val 4960"/>
                            <a:gd name="adj3" fmla="val 15446"/>
                            <a:gd name="adj4" fmla="val -17096"/>
                            <a:gd name="adj5" fmla="val -189171"/>
                            <a:gd name="adj6" fmla="val -3778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原有</w:t>
                            </w:r>
                            <w:r>
                              <w:rPr>
                                <w:b/>
                                <w:bCs/>
                                <w:color w:val="FFFF00"/>
                              </w:rPr>
                              <w:t>20+</w:t>
                            </w:r>
                            <w:r>
                              <w:rPr>
                                <w:rFonts w:hint="eastAsia"/>
                                <w:b/>
                                <w:bCs/>
                                <w:color w:val="FFFF00"/>
                              </w:rPr>
                              <w:t>2</w:t>
                            </w:r>
                            <w:r>
                              <w:rPr>
                                <w:b/>
                                <w:bCs/>
                                <w:color w:val="FFFF00"/>
                              </w:rPr>
                              <w:t>5</w:t>
                            </w:r>
                            <w:r>
                              <w:rPr>
                                <w:rFonts w:hint="eastAsia"/>
                                <w:b/>
                                <w:bCs/>
                                <w:color w:val="FFFF00"/>
                              </w:rPr>
                              <w:t>t/h</w:t>
                            </w:r>
                            <w:r>
                              <w:rPr>
                                <w:b/>
                                <w:bCs/>
                                <w:color w:val="FFFF00"/>
                              </w:rPr>
                              <w:t xml:space="preserve"> </w:t>
                            </w:r>
                            <w:r>
                              <w:rPr>
                                <w:rFonts w:hint="eastAsia"/>
                                <w:b/>
                                <w:bCs/>
                                <w:color w:val="FFFF00"/>
                              </w:rPr>
                              <w:t>燃气锅炉位置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64" o:spid="_x0000_s1026" o:spt="45" type="#_x0000_t45" style="position:absolute;left:0pt;margin-left:264.1pt;margin-top:348.95pt;height:37pt;width:112pt;mso-position-horizontal-relative:margin;z-index:251768832;v-text-anchor:middle;mso-width-relative:page;mso-height-relative:page;" filled="f" stroked="t" coordsize="21600,21600" o:gfxdata="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OWWA+bZAAAACwEAAA8AAAAAAAAAAQAgAAAAIgAA&#10;AGRycy9kb3ducmV2LnhtbFBLAQIUABQAAAAIAIdO4kC9IhLd6wIAAOQFAAAOAAAAAAAAAAEAIAAA&#10;ACgBAABkcnMvZTJvRG9jLnhtbFBLBQYAAAAABgAGAFkBAACFBgAAAAA=&#10;" adj="-8162,-40861,-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原有</w:t>
                      </w:r>
                      <w:r>
                        <w:rPr>
                          <w:b/>
                          <w:bCs/>
                          <w:color w:val="FFFF00"/>
                        </w:rPr>
                        <w:t>20+</w:t>
                      </w:r>
                      <w:r>
                        <w:rPr>
                          <w:rFonts w:hint="eastAsia"/>
                          <w:b/>
                          <w:bCs/>
                          <w:color w:val="FFFF00"/>
                        </w:rPr>
                        <w:t>2</w:t>
                      </w:r>
                      <w:r>
                        <w:rPr>
                          <w:b/>
                          <w:bCs/>
                          <w:color w:val="FFFF00"/>
                        </w:rPr>
                        <w:t>5</w:t>
                      </w:r>
                      <w:r>
                        <w:rPr>
                          <w:rFonts w:hint="eastAsia"/>
                          <w:b/>
                          <w:bCs/>
                          <w:color w:val="FFFF00"/>
                        </w:rPr>
                        <w:t>t/h</w:t>
                      </w:r>
                      <w:r>
                        <w:rPr>
                          <w:b/>
                          <w:bCs/>
                          <w:color w:val="FFFF00"/>
                        </w:rPr>
                        <w:t xml:space="preserve"> </w:t>
                      </w:r>
                      <w:r>
                        <w:rPr>
                          <w:rFonts w:hint="eastAsia"/>
                          <w:b/>
                          <w:bCs/>
                          <w:color w:val="FFFF00"/>
                        </w:rPr>
                        <w:t>燃气锅炉位置</w:t>
                      </w:r>
                    </w:p>
                  </w:txbxContent>
                </v:textbox>
              </v:shape>
            </w:pict>
          </mc:Fallback>
        </mc:AlternateContent>
      </w:r>
      <w:r>
        <w:rPr>
          <w:rFonts w:ascii="宋体" w:hAnsi="宋体" w:eastAsia="黑体"/>
        </w:rPr>
        <mc:AlternateContent>
          <mc:Choice Requires="wps">
            <w:drawing>
              <wp:anchor distT="0" distB="0" distL="114300" distR="114300" simplePos="0" relativeHeight="251778048" behindDoc="0" locked="0" layoutInCell="1" allowOverlap="1">
                <wp:simplePos x="0" y="0"/>
                <wp:positionH relativeFrom="margin">
                  <wp:posOffset>2903220</wp:posOffset>
                </wp:positionH>
                <wp:positionV relativeFrom="paragraph">
                  <wp:posOffset>5073015</wp:posOffset>
                </wp:positionV>
                <wp:extent cx="749300" cy="336550"/>
                <wp:effectExtent l="609600" t="1200150" r="0" b="63500"/>
                <wp:wrapNone/>
                <wp:docPr id="670" name="标注: 弯曲线形(带强调线) 670"/>
                <wp:cNvGraphicFramePr/>
                <a:graphic xmlns:a="http://schemas.openxmlformats.org/drawingml/2006/main">
                  <a:graphicData uri="http://schemas.microsoft.com/office/word/2010/wordprocessingShape">
                    <wps:wsp>
                      <wps:cNvSpPr/>
                      <wps:spPr>
                        <a:xfrm>
                          <a:off x="0" y="0"/>
                          <a:ext cx="749300" cy="336550"/>
                        </a:xfrm>
                        <a:prstGeom prst="accentCallout2">
                          <a:avLst>
                            <a:gd name="adj1" fmla="val 15446"/>
                            <a:gd name="adj2" fmla="val 4960"/>
                            <a:gd name="adj3" fmla="val 15446"/>
                            <a:gd name="adj4" fmla="val -17096"/>
                            <a:gd name="adj5" fmla="val -347661"/>
                            <a:gd name="adj6" fmla="val -81999"/>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供热锅炉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70" o:spid="_x0000_s1026" o:spt="45" type="#_x0000_t45" style="position:absolute;left:0pt;margin-left:228.6pt;margin-top:399.45pt;height:26.5pt;width:59pt;mso-position-horizontal-relative:margin;z-index:251778048;v-text-anchor:middle;mso-width-relative:page;mso-height-relative:page;" filled="f" stroked="t" coordsize="21600,21600" o:gfxdata="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juv8k2wAAAAsBAAAPAAAAAAAAAAEAIAAA&#10;ACIAAABkcnMvZG93bnJldi54bWxQSwECFAAUAAAACACHTuJADOFePu0CAADjBQAADgAAAAAAAAAB&#10;ACAAAAAqAQAAZHJzL2Uyb0RvYy54bWxQSwUGAAAAAAYABgBZAQAAiQYAAAAA&#10;" adj="-17712,-75095,-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供热锅炉</w:t>
                      </w:r>
                    </w:p>
                  </w:txbxContent>
                </v:textbox>
              </v:shape>
            </w:pict>
          </mc:Fallback>
        </mc:AlternateContent>
      </w:r>
      <w:r>
        <w:rPr>
          <w:rFonts w:ascii="宋体" w:hAnsi="宋体" w:eastAsia="黑体"/>
        </w:rPr>
        <mc:AlternateContent>
          <mc:Choice Requires="wps">
            <w:drawing>
              <wp:anchor distT="0" distB="0" distL="114300" distR="114300" simplePos="0" relativeHeight="251776000" behindDoc="0" locked="0" layoutInCell="1" allowOverlap="1">
                <wp:simplePos x="0" y="0"/>
                <wp:positionH relativeFrom="column">
                  <wp:posOffset>7348220</wp:posOffset>
                </wp:positionH>
                <wp:positionV relativeFrom="paragraph">
                  <wp:posOffset>4234815</wp:posOffset>
                </wp:positionV>
                <wp:extent cx="609600" cy="257175"/>
                <wp:effectExtent l="0" t="0" r="0" b="0"/>
                <wp:wrapNone/>
                <wp:docPr id="668" name="文本框 668"/>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wps:spPr>
                      <wps:txbx>
                        <w:txbxContent>
                          <w:p>
                            <w:pPr>
                              <w:jc w:val="center"/>
                              <w:rPr>
                                <w:b/>
                                <w:bCs/>
                                <w:color w:val="FFFF00"/>
                              </w:rPr>
                            </w:pPr>
                            <w:r>
                              <w:rPr>
                                <w:rFonts w:hint="eastAsia"/>
                                <w:b/>
                                <w:bCs/>
                                <w:color w:val="FFFF00"/>
                              </w:rPr>
                              <w:t>1</w:t>
                            </w:r>
                            <w:r>
                              <w:rPr>
                                <w:b/>
                                <w:bCs/>
                                <w:color w:val="FFFF00"/>
                              </w:rPr>
                              <w:t>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8.6pt;margin-top:333.45pt;height:20.25pt;width:48pt;z-index:251776000;mso-width-relative:page;mso-height-relative:page;" filled="f" stroked="f" coordsize="21600,21600" o:gfxdata="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Vk+7jdAAAADQEAAA8AAAAAAAAAAQAgAAAAIgAA&#10;AGRycy9kb3ducmV2LnhtbFBLAQIUABQAAAAIAIdO4kBjE8GvPAIAAGkEAAAOAAAAAAAAAAEAIAAA&#10;ACwBAABkcnMvZTJvRG9jLnhtbFBLBQYAAAAABgAGAFkBAADaBQAAAAA=&#10;">
                <v:fill on="f" focussize="0,0"/>
                <v:stroke on="f" weight="0.5pt"/>
                <v:imagedata o:title=""/>
                <o:lock v:ext="edit" aspectratio="f"/>
                <v:textbox>
                  <w:txbxContent>
                    <w:p>
                      <w:pPr>
                        <w:jc w:val="center"/>
                        <w:rPr>
                          <w:b/>
                          <w:bCs/>
                          <w:color w:val="FFFF00"/>
                        </w:rPr>
                      </w:pPr>
                      <w:r>
                        <w:rPr>
                          <w:rFonts w:hint="eastAsia"/>
                          <w:b/>
                          <w:bCs/>
                          <w:color w:val="FFFF00"/>
                        </w:rPr>
                        <w:t>1</w:t>
                      </w:r>
                      <w:r>
                        <w:rPr>
                          <w:b/>
                          <w:bCs/>
                          <w:color w:val="FFFF00"/>
                        </w:rPr>
                        <w:t>00m</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7246620</wp:posOffset>
                </wp:positionH>
                <wp:positionV relativeFrom="paragraph">
                  <wp:posOffset>4482465</wp:posOffset>
                </wp:positionV>
                <wp:extent cx="908050" cy="0"/>
                <wp:effectExtent l="38100" t="76200" r="25400" b="95250"/>
                <wp:wrapNone/>
                <wp:docPr id="667" name="直接箭头连接符 667"/>
                <wp:cNvGraphicFramePr/>
                <a:graphic xmlns:a="http://schemas.openxmlformats.org/drawingml/2006/main">
                  <a:graphicData uri="http://schemas.microsoft.com/office/word/2010/wordprocessingShape">
                    <wps:wsp>
                      <wps:cNvCnPr/>
                      <wps:spPr>
                        <a:xfrm>
                          <a:off x="0" y="0"/>
                          <a:ext cx="908050" cy="0"/>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0.6pt;margin-top:352.95pt;height:0pt;width:71.5pt;z-index:251773952;mso-width-relative:page;mso-height-relative:page;" filled="f" stroked="t" coordsize="21600,21600" o:gfxdata="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zEkNgAAAANAQAADwAAAAAAAAABACAA&#10;AAAiAAAAZHJzL2Rvd25yZXYueG1sUEsBAhQAFAAAAAgAh07iQH2IvC8NAgAAAQQAAA4AAAAAAAAA&#10;AQAgAAAAJwEAAGRycy9lMm9Eb2MueG1sUEsFBgAAAAAGAAYAWQEAAKYFAAAAAA==&#10;">
                <v:fill on="f" focussize="0,0"/>
                <v:stroke weight="1pt" color="#FFFF00 [3204]" miterlimit="8" joinstyle="miter" startarrow="block" endarrow="block"/>
                <v:imagedata o:title=""/>
                <o:lock v:ext="edit" aspectratio="f"/>
              </v:shape>
            </w:pict>
          </mc:Fallback>
        </mc:AlternateContent>
      </w:r>
      <w:r>
        <w:rPr>
          <w:rFonts w:ascii="宋体" w:hAnsi="宋体" w:eastAsia="黑体"/>
        </w:rPr>
        <mc:AlternateContent>
          <mc:Choice Requires="wps">
            <w:drawing>
              <wp:anchor distT="0" distB="0" distL="114300" distR="114300" simplePos="0" relativeHeight="251770880" behindDoc="0" locked="0" layoutInCell="1" allowOverlap="1">
                <wp:simplePos x="0" y="0"/>
                <wp:positionH relativeFrom="margin">
                  <wp:posOffset>2172970</wp:posOffset>
                </wp:positionH>
                <wp:positionV relativeFrom="paragraph">
                  <wp:posOffset>1028065</wp:posOffset>
                </wp:positionV>
                <wp:extent cx="1219200" cy="273050"/>
                <wp:effectExtent l="476250" t="38100" r="0" b="1041400"/>
                <wp:wrapNone/>
                <wp:docPr id="665" name="标注: 弯曲线形(带强调线) 665"/>
                <wp:cNvGraphicFramePr/>
                <a:graphic xmlns:a="http://schemas.openxmlformats.org/drawingml/2006/main">
                  <a:graphicData uri="http://schemas.microsoft.com/office/word/2010/wordprocessingShape">
                    <wps:wsp>
                      <wps:cNvSpPr/>
                      <wps:spPr>
                        <a:xfrm>
                          <a:off x="0" y="0"/>
                          <a:ext cx="1219200" cy="273050"/>
                        </a:xfrm>
                        <a:prstGeom prst="accentCallout2">
                          <a:avLst>
                            <a:gd name="adj1" fmla="val 15446"/>
                            <a:gd name="adj2" fmla="val 4960"/>
                            <a:gd name="adj3" fmla="val 15446"/>
                            <a:gd name="adj4" fmla="val -17096"/>
                            <a:gd name="adj5" fmla="val 484463"/>
                            <a:gd name="adj6" fmla="val -38446"/>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制氧站建设位置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65" o:spid="_x0000_s1026" o:spt="45" type="#_x0000_t45" style="position:absolute;left:0pt;margin-left:171.1pt;margin-top:80.95pt;height:21.5pt;width:96pt;mso-position-horizontal-relative:margin;z-index:251770880;v-text-anchor:middle;mso-width-relative:page;mso-height-relative:page;" filled="f" stroked="t" coordsize="21600,21600" o:gfxdata="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fjgrtUAAAALAQAADwAAAAAAAAABACAAAAAiAAAAZHJz&#10;L2Rvd25yZXYueG1sUEsBAhQAFAAAAAgAh07iQHFiqefrAgAA4wUAAA4AAAAAAAAAAQAgAAAAJAEA&#10;AGRycy9lMm9Eb2MueG1sUEsFBgAAAAAGAAYAWQEAAIEGAAAAAA==&#10;" adj="-8304,104644,-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制氧站建设位置</w:t>
                      </w:r>
                    </w:p>
                  </w:txbxContent>
                </v:textbox>
              </v:shape>
            </w:pict>
          </mc:Fallback>
        </mc:AlternateContent>
      </w:r>
      <w:r>
        <w:rPr>
          <w:rFonts w:ascii="宋体" w:hAnsi="宋体" w:eastAsia="黑体"/>
        </w:rPr>
        <mc:AlternateContent>
          <mc:Choice Requires="wps">
            <w:drawing>
              <wp:anchor distT="0" distB="0" distL="114300" distR="114300" simplePos="0" relativeHeight="251772928" behindDoc="0" locked="0" layoutInCell="1" allowOverlap="1">
                <wp:simplePos x="0" y="0"/>
                <wp:positionH relativeFrom="margin">
                  <wp:posOffset>369570</wp:posOffset>
                </wp:positionH>
                <wp:positionV relativeFrom="paragraph">
                  <wp:posOffset>4279265</wp:posOffset>
                </wp:positionV>
                <wp:extent cx="1295400" cy="469900"/>
                <wp:effectExtent l="0" t="1371600" r="285750" b="63500"/>
                <wp:wrapNone/>
                <wp:docPr id="666" name="标注: 弯曲线形(带强调线) 666"/>
                <wp:cNvGraphicFramePr/>
                <a:graphic xmlns:a="http://schemas.openxmlformats.org/drawingml/2006/main">
                  <a:graphicData uri="http://schemas.microsoft.com/office/word/2010/wordprocessingShape">
                    <wps:wsp>
                      <wps:cNvSpPr/>
                      <wps:spPr>
                        <a:xfrm flipH="1">
                          <a:off x="0" y="0"/>
                          <a:ext cx="1295400" cy="469900"/>
                        </a:xfrm>
                        <a:prstGeom prst="accentCallout2">
                          <a:avLst>
                            <a:gd name="adj1" fmla="val 15446"/>
                            <a:gd name="adj2" fmla="val 4960"/>
                            <a:gd name="adj3" fmla="val 15446"/>
                            <a:gd name="adj4" fmla="val -17096"/>
                            <a:gd name="adj5" fmla="val -286468"/>
                            <a:gd name="adj6" fmla="val -19160"/>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1×</w:t>
                            </w:r>
                            <w:r>
                              <w:rPr>
                                <w:b/>
                                <w:bCs/>
                                <w:color w:val="FFFF00"/>
                              </w:rPr>
                              <w:t>75t/h</w:t>
                            </w:r>
                            <w:r>
                              <w:rPr>
                                <w:rFonts w:hint="eastAsia"/>
                                <w:b/>
                                <w:bCs/>
                                <w:color w:val="FFFF00"/>
                              </w:rPr>
                              <w:t>锅炉及配套设施建设位置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66" o:spid="_x0000_s1026" o:spt="45" type="#_x0000_t45" style="position:absolute;left:0pt;flip:x;margin-left:29.1pt;margin-top:336.95pt;height:37pt;width:102pt;mso-position-horizontal-relative:margin;z-index:251772928;v-text-anchor:middle;mso-width-relative:page;mso-height-relative:page;" filled="f" stroked="t" coordsize="21600,21600" o:gfxdata="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7cFG2gAAAAoBAAAPAAAA&#10;AAAAAAEAIAAAACIAAABkcnMvZG93bnJldi54bWxQSwECFAAUAAAACACHTuJAggNixvcCAADuBQAA&#10;DgAAAAAAAAABACAAAAApAQAAZHJzL2Uyb0RvYy54bWxQSwUGAAAAAAYABgBZAQAAkgYAAAAA&#10;" adj="-4139,-61877,-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1×</w:t>
                      </w:r>
                      <w:r>
                        <w:rPr>
                          <w:b/>
                          <w:bCs/>
                          <w:color w:val="FFFF00"/>
                        </w:rPr>
                        <w:t>75t/h</w:t>
                      </w:r>
                      <w:r>
                        <w:rPr>
                          <w:rFonts w:hint="eastAsia"/>
                          <w:b/>
                          <w:bCs/>
                          <w:color w:val="FFFF00"/>
                        </w:rPr>
                        <w:t>锅炉及配套设施建设位置</w:t>
                      </w:r>
                    </w:p>
                  </w:txbxContent>
                </v:textbox>
              </v:shape>
            </w:pict>
          </mc:Fallback>
        </mc:AlternateContent>
      </w:r>
      <w:r>
        <w:rPr>
          <w:rFonts w:ascii="宋体" w:hAnsi="宋体" w:eastAsia="黑体"/>
        </w:rPr>
        <mc:AlternateContent>
          <mc:Choice Requires="wps">
            <w:drawing>
              <wp:anchor distT="0" distB="0" distL="114300" distR="114300" simplePos="0" relativeHeight="251759616" behindDoc="0" locked="0" layoutInCell="1" allowOverlap="1">
                <wp:simplePos x="0" y="0"/>
                <wp:positionH relativeFrom="margin">
                  <wp:posOffset>3982720</wp:posOffset>
                </wp:positionH>
                <wp:positionV relativeFrom="paragraph">
                  <wp:posOffset>4006215</wp:posOffset>
                </wp:positionV>
                <wp:extent cx="914400" cy="273050"/>
                <wp:effectExtent l="857250" t="723900" r="0" b="50800"/>
                <wp:wrapNone/>
                <wp:docPr id="658" name="标注: 弯曲线形(带强调线) 658"/>
                <wp:cNvGraphicFramePr/>
                <a:graphic xmlns:a="http://schemas.openxmlformats.org/drawingml/2006/main">
                  <a:graphicData uri="http://schemas.microsoft.com/office/word/2010/wordprocessingShape">
                    <wps:wsp>
                      <wps:cNvSpPr/>
                      <wps:spPr>
                        <a:xfrm>
                          <a:off x="0" y="0"/>
                          <a:ext cx="914400" cy="273050"/>
                        </a:xfrm>
                        <a:prstGeom prst="accentCallout2">
                          <a:avLst>
                            <a:gd name="adj1" fmla="val 15446"/>
                            <a:gd name="adj2" fmla="val 4960"/>
                            <a:gd name="adj3" fmla="val 15446"/>
                            <a:gd name="adj4" fmla="val -17096"/>
                            <a:gd name="adj5" fmla="val -269026"/>
                            <a:gd name="adj6" fmla="val -92092"/>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3</w:t>
                            </w:r>
                            <w:r>
                              <w:rPr>
                                <w:b/>
                                <w:bCs/>
                                <w:color w:val="FFFF00"/>
                              </w:rPr>
                              <w:t>18m</w:t>
                            </w:r>
                            <w:r>
                              <w:rPr>
                                <w:b/>
                                <w:bCs/>
                                <w:color w:val="FFFF00"/>
                                <w:vertAlign w:val="superscript"/>
                              </w:rPr>
                              <w:t>3</w:t>
                            </w:r>
                            <w:r>
                              <w:rPr>
                                <w:rFonts w:hint="eastAsia"/>
                                <w:b/>
                                <w:bCs/>
                                <w:color w:val="FFFF00"/>
                              </w:rPr>
                              <w:t>高炉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58" o:spid="_x0000_s1026" o:spt="45" type="#_x0000_t45" style="position:absolute;left:0pt;margin-left:313.6pt;margin-top:315.45pt;height:21.5pt;width:72pt;mso-position-horizontal-relative:margin;z-index:251759616;v-text-anchor:middle;mso-width-relative:page;mso-height-relative:page;" filled="f" stroked="t" coordsize="21600,21600" o:gfxdata="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gaY1TaAAAACwEAAA8AAAAAAAAAAQAgAAAAIgAA&#10;AGRycy9kb3ducmV2LnhtbFBLAQIUABQAAAAIAIdO4kD1kWcl6gIAAOMFAAAOAAAAAAAAAAEAIAAA&#10;ACkBAABkcnMvZTJvRG9jLnhtbFBLBQYAAAAABgAGAFkBAACFBgAAAAA=&#10;" adj="-19892,-58110,-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3</w:t>
                      </w:r>
                      <w:r>
                        <w:rPr>
                          <w:b/>
                          <w:bCs/>
                          <w:color w:val="FFFF00"/>
                        </w:rPr>
                        <w:t>18m</w:t>
                      </w:r>
                      <w:r>
                        <w:rPr>
                          <w:b/>
                          <w:bCs/>
                          <w:color w:val="FFFF00"/>
                          <w:vertAlign w:val="superscript"/>
                        </w:rPr>
                        <w:t>3</w:t>
                      </w:r>
                      <w:r>
                        <w:rPr>
                          <w:rFonts w:hint="eastAsia"/>
                          <w:b/>
                          <w:bCs/>
                          <w:color w:val="FFFF00"/>
                        </w:rPr>
                        <w:t>高炉</w:t>
                      </w:r>
                    </w:p>
                  </w:txbxContent>
                </v:textbox>
              </v:shape>
            </w:pict>
          </mc:Fallback>
        </mc:AlternateContent>
      </w:r>
      <w:r>
        <w:rPr>
          <w:rFonts w:ascii="宋体" w:hAnsi="宋体" w:eastAsia="黑体"/>
        </w:rPr>
        <mc:AlternateContent>
          <mc:Choice Requires="wps">
            <w:drawing>
              <wp:anchor distT="0" distB="0" distL="114300" distR="114300" simplePos="0" relativeHeight="251766784" behindDoc="0" locked="0" layoutInCell="1" allowOverlap="1">
                <wp:simplePos x="0" y="0"/>
                <wp:positionH relativeFrom="column">
                  <wp:posOffset>1589405</wp:posOffset>
                </wp:positionH>
                <wp:positionV relativeFrom="paragraph">
                  <wp:posOffset>2196465</wp:posOffset>
                </wp:positionV>
                <wp:extent cx="288290" cy="392430"/>
                <wp:effectExtent l="76200" t="57150" r="73660" b="64770"/>
                <wp:wrapNone/>
                <wp:docPr id="662" name="矩形 662"/>
                <wp:cNvGraphicFramePr/>
                <a:graphic xmlns:a="http://schemas.openxmlformats.org/drawingml/2006/main">
                  <a:graphicData uri="http://schemas.microsoft.com/office/word/2010/wordprocessingShape">
                    <wps:wsp>
                      <wps:cNvSpPr/>
                      <wps:spPr>
                        <a:xfrm rot="20366383">
                          <a:off x="0" y="0"/>
                          <a:ext cx="288299" cy="392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15pt;margin-top:172.95pt;height:30.9pt;width:22.7pt;rotation:-1347439f;z-index:251766784;v-text-anchor:middle;mso-width-relative:page;mso-height-relative:page;" filled="f" stroked="t" coordsize="21600,21600" o:gfxdata="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XRh4zaAAAACwEAAA8AAAAAAAAAAQAgAAAAIgAA&#10;AGRycy9kb3ducmV2LnhtbFBLAQIUABQAAAAIAIdO4kABseOUeAIAAN0EAAAOAAAAAAAAAAEAIAAA&#10;ACkBAABkcnMvZTJvRG9jLnhtbFBLBQYAAAAABgAGAFkBAAATBgAAAAA=&#10;">
                <v:fill on="f" focussize="0,0"/>
                <v:stroke weight="1pt" color="#FF0000 [3204]" miterlimit="8" joinstyle="miter"/>
                <v:imagedata o:title=""/>
                <o:lock v:ext="edit" aspectratio="f"/>
              </v:rect>
            </w:pict>
          </mc:Fallback>
        </mc:AlternateContent>
      </w:r>
      <w:r>
        <w:rPr>
          <w:rFonts w:ascii="宋体" w:hAnsi="宋体" w:eastAsia="黑体"/>
        </w:rPr>
        <mc:AlternateContent>
          <mc:Choice Requires="wps">
            <w:drawing>
              <wp:anchor distT="0" distB="0" distL="114300" distR="114300" simplePos="0" relativeHeight="251764736" behindDoc="0" locked="0" layoutInCell="1" allowOverlap="1">
                <wp:simplePos x="0" y="0"/>
                <wp:positionH relativeFrom="column">
                  <wp:posOffset>1818005</wp:posOffset>
                </wp:positionH>
                <wp:positionV relativeFrom="paragraph">
                  <wp:posOffset>2725420</wp:posOffset>
                </wp:positionV>
                <wp:extent cx="324485" cy="781050"/>
                <wp:effectExtent l="152400" t="57150" r="132715" b="57150"/>
                <wp:wrapNone/>
                <wp:docPr id="661" name="矩形 661"/>
                <wp:cNvGraphicFramePr/>
                <a:graphic xmlns:a="http://schemas.openxmlformats.org/drawingml/2006/main">
                  <a:graphicData uri="http://schemas.microsoft.com/office/word/2010/wordprocessingShape">
                    <wps:wsp>
                      <wps:cNvSpPr/>
                      <wps:spPr>
                        <a:xfrm rot="20389060">
                          <a:off x="0" y="0"/>
                          <a:ext cx="324785" cy="781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15pt;margin-top:214.6pt;height:61.5pt;width:25.55pt;rotation:-1322669f;z-index:251764736;v-text-anchor:middle;mso-width-relative:page;mso-height-relative:page;" filled="f" stroked="t" coordsize="21600,21600" o:gfxdata="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eda9NsAAAALAQAADwAAAAAAAAABACAAAAAi&#10;AAAAZHJzL2Rvd25yZXYueG1sUEsBAhQAFAAAAAgAh07iQOxZYul5AgAA3QQAAA4AAAAAAAAAAQAg&#10;AAAAKgEAAGRycy9lMm9Eb2MueG1sUEsFBgAAAAAGAAYAWQEAABUGAAAAAA==&#10;">
                <v:fill on="f" focussize="0,0"/>
                <v:stroke weight="1pt" color="#FF0000 [3204]" miterlimit="8" joinstyle="miter"/>
                <v:imagedata o:title=""/>
                <o:lock v:ext="edit" aspectratio="f"/>
              </v:rect>
            </w:pict>
          </mc:Fallback>
        </mc:AlternateContent>
      </w:r>
      <w:r>
        <w:rPr>
          <w:rFonts w:ascii="宋体" w:hAnsi="宋体" w:eastAsia="黑体"/>
        </w:rPr>
        <mc:AlternateContent>
          <mc:Choice Requires="wps">
            <w:drawing>
              <wp:anchor distT="0" distB="0" distL="114300" distR="114300" simplePos="0" relativeHeight="251748352" behindDoc="0" locked="0" layoutInCell="1" allowOverlap="1">
                <wp:simplePos x="0" y="0"/>
                <wp:positionH relativeFrom="column">
                  <wp:posOffset>5392420</wp:posOffset>
                </wp:positionH>
                <wp:positionV relativeFrom="paragraph">
                  <wp:posOffset>3968115</wp:posOffset>
                </wp:positionV>
                <wp:extent cx="609600" cy="257175"/>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wps:spPr>
                      <wps:txbx>
                        <w:txbxContent>
                          <w:p>
                            <w:pPr>
                              <w:jc w:val="center"/>
                              <w:rPr>
                                <w:b/>
                                <w:bCs/>
                                <w:color w:val="FFFF00"/>
                              </w:rPr>
                            </w:pPr>
                            <w:r>
                              <w:rPr>
                                <w:rFonts w:hint="eastAsia"/>
                                <w:b/>
                                <w:bCs/>
                                <w:color w:val="FFFF00"/>
                              </w:rPr>
                              <w:t>山体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6pt;margin-top:312.45pt;height:20.25pt;width:48pt;z-index:251748352;mso-width-relative:page;mso-height-relative:page;" filled="f" stroked="f" coordsize="21600,21600" o:gfxdata="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2EVyj2wAAAAsBAAAPAAAAAAAAAAEAIAAAACIAAABk&#10;cnMvZG93bnJldi54bWxQSwECFAAUAAAACACHTuJAp1hxxjwCAABpBAAADgAAAAAAAAABACAAAAAq&#10;AQAAZHJzL2Uyb0RvYy54bWxQSwUGAAAAAAYABgBZAQAA2AUAAAAA&#10;">
                <v:fill on="f" focussize="0,0"/>
                <v:stroke on="f" weight="0.5pt"/>
                <v:imagedata o:title=""/>
                <o:lock v:ext="edit" aspectratio="f"/>
                <v:textbox>
                  <w:txbxContent>
                    <w:p>
                      <w:pPr>
                        <w:jc w:val="center"/>
                        <w:rPr>
                          <w:b/>
                          <w:bCs/>
                          <w:color w:val="FFFF00"/>
                        </w:rPr>
                      </w:pPr>
                      <w:r>
                        <w:rPr>
                          <w:rFonts w:hint="eastAsia"/>
                          <w:b/>
                          <w:bCs/>
                          <w:color w:val="FFFF00"/>
                        </w:rPr>
                        <w:t>山体</w:t>
                      </w:r>
                    </w:p>
                  </w:txbxContent>
                </v:textbox>
              </v:shape>
            </w:pict>
          </mc:Fallback>
        </mc:AlternateContent>
      </w:r>
      <w:r>
        <w:rPr>
          <w:rFonts w:ascii="宋体" w:hAnsi="宋体" w:eastAsia="黑体"/>
        </w:rPr>
        <mc:AlternateContent>
          <mc:Choice Requires="wps">
            <w:drawing>
              <wp:anchor distT="0" distB="0" distL="114300" distR="114300" simplePos="0" relativeHeight="251763712" behindDoc="0" locked="0" layoutInCell="1" allowOverlap="1">
                <wp:simplePos x="0" y="0"/>
                <wp:positionH relativeFrom="column">
                  <wp:posOffset>5234305</wp:posOffset>
                </wp:positionH>
                <wp:positionV relativeFrom="paragraph">
                  <wp:posOffset>2021205</wp:posOffset>
                </wp:positionV>
                <wp:extent cx="1049020" cy="257175"/>
                <wp:effectExtent l="0" t="171450" r="0" b="180975"/>
                <wp:wrapNone/>
                <wp:docPr id="660" name="文本框 660"/>
                <wp:cNvGraphicFramePr/>
                <a:graphic xmlns:a="http://schemas.openxmlformats.org/drawingml/2006/main">
                  <a:graphicData uri="http://schemas.microsoft.com/office/word/2010/wordprocessingShape">
                    <wps:wsp>
                      <wps:cNvSpPr txBox="1"/>
                      <wps:spPr>
                        <a:xfrm rot="19965533">
                          <a:off x="0" y="0"/>
                          <a:ext cx="1048728" cy="257175"/>
                        </a:xfrm>
                        <a:prstGeom prst="rect">
                          <a:avLst/>
                        </a:prstGeom>
                        <a:noFill/>
                        <a:ln w="6350">
                          <a:noFill/>
                        </a:ln>
                      </wps:spPr>
                      <wps:txbx>
                        <w:txbxContent>
                          <w:p>
                            <w:pPr>
                              <w:jc w:val="center"/>
                              <w:rPr>
                                <w:b/>
                                <w:bCs/>
                                <w:color w:val="FFFF00"/>
                              </w:rPr>
                            </w:pPr>
                            <w:r>
                              <w:rPr>
                                <w:rFonts w:hint="eastAsia"/>
                                <w:b/>
                                <w:bCs/>
                                <w:color w:val="FFFF00"/>
                              </w:rPr>
                              <w:t>洗煤厂设施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15pt;margin-top:159.15pt;height:20.25pt;width:82.6pt;rotation:-1785274f;z-index:251763712;mso-width-relative:page;mso-height-relative:page;" filled="f" stroked="f" coordsize="21600,21600" o:gfxdata="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vBoCbZAAAACwEAAA8AAAAAAAAAAQAg&#10;AAAAIgAAAGRycy9kb3ducmV2LnhtbFBLAQIUABQAAAAIAIdO4kAiAQz3RgIAAHkEAAAOAAAAAAAA&#10;AAEAIAAAACgBAABkcnMvZTJvRG9jLnhtbFBLBQYAAAAABgAGAFkBAADgBQAAAAA=&#10;">
                <v:fill on="f" focussize="0,0"/>
                <v:stroke on="f" weight="0.5pt"/>
                <v:imagedata o:title=""/>
                <o:lock v:ext="edit" aspectratio="f"/>
                <v:textbox>
                  <w:txbxContent>
                    <w:p>
                      <w:pPr>
                        <w:jc w:val="center"/>
                        <w:rPr>
                          <w:b/>
                          <w:bCs/>
                          <w:color w:val="FFFF00"/>
                        </w:rPr>
                      </w:pPr>
                      <w:r>
                        <w:rPr>
                          <w:rFonts w:hint="eastAsia"/>
                          <w:b/>
                          <w:bCs/>
                          <w:color w:val="FFFF00"/>
                        </w:rPr>
                        <w:t>洗煤厂设施</w:t>
                      </w:r>
                    </w:p>
                  </w:txbxContent>
                </v:textbox>
              </v:shape>
            </w:pict>
          </mc:Fallback>
        </mc:AlternateContent>
      </w:r>
      <w:r>
        <w:rPr>
          <w:rFonts w:ascii="宋体" w:hAnsi="宋体" w:eastAsia="黑体"/>
        </w:rPr>
        <mc:AlternateContent>
          <mc:Choice Requires="wps">
            <w:drawing>
              <wp:anchor distT="0" distB="0" distL="114300" distR="114300" simplePos="0" relativeHeight="251761664" behindDoc="0" locked="0" layoutInCell="1" allowOverlap="1">
                <wp:simplePos x="0" y="0"/>
                <wp:positionH relativeFrom="column">
                  <wp:posOffset>2827020</wp:posOffset>
                </wp:positionH>
                <wp:positionV relativeFrom="paragraph">
                  <wp:posOffset>2743200</wp:posOffset>
                </wp:positionV>
                <wp:extent cx="609600" cy="257175"/>
                <wp:effectExtent l="0" t="57150" r="0" b="66675"/>
                <wp:wrapNone/>
                <wp:docPr id="659" name="文本框 659"/>
                <wp:cNvGraphicFramePr/>
                <a:graphic xmlns:a="http://schemas.openxmlformats.org/drawingml/2006/main">
                  <a:graphicData uri="http://schemas.microsoft.com/office/word/2010/wordprocessingShape">
                    <wps:wsp>
                      <wps:cNvSpPr txBox="1"/>
                      <wps:spPr>
                        <a:xfrm rot="20565117">
                          <a:off x="0" y="0"/>
                          <a:ext cx="609600" cy="257175"/>
                        </a:xfrm>
                        <a:prstGeom prst="rect">
                          <a:avLst/>
                        </a:prstGeom>
                        <a:noFill/>
                        <a:ln w="6350">
                          <a:noFill/>
                        </a:ln>
                      </wps:spPr>
                      <wps:txbx>
                        <w:txbxContent>
                          <w:p>
                            <w:pPr>
                              <w:jc w:val="center"/>
                              <w:rPr>
                                <w:b/>
                                <w:bCs/>
                                <w:color w:val="FFFF00"/>
                              </w:rPr>
                            </w:pPr>
                            <w:r>
                              <w:rPr>
                                <w:rFonts w:hint="eastAsia"/>
                                <w:b/>
                                <w:bCs/>
                                <w:color w:val="FFFF00"/>
                              </w:rPr>
                              <w:t>喷煤站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6pt;margin-top:216pt;height:20.25pt;width:48pt;rotation:-1130368f;z-index:251761664;mso-width-relative:page;mso-height-relative:page;" filled="f" stroked="f" coordsize="21600,21600" o:gfxdata="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sw47tsAAAALAQAADwAAAAAAAAAB&#10;ACAAAAAiAAAAZHJzL2Rvd25yZXYueG1sUEsBAhQAFAAAAAgAh07iQPcPMhhGAgAAeAQAAA4AAAAA&#10;AAAAAQAgAAAAKgEAAGRycy9lMm9Eb2MueG1sUEsFBgAAAAAGAAYAWQEAAOIFAAAAAA==&#10;">
                <v:fill on="f" focussize="0,0"/>
                <v:stroke on="f" weight="0.5pt"/>
                <v:imagedata o:title=""/>
                <o:lock v:ext="edit" aspectratio="f"/>
                <v:textbox>
                  <w:txbxContent>
                    <w:p>
                      <w:pPr>
                        <w:jc w:val="center"/>
                        <w:rPr>
                          <w:b/>
                          <w:bCs/>
                          <w:color w:val="FFFF00"/>
                        </w:rPr>
                      </w:pPr>
                      <w:r>
                        <w:rPr>
                          <w:rFonts w:hint="eastAsia"/>
                          <w:b/>
                          <w:bCs/>
                          <w:color w:val="FFFF00"/>
                        </w:rPr>
                        <w:t>喷煤站</w:t>
                      </w:r>
                    </w:p>
                  </w:txbxContent>
                </v:textbox>
              </v:shape>
            </w:pict>
          </mc:Fallback>
        </mc:AlternateContent>
      </w:r>
      <w:r>
        <w:rPr>
          <w:rFonts w:ascii="宋体" w:hAnsi="宋体" w:eastAsia="黑体"/>
        </w:rPr>
        <mc:AlternateContent>
          <mc:Choice Requires="wps">
            <w:drawing>
              <wp:anchor distT="0" distB="0" distL="114300" distR="114300" simplePos="0" relativeHeight="251757568" behindDoc="0" locked="0" layoutInCell="1" allowOverlap="1">
                <wp:simplePos x="0" y="0"/>
                <wp:positionH relativeFrom="column">
                  <wp:posOffset>3100070</wp:posOffset>
                </wp:positionH>
                <wp:positionV relativeFrom="paragraph">
                  <wp:posOffset>3199765</wp:posOffset>
                </wp:positionV>
                <wp:extent cx="76200" cy="88900"/>
                <wp:effectExtent l="0" t="0" r="19050" b="25400"/>
                <wp:wrapNone/>
                <wp:docPr id="657" name="椭圆 657"/>
                <wp:cNvGraphicFramePr/>
                <a:graphic xmlns:a="http://schemas.openxmlformats.org/drawingml/2006/main">
                  <a:graphicData uri="http://schemas.microsoft.com/office/word/2010/wordprocessingShape">
                    <wps:wsp>
                      <wps:cNvSpPr/>
                      <wps:spPr>
                        <a:xfrm>
                          <a:off x="0" y="0"/>
                          <a:ext cx="76200" cy="88900"/>
                        </a:xfrm>
                        <a:prstGeom prst="ellipse">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4.1pt;margin-top:251.95pt;height:7pt;width:6pt;z-index:251757568;v-text-anchor:middle;mso-width-relative:page;mso-height-relative:page;" fillcolor="#00B0F0" filled="t" stroked="t" coordsize="21600,21600" o:gfxdata="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ecpezbAAAACwEAAA8AAAAAAAAAAQAgAAAAIgAAAGRy&#10;cy9kb3ducmV2LnhtbFBLAQIUABQAAAAIAIdO4kBMaliFdAIAAPgEAAAOAAAAAAAAAAEAIAAAACoB&#10;AABkcnMvZTJvRG9jLnhtbFBLBQYAAAAABgAGAFkBAAAQBgAAAAA=&#10;">
                <v:fill on="t" focussize="0,0"/>
                <v:stroke weight="1pt" color="#FF0000 [3204]" miterlimit="8" joinstyle="miter"/>
                <v:imagedata o:title=""/>
                <o:lock v:ext="edit" aspectratio="f"/>
              </v:shape>
            </w:pict>
          </mc:Fallback>
        </mc:AlternateContent>
      </w:r>
      <w:r>
        <w:rPr>
          <w:rFonts w:ascii="宋体" w:hAnsi="宋体" w:eastAsia="黑体"/>
        </w:rPr>
        <mc:AlternateContent>
          <mc:Choice Requires="wps">
            <w:drawing>
              <wp:anchor distT="0" distB="0" distL="114300" distR="114300" simplePos="0" relativeHeight="251756544" behindDoc="0" locked="0" layoutInCell="1" allowOverlap="1">
                <wp:simplePos x="0" y="0"/>
                <wp:positionH relativeFrom="column">
                  <wp:posOffset>3087370</wp:posOffset>
                </wp:positionH>
                <wp:positionV relativeFrom="paragraph">
                  <wp:posOffset>2324100</wp:posOffset>
                </wp:positionV>
                <wp:extent cx="609600" cy="257175"/>
                <wp:effectExtent l="0" t="57150" r="0" b="66675"/>
                <wp:wrapNone/>
                <wp:docPr id="656" name="文本框 656"/>
                <wp:cNvGraphicFramePr/>
                <a:graphic xmlns:a="http://schemas.openxmlformats.org/drawingml/2006/main">
                  <a:graphicData uri="http://schemas.microsoft.com/office/word/2010/wordprocessingShape">
                    <wps:wsp>
                      <wps:cNvSpPr txBox="1"/>
                      <wps:spPr>
                        <a:xfrm rot="20565117">
                          <a:off x="0" y="0"/>
                          <a:ext cx="609600" cy="257175"/>
                        </a:xfrm>
                        <a:prstGeom prst="rect">
                          <a:avLst/>
                        </a:prstGeom>
                        <a:noFill/>
                        <a:ln w="6350">
                          <a:noFill/>
                        </a:ln>
                      </wps:spPr>
                      <wps:txbx>
                        <w:txbxContent>
                          <w:p>
                            <w:pPr>
                              <w:jc w:val="center"/>
                              <w:rPr>
                                <w:b/>
                                <w:bCs/>
                                <w:color w:val="FFFF00"/>
                              </w:rPr>
                            </w:pPr>
                            <w:r>
                              <w:rPr>
                                <w:rFonts w:hint="eastAsia"/>
                                <w:b/>
                                <w:bCs/>
                                <w:color w:val="FFFF00"/>
                              </w:rPr>
                              <w:t>焦炭棚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pt;margin-top:183pt;height:20.25pt;width:48pt;rotation:-1130368f;z-index:251756544;mso-width-relative:page;mso-height-relative:page;" filled="f" stroked="f" coordsize="21600,21600" o:gfxdata="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Lss0NsAAAALAQAADwAAAAAAAAAB&#10;ACAAAAAiAAAAZHJzL2Rvd25yZXYueG1sUEsBAhQAFAAAAAgAh07iQN6sKkdGAgAAeAQAAA4AAAAA&#10;AAAAAQAgAAAAKgEAAGRycy9lMm9Eb2MueG1sUEsFBgAAAAAGAAYAWQEAAOIFAAAAAA==&#10;">
                <v:fill on="f" focussize="0,0"/>
                <v:stroke on="f" weight="0.5pt"/>
                <v:imagedata o:title=""/>
                <o:lock v:ext="edit" aspectratio="f"/>
                <v:textbox>
                  <w:txbxContent>
                    <w:p>
                      <w:pPr>
                        <w:jc w:val="center"/>
                        <w:rPr>
                          <w:b/>
                          <w:bCs/>
                          <w:color w:val="FFFF00"/>
                        </w:rPr>
                      </w:pPr>
                      <w:r>
                        <w:rPr>
                          <w:rFonts w:hint="eastAsia"/>
                          <w:b/>
                          <w:bCs/>
                          <w:color w:val="FFFF00"/>
                        </w:rPr>
                        <w:t>焦炭棚</w:t>
                      </w:r>
                    </w:p>
                  </w:txbxContent>
                </v:textbox>
              </v:shape>
            </w:pict>
          </mc:Fallback>
        </mc:AlternateContent>
      </w:r>
      <w:r>
        <w:rPr>
          <w:rFonts w:ascii="宋体" w:hAnsi="宋体" w:eastAsia="黑体"/>
        </w:rPr>
        <mc:AlternateContent>
          <mc:Choice Requires="wps">
            <w:drawing>
              <wp:anchor distT="0" distB="0" distL="114300" distR="114300" simplePos="0" relativeHeight="251754496" behindDoc="0" locked="0" layoutInCell="1" allowOverlap="1">
                <wp:simplePos x="0" y="0"/>
                <wp:positionH relativeFrom="column">
                  <wp:posOffset>3710305</wp:posOffset>
                </wp:positionH>
                <wp:positionV relativeFrom="paragraph">
                  <wp:posOffset>3467100</wp:posOffset>
                </wp:positionV>
                <wp:extent cx="609600" cy="257175"/>
                <wp:effectExtent l="0" t="95250" r="0" b="104775"/>
                <wp:wrapNone/>
                <wp:docPr id="655" name="文本框 655"/>
                <wp:cNvGraphicFramePr/>
                <a:graphic xmlns:a="http://schemas.openxmlformats.org/drawingml/2006/main">
                  <a:graphicData uri="http://schemas.microsoft.com/office/word/2010/wordprocessingShape">
                    <wps:wsp>
                      <wps:cNvSpPr txBox="1"/>
                      <wps:spPr>
                        <a:xfrm rot="19740467">
                          <a:off x="0" y="0"/>
                          <a:ext cx="609600" cy="257175"/>
                        </a:xfrm>
                        <a:prstGeom prst="rect">
                          <a:avLst/>
                        </a:prstGeom>
                        <a:noFill/>
                        <a:ln w="6350">
                          <a:noFill/>
                        </a:ln>
                      </wps:spPr>
                      <wps:txbx>
                        <w:txbxContent>
                          <w:p>
                            <w:pPr>
                              <w:jc w:val="center"/>
                              <w:rPr>
                                <w:b/>
                                <w:bCs/>
                                <w:color w:val="FFFF00"/>
                              </w:rPr>
                            </w:pPr>
                            <w:r>
                              <w:rPr>
                                <w:rFonts w:hint="eastAsia"/>
                                <w:b/>
                                <w:bCs/>
                                <w:color w:val="FFFF00"/>
                              </w:rPr>
                              <w:t>烧结机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15pt;margin-top:273pt;height:20.25pt;width:48pt;rotation:-2031106f;z-index:251754496;mso-width-relative:page;mso-height-relative:page;" filled="f" stroked="f" coordsize="21600,21600" o:gfxdata="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YPUOTYAAAACwEAAA8AAAAAAAAAAQAg&#10;AAAAIgAAAGRycy9kb3ducmV2LnhtbFBLAQIUABQAAAAIAIdO4kBMTT7JRwIAAHgEAAAOAAAAAAAA&#10;AAEAIAAAACcBAABkcnMvZTJvRG9jLnhtbFBLBQYAAAAABgAGAFkBAADgBQAAAAA=&#10;">
                <v:fill on="f" focussize="0,0"/>
                <v:stroke on="f" weight="0.5pt"/>
                <v:imagedata o:title=""/>
                <o:lock v:ext="edit" aspectratio="f"/>
                <v:textbox>
                  <w:txbxContent>
                    <w:p>
                      <w:pPr>
                        <w:jc w:val="center"/>
                        <w:rPr>
                          <w:b/>
                          <w:bCs/>
                          <w:color w:val="FFFF00"/>
                        </w:rPr>
                      </w:pPr>
                      <w:r>
                        <w:rPr>
                          <w:rFonts w:hint="eastAsia"/>
                          <w:b/>
                          <w:bCs/>
                          <w:color w:val="FFFF00"/>
                        </w:rPr>
                        <w:t>烧结机</w:t>
                      </w:r>
                    </w:p>
                  </w:txbxContent>
                </v:textbox>
              </v:shape>
            </w:pict>
          </mc:Fallback>
        </mc:AlternateContent>
      </w:r>
      <w:r>
        <w:rPr>
          <w:rFonts w:ascii="宋体" w:hAnsi="宋体" w:eastAsia="黑体"/>
        </w:rPr>
        <mc:AlternateContent>
          <mc:Choice Requires="wps">
            <w:drawing>
              <wp:anchor distT="0" distB="0" distL="114300" distR="114300" simplePos="0" relativeHeight="251752448" behindDoc="0" locked="0" layoutInCell="1" allowOverlap="1">
                <wp:simplePos x="0" y="0"/>
                <wp:positionH relativeFrom="column">
                  <wp:posOffset>4999355</wp:posOffset>
                </wp:positionH>
                <wp:positionV relativeFrom="paragraph">
                  <wp:posOffset>2922905</wp:posOffset>
                </wp:positionV>
                <wp:extent cx="1049020" cy="257175"/>
                <wp:effectExtent l="0" t="171450" r="0" b="180975"/>
                <wp:wrapNone/>
                <wp:docPr id="654" name="文本框 654"/>
                <wp:cNvGraphicFramePr/>
                <a:graphic xmlns:a="http://schemas.openxmlformats.org/drawingml/2006/main">
                  <a:graphicData uri="http://schemas.microsoft.com/office/word/2010/wordprocessingShape">
                    <wps:wsp>
                      <wps:cNvSpPr txBox="1"/>
                      <wps:spPr>
                        <a:xfrm rot="19965533">
                          <a:off x="0" y="0"/>
                          <a:ext cx="1048728" cy="257175"/>
                        </a:xfrm>
                        <a:prstGeom prst="rect">
                          <a:avLst/>
                        </a:prstGeom>
                        <a:noFill/>
                        <a:ln w="6350">
                          <a:noFill/>
                        </a:ln>
                      </wps:spPr>
                      <wps:txbx>
                        <w:txbxContent>
                          <w:p>
                            <w:pPr>
                              <w:jc w:val="center"/>
                              <w:rPr>
                                <w:b/>
                                <w:bCs/>
                                <w:color w:val="FFFF00"/>
                              </w:rPr>
                            </w:pPr>
                            <w:r>
                              <w:rPr>
                                <w:rFonts w:hint="eastAsia"/>
                                <w:b/>
                                <w:bCs/>
                                <w:color w:val="FFFF00"/>
                              </w:rPr>
                              <w:t>烧结配料车间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65pt;margin-top:230.15pt;height:20.25pt;width:82.6pt;rotation:-1785274f;z-index:251752448;mso-width-relative:page;mso-height-relative:page;" filled="f" stroked="f" coordsize="21600,21600" o:gfxdata="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HIOGI2wAAAAsBAAAPAAAAAAAA&#10;AAEAIAAAACIAAABkcnMvZG93bnJldi54bWxQSwECFAAUAAAACACHTuJAnwzXVUgCAAB5BAAADgAA&#10;AAAAAAABACAAAAAqAQAAZHJzL2Uyb0RvYy54bWxQSwUGAAAAAAYABgBZAQAA5AUAAAAA&#10;">
                <v:fill on="f" focussize="0,0"/>
                <v:stroke on="f" weight="0.5pt"/>
                <v:imagedata o:title=""/>
                <o:lock v:ext="edit" aspectratio="f"/>
                <v:textbox>
                  <w:txbxContent>
                    <w:p>
                      <w:pPr>
                        <w:jc w:val="center"/>
                        <w:rPr>
                          <w:b/>
                          <w:bCs/>
                          <w:color w:val="FFFF00"/>
                        </w:rPr>
                      </w:pPr>
                      <w:r>
                        <w:rPr>
                          <w:rFonts w:hint="eastAsia"/>
                          <w:b/>
                          <w:bCs/>
                          <w:color w:val="FFFF00"/>
                        </w:rPr>
                        <w:t>烧结配料车间</w:t>
                      </w:r>
                    </w:p>
                  </w:txbxContent>
                </v:textbox>
              </v:shape>
            </w:pict>
          </mc:Fallback>
        </mc:AlternateContent>
      </w:r>
      <w:r>
        <w:rPr>
          <w:rFonts w:ascii="宋体" w:hAnsi="宋体" w:eastAsia="黑体"/>
        </w:rPr>
        <mc:AlternateContent>
          <mc:Choice Requires="wps">
            <w:drawing>
              <wp:anchor distT="0" distB="0" distL="114300" distR="114300" simplePos="0" relativeHeight="251750400" behindDoc="0" locked="0" layoutInCell="1" allowOverlap="1">
                <wp:simplePos x="0" y="0"/>
                <wp:positionH relativeFrom="column">
                  <wp:posOffset>3048000</wp:posOffset>
                </wp:positionH>
                <wp:positionV relativeFrom="paragraph">
                  <wp:posOffset>1835150</wp:posOffset>
                </wp:positionV>
                <wp:extent cx="609600" cy="257175"/>
                <wp:effectExtent l="0" t="19050" r="0" b="28575"/>
                <wp:wrapNone/>
                <wp:docPr id="653" name="文本框 653"/>
                <wp:cNvGraphicFramePr/>
                <a:graphic xmlns:a="http://schemas.openxmlformats.org/drawingml/2006/main">
                  <a:graphicData uri="http://schemas.microsoft.com/office/word/2010/wordprocessingShape">
                    <wps:wsp>
                      <wps:cNvSpPr txBox="1"/>
                      <wps:spPr>
                        <a:xfrm rot="21155867">
                          <a:off x="0" y="0"/>
                          <a:ext cx="609600" cy="257175"/>
                        </a:xfrm>
                        <a:prstGeom prst="rect">
                          <a:avLst/>
                        </a:prstGeom>
                        <a:noFill/>
                        <a:ln w="6350">
                          <a:noFill/>
                        </a:ln>
                      </wps:spPr>
                      <wps:txbx>
                        <w:txbxContent>
                          <w:p>
                            <w:pPr>
                              <w:jc w:val="center"/>
                              <w:rPr>
                                <w:b/>
                                <w:bCs/>
                                <w:color w:val="FFFF00"/>
                              </w:rPr>
                            </w:pPr>
                            <w:r>
                              <w:rPr>
                                <w:rFonts w:hint="eastAsia"/>
                                <w:b/>
                                <w:bCs/>
                                <w:color w:val="FFFF00"/>
                              </w:rPr>
                              <w:t>原矿棚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pt;margin-top:144.5pt;height:20.25pt;width:48pt;rotation:-485112f;z-index:251750400;mso-width-relative:page;mso-height-relative:page;" filled="f" stroked="f" coordsize="21600,21600" o:gfxdata="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9Nqun2QAAAAsBAAAPAAAAAAAAAAEA&#10;IAAAACIAAABkcnMvZG93bnJldi54bWxQSwECFAAUAAAACACHTuJAURu1tEcCAAB4BAAADgAAAAAA&#10;AAABACAAAAAoAQAAZHJzL2Uyb0RvYy54bWxQSwUGAAAAAAYABgBZAQAA4QUAAAAA&#10;">
                <v:fill on="f" focussize="0,0"/>
                <v:stroke on="f" weight="0.5pt"/>
                <v:imagedata o:title=""/>
                <o:lock v:ext="edit" aspectratio="f"/>
                <v:textbox>
                  <w:txbxContent>
                    <w:p>
                      <w:pPr>
                        <w:jc w:val="center"/>
                        <w:rPr>
                          <w:b/>
                          <w:bCs/>
                          <w:color w:val="FFFF00"/>
                        </w:rPr>
                      </w:pPr>
                      <w:r>
                        <w:rPr>
                          <w:rFonts w:hint="eastAsia"/>
                          <w:b/>
                          <w:bCs/>
                          <w:color w:val="FFFF00"/>
                        </w:rPr>
                        <w:t>原矿棚</w:t>
                      </w:r>
                    </w:p>
                  </w:txbxContent>
                </v:textbox>
              </v:shape>
            </w:pict>
          </mc:Fallback>
        </mc:AlternateContent>
      </w:r>
      <w:r>
        <w:rPr>
          <w:rFonts w:ascii="宋体" w:hAnsi="宋体" w:eastAsia="黑体"/>
        </w:rPr>
        <mc:AlternateContent>
          <mc:Choice Requires="wps">
            <w:drawing>
              <wp:anchor distT="0" distB="0" distL="114300" distR="114300" simplePos="0" relativeHeight="251687936" behindDoc="0" locked="0" layoutInCell="1" allowOverlap="1">
                <wp:simplePos x="0" y="0"/>
                <wp:positionH relativeFrom="column">
                  <wp:posOffset>2171700</wp:posOffset>
                </wp:positionH>
                <wp:positionV relativeFrom="paragraph">
                  <wp:posOffset>1981200</wp:posOffset>
                </wp:positionV>
                <wp:extent cx="609600" cy="257175"/>
                <wp:effectExtent l="0" t="38100" r="0" b="47625"/>
                <wp:wrapNone/>
                <wp:docPr id="31" name="文本框 31"/>
                <wp:cNvGraphicFramePr/>
                <a:graphic xmlns:a="http://schemas.openxmlformats.org/drawingml/2006/main">
                  <a:graphicData uri="http://schemas.microsoft.com/office/word/2010/wordprocessingShape">
                    <wps:wsp>
                      <wps:cNvSpPr txBox="1"/>
                      <wps:spPr>
                        <a:xfrm rot="20839494">
                          <a:off x="0" y="0"/>
                          <a:ext cx="609600" cy="257175"/>
                        </a:xfrm>
                        <a:prstGeom prst="rect">
                          <a:avLst/>
                        </a:prstGeom>
                        <a:noFill/>
                        <a:ln w="6350">
                          <a:noFill/>
                        </a:ln>
                      </wps:spPr>
                      <wps:txbx>
                        <w:txbxContent>
                          <w:p>
                            <w:pPr>
                              <w:jc w:val="center"/>
                              <w:rPr>
                                <w:b/>
                                <w:bCs/>
                                <w:color w:val="FFFF00"/>
                              </w:rPr>
                            </w:pPr>
                            <w:r>
                              <w:rPr>
                                <w:rFonts w:hint="eastAsia"/>
                                <w:b/>
                                <w:bCs/>
                                <w:color w:val="FFFF00"/>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156pt;height:20.25pt;width:48pt;rotation:-830675f;z-index:251687936;mso-width-relative:page;mso-height-relative:page;" filled="f" stroked="f" coordsize="21600,21600" o:gfxdata="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aYR6tUAAAALAQAADwAAAAAAAAABACAAAAAi&#10;AAAAZHJzL2Rvd25yZXYueG1sUEsBAhQAFAAAAAgAh07iQP7ANB1GAgAAdgQAAA4AAAAAAAAAAQAg&#10;AAAAJAEAAGRycy9lMm9Eb2MueG1sUEsFBgAAAAAGAAYAWQEAANwFAAAAAA==&#10;">
                <v:fill on="f" focussize="0,0"/>
                <v:stroke on="f" weight="0.5pt"/>
                <v:imagedata o:title=""/>
                <o:lock v:ext="edit" aspectratio="f"/>
                <v:textbox>
                  <w:txbxContent>
                    <w:p>
                      <w:pPr>
                        <w:jc w:val="center"/>
                        <w:rPr>
                          <w:b/>
                          <w:bCs/>
                          <w:color w:val="FFFF00"/>
                        </w:rPr>
                      </w:pPr>
                      <w:r>
                        <w:rPr>
                          <w:rFonts w:hint="eastAsia"/>
                          <w:b/>
                          <w:bCs/>
                          <w:color w:val="FFFF00"/>
                        </w:rPr>
                        <w:t>办公区</w:t>
                      </w:r>
                    </w:p>
                  </w:txbxContent>
                </v:textbox>
              </v:shape>
            </w:pict>
          </mc:Fallback>
        </mc:AlternateContent>
      </w:r>
      <w:r>
        <w:rPr>
          <w:rFonts w:ascii="宋体" w:hAnsi="宋体" w:eastAsia="黑体"/>
        </w:rPr>
        <mc:AlternateContent>
          <mc:Choice Requires="wps">
            <w:drawing>
              <wp:anchor distT="0" distB="0" distL="114300" distR="114300" simplePos="0" relativeHeight="251703296" behindDoc="0" locked="0" layoutInCell="1" allowOverlap="1">
                <wp:simplePos x="0" y="0"/>
                <wp:positionH relativeFrom="column">
                  <wp:posOffset>5240020</wp:posOffset>
                </wp:positionH>
                <wp:positionV relativeFrom="paragraph">
                  <wp:posOffset>456565</wp:posOffset>
                </wp:positionV>
                <wp:extent cx="1295400" cy="432435"/>
                <wp:effectExtent l="1009650" t="38100" r="0" b="767715"/>
                <wp:wrapNone/>
                <wp:docPr id="39" name="标注: 弯曲线形(带强调线) 39"/>
                <wp:cNvGraphicFramePr/>
                <a:graphic xmlns:a="http://schemas.openxmlformats.org/drawingml/2006/main">
                  <a:graphicData uri="http://schemas.microsoft.com/office/word/2010/wordprocessingShape">
                    <wps:wsp>
                      <wps:cNvSpPr/>
                      <wps:spPr>
                        <a:xfrm>
                          <a:off x="0" y="0"/>
                          <a:ext cx="1295400" cy="432435"/>
                        </a:xfrm>
                        <a:prstGeom prst="accentCallout2">
                          <a:avLst>
                            <a:gd name="adj1" fmla="val 15446"/>
                            <a:gd name="adj2" fmla="val 4960"/>
                            <a:gd name="adj3" fmla="val 15446"/>
                            <a:gd name="adj4" fmla="val -17096"/>
                            <a:gd name="adj5" fmla="val 269057"/>
                            <a:gd name="adj6" fmla="val -76733"/>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交口县天鹏冶炼有限公司厂址范围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39" o:spid="_x0000_s1026" o:spt="45" type="#_x0000_t45" style="position:absolute;left:0pt;margin-left:412.6pt;margin-top:35.95pt;height:34.05pt;width:102pt;z-index:251703296;v-text-anchor:middle;mso-width-relative:page;mso-height-relative:page;" filled="f" stroked="t" coordsize="21600,21600" o:gfxdata="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msPH2wAAAAsBAAAPAAAAAAAAAAEAIAAA&#10;ACIAAABkcnMvZG93bnJldi54bWxQSwECFAAUAAAACACHTuJAooASU+0CAADhBQAADgAAAAAAAAAB&#10;ACAAAAAqAQAAZHJzL2Uyb0RvYy54bWxQSwUGAAAAAAYABgBZAQAAiQYAAAAA&#10;" adj="-16574,58116,-3693,3336,1071,3336">
                <v:fill on="f" focussize="0,0"/>
                <v:stroke weight="1pt" color="#FFFF00 [3204]" miterlimit="8" joinstyle="miter"/>
                <v:imagedata o:title=""/>
                <o:lock v:ext="edit" aspectratio="f"/>
                <v:textbox>
                  <w:txbxContent>
                    <w:p>
                      <w:pPr>
                        <w:jc w:val="center"/>
                        <w:rPr>
                          <w:b/>
                          <w:bCs/>
                          <w:color w:val="FFFF00"/>
                        </w:rPr>
                      </w:pPr>
                      <w:r>
                        <w:rPr>
                          <w:rFonts w:hint="eastAsia"/>
                          <w:b/>
                          <w:bCs/>
                          <w:color w:val="FFFF00"/>
                        </w:rPr>
                        <w:t>交口县天鹏冶炼有限公司厂址范围</w:t>
                      </w:r>
                    </w:p>
                  </w:txbxContent>
                </v:textbox>
              </v:shape>
            </w:pict>
          </mc:Fallback>
        </mc:AlternateContent>
      </w:r>
      <w:r>
        <w:rPr>
          <w:rFonts w:ascii="宋体" w:hAnsi="宋体" w:eastAsia="黑体"/>
        </w:rPr>
        <mc:AlternateContent>
          <mc:Choice Requires="wps">
            <w:drawing>
              <wp:anchor distT="0" distB="0" distL="114300" distR="114300" simplePos="0" relativeHeight="251698176" behindDoc="0" locked="0" layoutInCell="1" allowOverlap="1">
                <wp:simplePos x="0" y="0"/>
                <wp:positionH relativeFrom="column">
                  <wp:posOffset>3171825</wp:posOffset>
                </wp:positionH>
                <wp:positionV relativeFrom="paragraph">
                  <wp:posOffset>476250</wp:posOffset>
                </wp:positionV>
                <wp:extent cx="609600" cy="2571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wps:spPr>
                      <wps:txbx>
                        <w:txbxContent>
                          <w:p>
                            <w:pPr>
                              <w:jc w:val="center"/>
                              <w:rPr>
                                <w:b/>
                                <w:bCs/>
                                <w:color w:val="FFFF00"/>
                              </w:rPr>
                            </w:pPr>
                            <w:r>
                              <w:rPr>
                                <w:rFonts w:hint="eastAsia"/>
                                <w:b/>
                                <w:bCs/>
                                <w:color w:val="FFFF00"/>
                              </w:rPr>
                              <w:t>山体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75pt;margin-top:37.5pt;height:20.25pt;width:48pt;z-index:251698176;mso-width-relative:page;mso-height-relative:page;" filled="f" stroked="f" coordsize="21600,21600" o:gfxdata="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P4063aAAAACgEAAA8AAAAAAAAAAQAgAAAAIgAAAGRy&#10;cy9kb3ducmV2LnhtbFBLAQIUABQAAAAIAIdO4kCwuczZPAIAAGcEAAAOAAAAAAAAAAEAIAAAACkB&#10;AABkcnMvZTJvRG9jLnhtbFBLBQYAAAAABgAGAFkBAADXBQAAAAA=&#10;">
                <v:fill on="f" focussize="0,0"/>
                <v:stroke on="f" weight="0.5pt"/>
                <v:imagedata o:title=""/>
                <o:lock v:ext="edit" aspectratio="f"/>
                <v:textbox>
                  <w:txbxContent>
                    <w:p>
                      <w:pPr>
                        <w:jc w:val="center"/>
                        <w:rPr>
                          <w:b/>
                          <w:bCs/>
                          <w:color w:val="FFFF00"/>
                        </w:rPr>
                      </w:pPr>
                      <w:r>
                        <w:rPr>
                          <w:rFonts w:hint="eastAsia"/>
                          <w:b/>
                          <w:bCs/>
                          <w:color w:val="FFFF00"/>
                        </w:rPr>
                        <w:t>山体</w:t>
                      </w:r>
                    </w:p>
                  </w:txbxContent>
                </v:textbox>
              </v:shape>
            </w:pict>
          </mc:Fallback>
        </mc:AlternateContent>
      </w:r>
      <w:r>
        <w:rPr>
          <w:rFonts w:ascii="宋体" w:hAnsi="宋体" w:eastAsia="黑体"/>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3209925</wp:posOffset>
                </wp:positionV>
                <wp:extent cx="609600" cy="2571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noFill/>
                        </a:ln>
                      </wps:spPr>
                      <wps:txbx>
                        <w:txbxContent>
                          <w:p>
                            <w:pPr>
                              <w:jc w:val="center"/>
                              <w:rPr>
                                <w:b/>
                                <w:bCs/>
                                <w:color w:val="FFFF00"/>
                              </w:rPr>
                            </w:pPr>
                            <w:r>
                              <w:rPr>
                                <w:rFonts w:hint="eastAsia"/>
                                <w:b/>
                                <w:bCs/>
                                <w:color w:val="FFFF00"/>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252.75pt;height:20.25pt;width:48pt;z-index:251692032;mso-width-relative:page;mso-height-relative:page;" filled="f" stroked="f" coordsize="21600,21600" o:gfxdata="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1h1zaAAAACgEAAA8AAAAAAAAAAQAgAAAAIgAAAGRy&#10;cy9kb3ducmV2LnhtbFBLAQIUABQAAAAIAIdO4kAAN+AkPAIAAGcEAAAOAAAAAAAAAAEAIAAAACkB&#10;AABkcnMvZTJvRG9jLnhtbFBLBQYAAAAABgAGAFkBAADXBQAAAAA=&#10;">
                <v:fill on="f" focussize="0,0"/>
                <v:stroke on="f" weight="0.5pt"/>
                <v:imagedata o:title=""/>
                <o:lock v:ext="edit" aspectratio="f"/>
                <v:textbox>
                  <w:txbxContent>
                    <w:p>
                      <w:pPr>
                        <w:jc w:val="center"/>
                        <w:rPr>
                          <w:b/>
                          <w:bCs/>
                          <w:color w:val="FFFF00"/>
                        </w:rPr>
                      </w:pPr>
                      <w:r>
                        <w:rPr>
                          <w:rFonts w:hint="eastAsia"/>
                          <w:b/>
                          <w:bCs/>
                          <w:color w:val="FFFF00"/>
                        </w:rPr>
                        <w:t>耕地</w:t>
                      </w:r>
                    </w:p>
                  </w:txbxContent>
                </v:textbox>
              </v:shape>
            </w:pict>
          </mc:Fallback>
        </mc:AlternateContent>
      </w:r>
      <w:r>
        <w:rPr>
          <w:rFonts w:ascii="宋体" w:hAnsi="宋体" w:eastAsia="黑体"/>
        </w:rPr>
        <mc:AlternateContent>
          <mc:Choice Requires="wps">
            <w:drawing>
              <wp:anchor distT="0" distB="0" distL="114300" distR="114300" simplePos="0" relativeHeight="251685888" behindDoc="0" locked="0" layoutInCell="1" allowOverlap="1">
                <wp:simplePos x="0" y="0"/>
                <wp:positionH relativeFrom="column">
                  <wp:posOffset>414020</wp:posOffset>
                </wp:positionH>
                <wp:positionV relativeFrom="paragraph">
                  <wp:posOffset>774065</wp:posOffset>
                </wp:positionV>
                <wp:extent cx="866140" cy="2571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66140" cy="257175"/>
                        </a:xfrm>
                        <a:prstGeom prst="rect">
                          <a:avLst/>
                        </a:prstGeom>
                        <a:noFill/>
                        <a:ln w="6350">
                          <a:noFill/>
                        </a:ln>
                      </wps:spPr>
                      <wps:txbx>
                        <w:txbxContent>
                          <w:p>
                            <w:pPr>
                              <w:jc w:val="center"/>
                              <w:rPr>
                                <w:b/>
                                <w:bCs/>
                                <w:color w:val="FFFF00"/>
                              </w:rPr>
                            </w:pPr>
                            <w:r>
                              <w:rPr>
                                <w:rFonts w:hint="eastAsia"/>
                                <w:b/>
                                <w:bCs/>
                                <w:color w:val="FFFF00"/>
                              </w:rPr>
                              <w:t>侯家渠村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60.95pt;height:20.25pt;width:68.2pt;z-index:251685888;mso-width-relative:page;mso-height-relative:page;" filled="f" stroked="f" coordsize="21600,21600" o:gfxdata="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V+AstoAAAAKAQAADwAAAAAAAAABACAAAAAiAAAAZHJz&#10;L2Rvd25yZXYueG1sUEsBAhQAFAAAAAgAh07iQJ0gHCs7AgAAZwQAAA4AAAAAAAAAAQAgAAAAKQEA&#10;AGRycy9lMm9Eb2MueG1sUEsFBgAAAAAGAAYAWQEAANYFAAAAAA==&#10;">
                <v:fill on="f" focussize="0,0"/>
                <v:stroke on="f" weight="0.5pt"/>
                <v:imagedata o:title=""/>
                <o:lock v:ext="edit" aspectratio="f"/>
                <v:textbox>
                  <w:txbxContent>
                    <w:p>
                      <w:pPr>
                        <w:jc w:val="center"/>
                        <w:rPr>
                          <w:b/>
                          <w:bCs/>
                          <w:color w:val="FFFF00"/>
                        </w:rPr>
                      </w:pPr>
                      <w:r>
                        <w:rPr>
                          <w:rFonts w:hint="eastAsia"/>
                          <w:b/>
                          <w:bCs/>
                          <w:color w:val="FFFF00"/>
                        </w:rPr>
                        <w:t>侯家渠村</w:t>
                      </w:r>
                    </w:p>
                  </w:txbxContent>
                </v:textbox>
              </v:shape>
            </w:pict>
          </mc:Fallback>
        </mc:AlternateContent>
      </w:r>
      <w:r>
        <w:drawing>
          <wp:inline distT="0" distB="0" distL="0" distR="0">
            <wp:extent cx="8395335" cy="5622290"/>
            <wp:effectExtent l="0" t="0" r="5715" b="0"/>
            <wp:docPr id="669" name="图片 669" descr="图片包含 行李箱, 袋子, 片, 行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图片包含 行李箱, 袋子, 片, 行李&#10;&#10;描述已自动生成"/>
                    <pic:cNvPicPr>
                      <a:picLocks noChangeAspect="1"/>
                    </pic:cNvPicPr>
                  </pic:nvPicPr>
                  <pic:blipFill>
                    <a:blip r:embed="rId42"/>
                    <a:stretch>
                      <a:fillRect/>
                    </a:stretch>
                  </pic:blipFill>
                  <pic:spPr>
                    <a:xfrm>
                      <a:off x="0" y="0"/>
                      <a:ext cx="8402194" cy="5626786"/>
                    </a:xfrm>
                    <a:prstGeom prst="rect">
                      <a:avLst/>
                    </a:prstGeom>
                  </pic:spPr>
                </pic:pic>
              </a:graphicData>
            </a:graphic>
          </wp:inline>
        </w:drawing>
      </w:r>
    </w:p>
    <w:p>
      <w:pPr>
        <w:jc w:val="center"/>
        <w:rPr>
          <w:rFonts w:ascii="宋体" w:hAnsi="宋体" w:eastAsia="黑体"/>
          <w:sz w:val="24"/>
          <w:szCs w:val="32"/>
        </w:rPr>
      </w:pPr>
      <w:r>
        <w:rPr>
          <w:rFonts w:hint="eastAsia" w:ascii="宋体" w:hAnsi="宋体" w:eastAsia="黑体"/>
          <w:sz w:val="24"/>
          <w:szCs w:val="32"/>
        </w:rPr>
        <w:t>附图</w:t>
      </w:r>
      <w:r>
        <w:rPr>
          <w:rFonts w:ascii="宋体" w:hAnsi="宋体" w:eastAsia="黑体"/>
          <w:sz w:val="24"/>
          <w:szCs w:val="32"/>
        </w:rPr>
        <w:t xml:space="preserve">2  </w:t>
      </w:r>
      <w:r>
        <w:rPr>
          <w:rFonts w:hint="eastAsia" w:ascii="宋体" w:hAnsi="宋体" w:eastAsia="黑体"/>
          <w:sz w:val="24"/>
          <w:szCs w:val="32"/>
        </w:rPr>
        <w:t>四邻关系图</w:t>
      </w:r>
    </w:p>
    <w:p>
      <w:pPr>
        <w:rPr>
          <w:rFonts w:ascii="宋体" w:hAnsi="宋体" w:eastAsia="黑体"/>
        </w:rPr>
        <w:sectPr>
          <w:pgSz w:w="16838" w:h="11906" w:orient="landscape"/>
          <w:pgMar w:top="1361" w:right="1418" w:bottom="1361" w:left="1418" w:header="851" w:footer="851" w:gutter="0"/>
          <w:cols w:space="720" w:num="1"/>
          <w:docGrid w:linePitch="312" w:charSpace="0"/>
        </w:sectPr>
      </w:pPr>
    </w:p>
    <w:p>
      <w:pPr>
        <w:jc w:val="center"/>
        <w:rPr>
          <w:rFonts w:ascii="宋体" w:hAnsi="宋体" w:eastAsia="黑体"/>
        </w:rPr>
      </w:pPr>
    </w:p>
    <w:p>
      <w:pPr>
        <w:jc w:val="center"/>
        <w:rPr>
          <w:rFonts w:ascii="宋体" w:hAnsi="宋体" w:eastAsia="黑体"/>
        </w:rPr>
      </w:pPr>
      <w:r>
        <w:rPr>
          <w:rFonts w:ascii="宋体" w:hAnsi="宋体" w:eastAsia="黑体"/>
        </w:rPr>
        <w:drawing>
          <wp:inline distT="0" distB="0" distL="0" distR="0">
            <wp:extent cx="5645150" cy="8370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cstate="print">
                      <a:extLst>
                        <a:ext uri="{28A0092B-C50C-407E-A947-70E740481C1C}">
                          <a14:useLocalDpi xmlns:a14="http://schemas.microsoft.com/office/drawing/2010/main" val="0"/>
                        </a:ext>
                      </a:extLst>
                    </a:blip>
                    <a:srcRect l="2483" r="2153"/>
                    <a:stretch>
                      <a:fillRect/>
                    </a:stretch>
                  </pic:blipFill>
                  <pic:spPr>
                    <a:xfrm>
                      <a:off x="0" y="0"/>
                      <a:ext cx="5648261" cy="8374332"/>
                    </a:xfrm>
                    <a:prstGeom prst="rect">
                      <a:avLst/>
                    </a:prstGeom>
                    <a:noFill/>
                    <a:ln>
                      <a:noFill/>
                    </a:ln>
                  </pic:spPr>
                </pic:pic>
              </a:graphicData>
            </a:graphic>
          </wp:inline>
        </w:drawing>
      </w:r>
    </w:p>
    <w:p>
      <w:pPr>
        <w:jc w:val="center"/>
        <w:rPr>
          <w:rFonts w:ascii="宋体" w:hAnsi="宋体" w:eastAsia="黑体"/>
          <w:sz w:val="24"/>
          <w:szCs w:val="32"/>
        </w:rPr>
        <w:sectPr>
          <w:pgSz w:w="11907" w:h="16840"/>
          <w:pgMar w:top="1418" w:right="1418" w:bottom="1418" w:left="1418" w:header="851" w:footer="851" w:gutter="0"/>
          <w:cols w:space="720" w:num="1"/>
          <w:docGrid w:linePitch="312" w:charSpace="0"/>
        </w:sectPr>
      </w:pPr>
      <w:r>
        <w:rPr>
          <w:rFonts w:hint="eastAsia" w:ascii="宋体" w:hAnsi="宋体" w:eastAsia="黑体"/>
          <w:sz w:val="24"/>
          <w:szCs w:val="32"/>
        </w:rPr>
        <w:t>附图3a</w:t>
      </w:r>
      <w:r>
        <w:rPr>
          <w:rFonts w:ascii="宋体" w:hAnsi="宋体" w:eastAsia="黑体"/>
          <w:sz w:val="24"/>
          <w:szCs w:val="32"/>
        </w:rPr>
        <w:t xml:space="preserve">  1</w:t>
      </w:r>
      <w:r>
        <w:rPr>
          <w:rFonts w:hint="eastAsia" w:ascii="宋体" w:hAnsi="宋体" w:eastAsia="黑体"/>
          <w:sz w:val="24"/>
          <w:szCs w:val="32"/>
        </w:rPr>
        <w:t>×7</w:t>
      </w:r>
      <w:r>
        <w:rPr>
          <w:rFonts w:ascii="宋体" w:hAnsi="宋体" w:eastAsia="黑体"/>
          <w:sz w:val="24"/>
          <w:szCs w:val="32"/>
        </w:rPr>
        <w:t>5</w:t>
      </w:r>
      <w:r>
        <w:rPr>
          <w:rFonts w:hint="eastAsia" w:ascii="宋体" w:hAnsi="宋体" w:eastAsia="黑体"/>
          <w:sz w:val="24"/>
          <w:szCs w:val="32"/>
        </w:rPr>
        <w:t>t/h燃气锅炉系统平面布置图</w:t>
      </w:r>
    </w:p>
    <w:p>
      <w:pPr>
        <w:jc w:val="center"/>
        <w:rPr>
          <w:rFonts w:ascii="宋体" w:hAnsi="宋体" w:eastAsia="黑体"/>
          <w:sz w:val="24"/>
          <w:szCs w:val="32"/>
        </w:rPr>
      </w:pPr>
      <w:r>
        <w:rPr>
          <w:rFonts w:ascii="宋体" w:hAnsi="宋体" w:eastAsia="黑体"/>
          <w:sz w:val="24"/>
          <w:szCs w:val="32"/>
        </w:rPr>
        <w:drawing>
          <wp:inline distT="0" distB="0" distL="0" distR="0">
            <wp:extent cx="8646160" cy="5511165"/>
            <wp:effectExtent l="0" t="0" r="2540" b="0"/>
            <wp:docPr id="29"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a:picLocks noChangeAspect="1"/>
                    </pic:cNvPicPr>
                  </pic:nvPicPr>
                  <pic:blipFill>
                    <a:blip r:embed="rId44" cstate="print">
                      <a:extLst>
                        <a:ext uri="{28A0092B-C50C-407E-A947-70E740481C1C}">
                          <a14:useLocalDpi xmlns:a14="http://schemas.microsoft.com/office/drawing/2010/main" val="0"/>
                        </a:ext>
                      </a:extLst>
                    </a:blip>
                    <a:srcRect t="5107" b="4745"/>
                    <a:stretch>
                      <a:fillRect/>
                    </a:stretch>
                  </pic:blipFill>
                  <pic:spPr>
                    <a:xfrm>
                      <a:off x="0" y="0"/>
                      <a:ext cx="8657664" cy="5518926"/>
                    </a:xfrm>
                    <a:prstGeom prst="rect">
                      <a:avLst/>
                    </a:prstGeom>
                    <a:ln>
                      <a:noFill/>
                    </a:ln>
                  </pic:spPr>
                </pic:pic>
              </a:graphicData>
            </a:graphic>
          </wp:inline>
        </w:drawing>
      </w:r>
    </w:p>
    <w:p>
      <w:pPr>
        <w:jc w:val="center"/>
        <w:rPr>
          <w:rFonts w:ascii="宋体" w:hAnsi="宋体" w:eastAsia="黑体"/>
          <w:sz w:val="24"/>
          <w:szCs w:val="32"/>
        </w:rPr>
      </w:pPr>
      <w:r>
        <w:rPr>
          <w:rFonts w:hint="eastAsia" w:ascii="宋体" w:hAnsi="宋体" w:eastAsia="黑体"/>
          <w:sz w:val="24"/>
          <w:szCs w:val="32"/>
        </w:rPr>
        <w:t>附图3</w:t>
      </w:r>
      <w:r>
        <w:rPr>
          <w:rFonts w:ascii="宋体" w:hAnsi="宋体" w:eastAsia="黑体"/>
          <w:sz w:val="24"/>
          <w:szCs w:val="32"/>
        </w:rPr>
        <w:t xml:space="preserve">b  </w:t>
      </w:r>
      <w:r>
        <w:rPr>
          <w:rFonts w:hint="eastAsia" w:ascii="宋体" w:hAnsi="宋体" w:eastAsia="黑体"/>
          <w:sz w:val="24"/>
          <w:szCs w:val="32"/>
        </w:rPr>
        <w:t>制氧系统平面布置</w:t>
      </w:r>
    </w:p>
    <w:p>
      <w:pPr>
        <w:jc w:val="center"/>
        <w:rPr>
          <w:rFonts w:ascii="宋体" w:hAnsi="宋体" w:eastAsia="黑体"/>
          <w:sz w:val="24"/>
          <w:szCs w:val="32"/>
        </w:rPr>
        <w:sectPr>
          <w:pgSz w:w="16840" w:h="11907" w:orient="landscape"/>
          <w:pgMar w:top="1418" w:right="1418" w:bottom="1418" w:left="1418" w:header="851" w:footer="851" w:gutter="0"/>
          <w:cols w:space="720" w:num="1"/>
          <w:docGrid w:linePitch="312" w:charSpace="0"/>
        </w:sectPr>
      </w:pP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782144" behindDoc="0" locked="0" layoutInCell="1" allowOverlap="1">
                <wp:simplePos x="0" y="0"/>
                <wp:positionH relativeFrom="column">
                  <wp:posOffset>1290320</wp:posOffset>
                </wp:positionH>
                <wp:positionV relativeFrom="paragraph">
                  <wp:posOffset>1118870</wp:posOffset>
                </wp:positionV>
                <wp:extent cx="1390650" cy="447675"/>
                <wp:effectExtent l="0" t="38100" r="1333500" b="866775"/>
                <wp:wrapNone/>
                <wp:docPr id="17" name="标注: 弯曲线形(带强调线) 17"/>
                <wp:cNvGraphicFramePr/>
                <a:graphic xmlns:a="http://schemas.openxmlformats.org/drawingml/2006/main">
                  <a:graphicData uri="http://schemas.microsoft.com/office/word/2010/wordprocessingShape">
                    <wps:wsp>
                      <wps:cNvSpPr/>
                      <wps:spPr>
                        <a:xfrm flipH="1">
                          <a:off x="0" y="0"/>
                          <a:ext cx="1390650" cy="447675"/>
                        </a:xfrm>
                        <a:prstGeom prst="accentCallout2">
                          <a:avLst>
                            <a:gd name="adj1" fmla="val 24627"/>
                            <a:gd name="adj2" fmla="val -5602"/>
                            <a:gd name="adj3" fmla="val 25834"/>
                            <a:gd name="adj4" fmla="val -34558"/>
                            <a:gd name="adj5" fmla="val 280605"/>
                            <a:gd name="adj6" fmla="val -93448"/>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本次节能技改项目在厂址内的位置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17" o:spid="_x0000_s1026" o:spt="45" type="#_x0000_t45" style="position:absolute;left:0pt;flip:x;margin-left:101.6pt;margin-top:88.1pt;height:35.25pt;width:109.5pt;z-index:251782144;v-text-anchor:middle;mso-width-relative:page;mso-height-relative:page;" filled="f" stroked="t" coordsize="21600,21600" o:gfxdata="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DbPLnXAAAACwEAAA8A&#10;AAAAAAAAAQAgAAAAIgAAAGRycy9kb3ducmV2LnhtbFBLAQIUABQAAAAIAIdO4kAM8KD7/AIAAOsF&#10;AAAOAAAAAAAAAAEAIAAAACYBAABkcnMvZTJvRG9jLnhtbFBLBQYAAAAABgAGAFkBAACUBgAAAAA=&#10;" adj="-20185,60611,-7465,5580,-1210,5319">
                <v:fill on="f" focussize="0,0"/>
                <v:stroke color="#FF0000 [3204]" miterlimit="8" joinstyle="miter"/>
                <v:imagedata o:title=""/>
                <o:lock v:ext="edit" aspectratio="f"/>
                <v:textbox>
                  <w:txbxContent>
                    <w:p>
                      <w:pPr>
                        <w:jc w:val="center"/>
                        <w:rPr>
                          <w:b/>
                          <w:bCs/>
                          <w:color w:val="FF0000"/>
                        </w:rPr>
                      </w:pPr>
                      <w:r>
                        <w:rPr>
                          <w:rFonts w:hint="eastAsia"/>
                          <w:b/>
                          <w:bCs/>
                          <w:color w:val="FF0000"/>
                        </w:rPr>
                        <w:t>本次节能技改项目在厂址内的位置</w:t>
                      </w:r>
                    </w:p>
                  </w:txbxContent>
                </v:textbox>
              </v:shape>
            </w:pict>
          </mc:Fallback>
        </mc:AlternateContent>
      </w:r>
      <w:r>
        <w:rPr>
          <w:rFonts w:ascii="宋体" w:hAnsi="宋体" w:eastAsia="黑体"/>
        </w:rPr>
        <mc:AlternateContent>
          <mc:Choice Requires="wps">
            <w:drawing>
              <wp:anchor distT="0" distB="0" distL="114300" distR="114300" simplePos="0" relativeHeight="251780096" behindDoc="0" locked="0" layoutInCell="1" allowOverlap="1">
                <wp:simplePos x="0" y="0"/>
                <wp:positionH relativeFrom="column">
                  <wp:posOffset>3957320</wp:posOffset>
                </wp:positionH>
                <wp:positionV relativeFrom="paragraph">
                  <wp:posOffset>2345055</wp:posOffset>
                </wp:positionV>
                <wp:extent cx="45720" cy="100330"/>
                <wp:effectExtent l="38100" t="19050" r="31115" b="33020"/>
                <wp:wrapNone/>
                <wp:docPr id="15" name="矩形 15"/>
                <wp:cNvGraphicFramePr/>
                <a:graphic xmlns:a="http://schemas.openxmlformats.org/drawingml/2006/main">
                  <a:graphicData uri="http://schemas.microsoft.com/office/word/2010/wordprocessingShape">
                    <wps:wsp>
                      <wps:cNvSpPr/>
                      <wps:spPr>
                        <a:xfrm rot="20695085">
                          <a:off x="0" y="0"/>
                          <a:ext cx="45719" cy="100483"/>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6pt;margin-top:184.65pt;height:7.9pt;width:3.6pt;rotation:-988408f;z-index:251780096;v-text-anchor:middle;mso-width-relative:page;mso-height-relative:page;" fillcolor="#00B0F0" filled="t" stroked="t" coordsize="21600,21600" o:gfxdata="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VMNNtwAAAALAQAADwAAAAAAAAAB&#10;ACAAAAAiAAAAZHJzL2Rvd25yZXYueG1sUEsBAhQAFAAAAAgAh07iQIwFYVV+AgAAAwUAAA4AAAAA&#10;AAAAAQAgAAAAKwEAAGRycy9lMm9Eb2MueG1sUEsFBgAAAAAGAAYAWQEAABsGAAAAAA==&#10;">
                <v:fill on="t" focussize="0,0"/>
                <v:stroke weight="1pt" color="#FF0000 [3204]" miterlimit="8" joinstyle="miter"/>
                <v:imagedata o:title=""/>
                <o:lock v:ext="edit" aspectratio="f"/>
              </v:rect>
            </w:pict>
          </mc:Fallback>
        </mc:AlternateContent>
      </w:r>
      <w:r>
        <w:rPr>
          <w:rFonts w:ascii="宋体" w:hAnsi="宋体" w:eastAsia="黑体"/>
        </w:rPr>
        <mc:AlternateContent>
          <mc:Choice Requires="wps">
            <w:drawing>
              <wp:anchor distT="0" distB="0" distL="114300" distR="114300" simplePos="0" relativeHeight="251779072" behindDoc="0" locked="0" layoutInCell="1" allowOverlap="1">
                <wp:simplePos x="0" y="0"/>
                <wp:positionH relativeFrom="column">
                  <wp:posOffset>3891915</wp:posOffset>
                </wp:positionH>
                <wp:positionV relativeFrom="paragraph">
                  <wp:posOffset>2174240</wp:posOffset>
                </wp:positionV>
                <wp:extent cx="617855" cy="440055"/>
                <wp:effectExtent l="0" t="19050" r="29845" b="17780"/>
                <wp:wrapNone/>
                <wp:docPr id="14" name="任意多边形: 形状 14"/>
                <wp:cNvGraphicFramePr/>
                <a:graphic xmlns:a="http://schemas.openxmlformats.org/drawingml/2006/main">
                  <a:graphicData uri="http://schemas.microsoft.com/office/word/2010/wordprocessingShape">
                    <wps:wsp>
                      <wps:cNvSpPr/>
                      <wps:spPr>
                        <a:xfrm>
                          <a:off x="0" y="0"/>
                          <a:ext cx="618161" cy="439884"/>
                        </a:xfrm>
                        <a:custGeom>
                          <a:avLst/>
                          <a:gdLst>
                            <a:gd name="connsiteX0" fmla="*/ 188 w 618161"/>
                            <a:gd name="connsiteY0" fmla="*/ 155749 h 439884"/>
                            <a:gd name="connsiteX1" fmla="*/ 30333 w 618161"/>
                            <a:gd name="connsiteY1" fmla="*/ 216039 h 439884"/>
                            <a:gd name="connsiteX2" fmla="*/ 40381 w 618161"/>
                            <a:gd name="connsiteY2" fmla="*/ 256233 h 439884"/>
                            <a:gd name="connsiteX3" fmla="*/ 35357 w 618161"/>
                            <a:gd name="connsiteY3" fmla="*/ 281353 h 439884"/>
                            <a:gd name="connsiteX4" fmla="*/ 40381 w 618161"/>
                            <a:gd name="connsiteY4" fmla="*/ 296426 h 439884"/>
                            <a:gd name="connsiteX5" fmla="*/ 45405 w 618161"/>
                            <a:gd name="connsiteY5" fmla="*/ 316523 h 439884"/>
                            <a:gd name="connsiteX6" fmla="*/ 60478 w 618161"/>
                            <a:gd name="connsiteY6" fmla="*/ 396909 h 439884"/>
                            <a:gd name="connsiteX7" fmla="*/ 65502 w 618161"/>
                            <a:gd name="connsiteY7" fmla="*/ 437103 h 439884"/>
                            <a:gd name="connsiteX8" fmla="*/ 95647 w 618161"/>
                            <a:gd name="connsiteY8" fmla="*/ 432079 h 439884"/>
                            <a:gd name="connsiteX9" fmla="*/ 105695 w 618161"/>
                            <a:gd name="connsiteY9" fmla="*/ 422030 h 439884"/>
                            <a:gd name="connsiteX10" fmla="*/ 125792 w 618161"/>
                            <a:gd name="connsiteY10" fmla="*/ 417006 h 439884"/>
                            <a:gd name="connsiteX11" fmla="*/ 140865 w 618161"/>
                            <a:gd name="connsiteY11" fmla="*/ 411982 h 439884"/>
                            <a:gd name="connsiteX12" fmla="*/ 206179 w 618161"/>
                            <a:gd name="connsiteY12" fmla="*/ 391885 h 439884"/>
                            <a:gd name="connsiteX13" fmla="*/ 216227 w 618161"/>
                            <a:gd name="connsiteY13" fmla="*/ 376813 h 439884"/>
                            <a:gd name="connsiteX14" fmla="*/ 241348 w 618161"/>
                            <a:gd name="connsiteY14" fmla="*/ 361740 h 439884"/>
                            <a:gd name="connsiteX15" fmla="*/ 271493 w 618161"/>
                            <a:gd name="connsiteY15" fmla="*/ 336619 h 439884"/>
                            <a:gd name="connsiteX16" fmla="*/ 301638 w 618161"/>
                            <a:gd name="connsiteY16" fmla="*/ 326571 h 439884"/>
                            <a:gd name="connsiteX17" fmla="*/ 341832 w 618161"/>
                            <a:gd name="connsiteY17" fmla="*/ 306474 h 439884"/>
                            <a:gd name="connsiteX18" fmla="*/ 442315 w 618161"/>
                            <a:gd name="connsiteY18" fmla="*/ 281353 h 439884"/>
                            <a:gd name="connsiteX19" fmla="*/ 447339 w 618161"/>
                            <a:gd name="connsiteY19" fmla="*/ 266281 h 439884"/>
                            <a:gd name="connsiteX20" fmla="*/ 462412 w 618161"/>
                            <a:gd name="connsiteY20" fmla="*/ 261257 h 439884"/>
                            <a:gd name="connsiteX21" fmla="*/ 487533 w 618161"/>
                            <a:gd name="connsiteY21" fmla="*/ 256233 h 439884"/>
                            <a:gd name="connsiteX22" fmla="*/ 512654 w 618161"/>
                            <a:gd name="connsiteY22" fmla="*/ 241160 h 439884"/>
                            <a:gd name="connsiteX23" fmla="*/ 547823 w 618161"/>
                            <a:gd name="connsiteY23" fmla="*/ 200967 h 439884"/>
                            <a:gd name="connsiteX24" fmla="*/ 552847 w 618161"/>
                            <a:gd name="connsiteY24" fmla="*/ 175846 h 439884"/>
                            <a:gd name="connsiteX25" fmla="*/ 567920 w 618161"/>
                            <a:gd name="connsiteY25" fmla="*/ 170822 h 439884"/>
                            <a:gd name="connsiteX26" fmla="*/ 598065 w 618161"/>
                            <a:gd name="connsiteY26" fmla="*/ 150725 h 439884"/>
                            <a:gd name="connsiteX27" fmla="*/ 613137 w 618161"/>
                            <a:gd name="connsiteY27" fmla="*/ 120580 h 439884"/>
                            <a:gd name="connsiteX28" fmla="*/ 618161 w 618161"/>
                            <a:gd name="connsiteY28" fmla="*/ 105507 h 439884"/>
                            <a:gd name="connsiteX29" fmla="*/ 598065 w 618161"/>
                            <a:gd name="connsiteY29" fmla="*/ 70338 h 439884"/>
                            <a:gd name="connsiteX30" fmla="*/ 567920 w 618161"/>
                            <a:gd name="connsiteY30" fmla="*/ 55266 h 439884"/>
                            <a:gd name="connsiteX31" fmla="*/ 547823 w 618161"/>
                            <a:gd name="connsiteY31" fmla="*/ 25120 h 439884"/>
                            <a:gd name="connsiteX32" fmla="*/ 522702 w 618161"/>
                            <a:gd name="connsiteY32" fmla="*/ 0 h 439884"/>
                            <a:gd name="connsiteX33" fmla="*/ 502605 w 618161"/>
                            <a:gd name="connsiteY33" fmla="*/ 5024 h 439884"/>
                            <a:gd name="connsiteX34" fmla="*/ 477484 w 618161"/>
                            <a:gd name="connsiteY34" fmla="*/ 30145 h 439884"/>
                            <a:gd name="connsiteX35" fmla="*/ 452364 w 618161"/>
                            <a:gd name="connsiteY35" fmla="*/ 55266 h 439884"/>
                            <a:gd name="connsiteX36" fmla="*/ 422219 w 618161"/>
                            <a:gd name="connsiteY36" fmla="*/ 65314 h 439884"/>
                            <a:gd name="connsiteX37" fmla="*/ 407146 w 618161"/>
                            <a:gd name="connsiteY37" fmla="*/ 70338 h 439884"/>
                            <a:gd name="connsiteX38" fmla="*/ 392073 w 618161"/>
                            <a:gd name="connsiteY38" fmla="*/ 75362 h 439884"/>
                            <a:gd name="connsiteX39" fmla="*/ 356904 w 618161"/>
                            <a:gd name="connsiteY39" fmla="*/ 85411 h 439884"/>
                            <a:gd name="connsiteX40" fmla="*/ 281542 w 618161"/>
                            <a:gd name="connsiteY40" fmla="*/ 80386 h 439884"/>
                            <a:gd name="connsiteX41" fmla="*/ 251397 w 618161"/>
                            <a:gd name="connsiteY41" fmla="*/ 70338 h 439884"/>
                            <a:gd name="connsiteX42" fmla="*/ 140865 w 618161"/>
                            <a:gd name="connsiteY42" fmla="*/ 75362 h 439884"/>
                            <a:gd name="connsiteX43" fmla="*/ 135840 w 618161"/>
                            <a:gd name="connsiteY43" fmla="*/ 115556 h 439884"/>
                            <a:gd name="connsiteX44" fmla="*/ 65502 w 618161"/>
                            <a:gd name="connsiteY44" fmla="*/ 120580 h 439884"/>
                            <a:gd name="connsiteX45" fmla="*/ 50429 w 618161"/>
                            <a:gd name="connsiteY45" fmla="*/ 125604 h 439884"/>
                            <a:gd name="connsiteX46" fmla="*/ 45405 w 618161"/>
                            <a:gd name="connsiteY46" fmla="*/ 140677 h 439884"/>
                            <a:gd name="connsiteX47" fmla="*/ 188 w 618161"/>
                            <a:gd name="connsiteY47" fmla="*/ 155749 h 439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618161" h="439884">
                              <a:moveTo>
                                <a:pt x="188" y="155749"/>
                              </a:moveTo>
                              <a:cubicBezTo>
                                <a:pt x="-2324" y="168309"/>
                                <a:pt x="20875" y="187664"/>
                                <a:pt x="30333" y="216039"/>
                              </a:cubicBezTo>
                              <a:cubicBezTo>
                                <a:pt x="34700" y="229141"/>
                                <a:pt x="37032" y="242835"/>
                                <a:pt x="40381" y="256233"/>
                              </a:cubicBezTo>
                              <a:cubicBezTo>
                                <a:pt x="38706" y="264606"/>
                                <a:pt x="35357" y="272814"/>
                                <a:pt x="35357" y="281353"/>
                              </a:cubicBezTo>
                              <a:cubicBezTo>
                                <a:pt x="35357" y="286649"/>
                                <a:pt x="38926" y="291334"/>
                                <a:pt x="40381" y="296426"/>
                              </a:cubicBezTo>
                              <a:cubicBezTo>
                                <a:pt x="42278" y="303065"/>
                                <a:pt x="44132" y="309736"/>
                                <a:pt x="45405" y="316523"/>
                              </a:cubicBezTo>
                              <a:cubicBezTo>
                                <a:pt x="62180" y="405987"/>
                                <a:pt x="48618" y="349469"/>
                                <a:pt x="60478" y="396909"/>
                              </a:cubicBezTo>
                              <a:cubicBezTo>
                                <a:pt x="62153" y="410307"/>
                                <a:pt x="55955" y="427555"/>
                                <a:pt x="65502" y="437103"/>
                              </a:cubicBezTo>
                              <a:cubicBezTo>
                                <a:pt x="72705" y="444306"/>
                                <a:pt x="86109" y="435656"/>
                                <a:pt x="95647" y="432079"/>
                              </a:cubicBezTo>
                              <a:cubicBezTo>
                                <a:pt x="100082" y="430416"/>
                                <a:pt x="101458" y="424148"/>
                                <a:pt x="105695" y="422030"/>
                              </a:cubicBezTo>
                              <a:cubicBezTo>
                                <a:pt x="111871" y="418942"/>
                                <a:pt x="119153" y="418903"/>
                                <a:pt x="125792" y="417006"/>
                              </a:cubicBezTo>
                              <a:cubicBezTo>
                                <a:pt x="130884" y="415551"/>
                                <a:pt x="135841" y="413657"/>
                                <a:pt x="140865" y="411982"/>
                              </a:cubicBezTo>
                              <a:cubicBezTo>
                                <a:pt x="187355" y="380988"/>
                                <a:pt x="101343" y="435567"/>
                                <a:pt x="206179" y="391885"/>
                              </a:cubicBezTo>
                              <a:cubicBezTo>
                                <a:pt x="211753" y="389563"/>
                                <a:pt x="211643" y="380743"/>
                                <a:pt x="216227" y="376813"/>
                              </a:cubicBezTo>
                              <a:cubicBezTo>
                                <a:pt x="223641" y="370458"/>
                                <a:pt x="232974" y="366764"/>
                                <a:pt x="241348" y="361740"/>
                              </a:cubicBezTo>
                              <a:cubicBezTo>
                                <a:pt x="253682" y="343241"/>
                                <a:pt x="248315" y="345890"/>
                                <a:pt x="271493" y="336619"/>
                              </a:cubicBezTo>
                              <a:cubicBezTo>
                                <a:pt x="281327" y="332685"/>
                                <a:pt x="301638" y="326571"/>
                                <a:pt x="301638" y="326571"/>
                              </a:cubicBezTo>
                              <a:cubicBezTo>
                                <a:pt x="334670" y="293543"/>
                                <a:pt x="272551" y="352660"/>
                                <a:pt x="341832" y="306474"/>
                              </a:cubicBezTo>
                              <a:cubicBezTo>
                                <a:pt x="391535" y="273340"/>
                                <a:pt x="359931" y="287239"/>
                                <a:pt x="442315" y="281353"/>
                              </a:cubicBezTo>
                              <a:cubicBezTo>
                                <a:pt x="443990" y="276329"/>
                                <a:pt x="443594" y="270026"/>
                                <a:pt x="447339" y="266281"/>
                              </a:cubicBezTo>
                              <a:cubicBezTo>
                                <a:pt x="451084" y="262536"/>
                                <a:pt x="457274" y="262541"/>
                                <a:pt x="462412" y="261257"/>
                              </a:cubicBezTo>
                              <a:cubicBezTo>
                                <a:pt x="470697" y="259186"/>
                                <a:pt x="479159" y="257908"/>
                                <a:pt x="487533" y="256233"/>
                              </a:cubicBezTo>
                              <a:cubicBezTo>
                                <a:pt x="530482" y="213280"/>
                                <a:pt x="460490" y="280283"/>
                                <a:pt x="512654" y="241160"/>
                              </a:cubicBezTo>
                              <a:cubicBezTo>
                                <a:pt x="532247" y="226465"/>
                                <a:pt x="536202" y="218399"/>
                                <a:pt x="547823" y="200967"/>
                              </a:cubicBezTo>
                              <a:cubicBezTo>
                                <a:pt x="549498" y="192593"/>
                                <a:pt x="548110" y="182951"/>
                                <a:pt x="552847" y="175846"/>
                              </a:cubicBezTo>
                              <a:cubicBezTo>
                                <a:pt x="555785" y="171439"/>
                                <a:pt x="563052" y="172908"/>
                                <a:pt x="567920" y="170822"/>
                              </a:cubicBezTo>
                              <a:cubicBezTo>
                                <a:pt x="589209" y="161698"/>
                                <a:pt x="584645" y="164144"/>
                                <a:pt x="598065" y="150725"/>
                              </a:cubicBezTo>
                              <a:cubicBezTo>
                                <a:pt x="610693" y="112838"/>
                                <a:pt x="593658" y="159538"/>
                                <a:pt x="613137" y="120580"/>
                              </a:cubicBezTo>
                              <a:cubicBezTo>
                                <a:pt x="615505" y="115843"/>
                                <a:pt x="616486" y="110531"/>
                                <a:pt x="618161" y="105507"/>
                              </a:cubicBezTo>
                              <a:cubicBezTo>
                                <a:pt x="614222" y="97628"/>
                                <a:pt x="605165" y="77438"/>
                                <a:pt x="598065" y="70338"/>
                              </a:cubicBezTo>
                              <a:cubicBezTo>
                                <a:pt x="588327" y="60600"/>
                                <a:pt x="580177" y="59352"/>
                                <a:pt x="567920" y="55266"/>
                              </a:cubicBezTo>
                              <a:cubicBezTo>
                                <a:pt x="556379" y="9111"/>
                                <a:pt x="573057" y="56664"/>
                                <a:pt x="547823" y="25120"/>
                              </a:cubicBezTo>
                              <a:cubicBezTo>
                                <a:pt x="523184" y="-5680"/>
                                <a:pt x="571927" y="24611"/>
                                <a:pt x="522702" y="0"/>
                              </a:cubicBezTo>
                              <a:cubicBezTo>
                                <a:pt x="516003" y="1675"/>
                                <a:pt x="508350" y="1194"/>
                                <a:pt x="502605" y="5024"/>
                              </a:cubicBezTo>
                              <a:cubicBezTo>
                                <a:pt x="492752" y="11593"/>
                                <a:pt x="484053" y="20292"/>
                                <a:pt x="477484" y="30145"/>
                              </a:cubicBezTo>
                              <a:cubicBezTo>
                                <a:pt x="468318" y="43894"/>
                                <a:pt x="468228" y="48215"/>
                                <a:pt x="452364" y="55266"/>
                              </a:cubicBezTo>
                              <a:cubicBezTo>
                                <a:pt x="442685" y="59568"/>
                                <a:pt x="432267" y="61965"/>
                                <a:pt x="422219" y="65314"/>
                              </a:cubicBezTo>
                              <a:lnTo>
                                <a:pt x="407146" y="70338"/>
                              </a:lnTo>
                              <a:cubicBezTo>
                                <a:pt x="402122" y="72013"/>
                                <a:pt x="397211" y="74078"/>
                                <a:pt x="392073" y="75362"/>
                              </a:cubicBezTo>
                              <a:cubicBezTo>
                                <a:pt x="366839" y="81671"/>
                                <a:pt x="378527" y="78202"/>
                                <a:pt x="356904" y="85411"/>
                              </a:cubicBezTo>
                              <a:cubicBezTo>
                                <a:pt x="331783" y="83736"/>
                                <a:pt x="306465" y="83947"/>
                                <a:pt x="281542" y="80386"/>
                              </a:cubicBezTo>
                              <a:cubicBezTo>
                                <a:pt x="271057" y="78888"/>
                                <a:pt x="251397" y="70338"/>
                                <a:pt x="251397" y="70338"/>
                              </a:cubicBezTo>
                              <a:cubicBezTo>
                                <a:pt x="214553" y="72013"/>
                                <a:pt x="175211" y="61922"/>
                                <a:pt x="140865" y="75362"/>
                              </a:cubicBezTo>
                              <a:cubicBezTo>
                                <a:pt x="128291" y="80282"/>
                                <a:pt x="147418" y="108609"/>
                                <a:pt x="135840" y="115556"/>
                              </a:cubicBezTo>
                              <a:cubicBezTo>
                                <a:pt x="115684" y="127650"/>
                                <a:pt x="88948" y="118905"/>
                                <a:pt x="65502" y="120580"/>
                              </a:cubicBezTo>
                              <a:cubicBezTo>
                                <a:pt x="60478" y="122255"/>
                                <a:pt x="54174" y="121859"/>
                                <a:pt x="50429" y="125604"/>
                              </a:cubicBezTo>
                              <a:cubicBezTo>
                                <a:pt x="46684" y="129349"/>
                                <a:pt x="49715" y="137599"/>
                                <a:pt x="45405" y="140677"/>
                              </a:cubicBezTo>
                              <a:cubicBezTo>
                                <a:pt x="29855" y="151784"/>
                                <a:pt x="2700" y="143189"/>
                                <a:pt x="188" y="155749"/>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4" o:spid="_x0000_s1026" o:spt="100" style="position:absolute;left:0pt;margin-left:306.45pt;margin-top:171.2pt;height:34.65pt;width:48.65pt;z-index:251779072;v-text-anchor:middle;mso-width-relative:page;mso-height-relative:page;" filled="f" stroked="t" coordsize="618161,439884" o:gfxdata="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" path="m188,155749c-2324,168309,20875,187664,30333,216039c34700,229141,37032,242835,40381,256233c38706,264606,35357,272814,35357,281353c35357,286649,38926,291334,40381,296426c42278,303065,44132,309736,45405,316523c62180,405987,48618,349469,60478,396909c62153,410307,55955,427555,65502,437103c72705,444306,86109,435656,95647,432079c100082,430416,101458,424148,105695,422030c111871,418942,119153,418903,125792,417006c130884,415551,135841,413657,140865,411982c187355,380988,101343,435567,206179,391885c211753,389563,211643,380743,216227,376813c223641,370458,232974,366764,241348,361740c253682,343241,248315,345890,271493,336619c281327,332685,301638,326571,301638,326571c334670,293543,272551,352660,341832,306474c391535,273340,359931,287239,442315,281353c443990,276329,443594,270026,447339,266281c451084,262536,457274,262541,462412,261257c470697,259186,479159,257908,487533,256233c530482,213280,460490,280283,512654,241160c532247,226465,536202,218399,547823,200967c549498,192593,548110,182951,552847,175846c555785,171439,563052,172908,567920,170822c589209,161698,584645,164144,598065,150725c610693,112838,593658,159538,613137,120580c615505,115843,616486,110531,618161,105507c614222,97628,605165,77438,598065,70338c588327,60600,580177,59352,567920,55266c556379,9111,573057,56664,547823,25120c523184,-5680,571927,24611,522702,0c516003,1675,508350,1194,502605,5024c492752,11593,484053,20292,477484,30145c468318,43894,468228,48215,452364,55266c442685,59568,432267,61965,422219,65314l407146,70338c402122,72013,397211,74078,392073,75362c366839,81671,378527,78202,356904,85411c331783,83736,306465,83947,281542,80386c271057,78888,251397,70338,251397,70338c214553,72013,175211,61922,140865,75362c128291,80282,147418,108609,135840,115556c115684,127650,88948,118905,65502,120580c60478,122255,54174,121859,50429,125604c46684,129349,49715,137599,45405,140677c29855,151784,2700,143189,188,155749xe">
                <v:path o:connectlocs="188,155749;30333,216039;40381,256233;35357,281353;40381,296426;45405,316523;60478,396909;65502,437103;95647,432079;105695,422030;125792,417006;140865,411982;206179,391885;216227,376813;241348,361740;271493,336619;301638,326571;341832,306474;442315,281353;447339,266281;462412,261257;487533,256233;512654,241160;547823,200967;552847,175846;567920,170822;598065,150725;613137,120580;618161,105507;598065,70338;567920,55266;547823,25120;522702,0;502605,5024;477484,30145;452364,55266;422219,65314;407146,70338;392073,75362;356904,85411;281542,80386;251397,70338;140865,75362;135840,115556;65502,120580;50429,125604;45405,140677;188,155749" o:connectangles="0,0,0,0,0,0,0,0,0,0,0,0,0,0,0,0,0,0,0,0,0,0,0,0,0,0,0,0,0,0,0,0,0,0,0,0,0,0,0,0,0,0,0,0,0,0,0,0"/>
                <v:fill on="f" focussize="0,0"/>
                <v:stroke weight="1pt" color="#FF0000 [3204]" miterlimit="8" joinstyle="miter"/>
                <v:imagedata o:title=""/>
                <o:lock v:ext="edit" aspectratio="f"/>
              </v:shape>
            </w:pict>
          </mc:Fallback>
        </mc:AlternateContent>
      </w:r>
      <w:r>
        <w:rPr>
          <w:rFonts w:ascii="宋体" w:hAnsi="宋体" w:eastAsia="黑体"/>
        </w:rPr>
        <mc:AlternateContent>
          <mc:Choice Requires="wps">
            <w:drawing>
              <wp:anchor distT="0" distB="0" distL="114300" distR="114300" simplePos="0" relativeHeight="251719680" behindDoc="0" locked="0" layoutInCell="1" allowOverlap="1">
                <wp:simplePos x="0" y="0"/>
                <wp:positionH relativeFrom="column">
                  <wp:posOffset>5471795</wp:posOffset>
                </wp:positionH>
                <wp:positionV relativeFrom="paragraph">
                  <wp:posOffset>3881120</wp:posOffset>
                </wp:positionV>
                <wp:extent cx="1447800" cy="447675"/>
                <wp:effectExtent l="1238250" t="1504950" r="0" b="66675"/>
                <wp:wrapNone/>
                <wp:docPr id="49" name="标注: 弯曲线形(带强调线) 49"/>
                <wp:cNvGraphicFramePr/>
                <a:graphic xmlns:a="http://schemas.openxmlformats.org/drawingml/2006/main">
                  <a:graphicData uri="http://schemas.microsoft.com/office/word/2010/wordprocessingShape">
                    <wps:wsp>
                      <wps:cNvSpPr/>
                      <wps:spPr>
                        <a:xfrm>
                          <a:off x="0" y="0"/>
                          <a:ext cx="1447800" cy="447675"/>
                        </a:xfrm>
                        <a:prstGeom prst="accentCallout2">
                          <a:avLst>
                            <a:gd name="adj1" fmla="val 24627"/>
                            <a:gd name="adj2" fmla="val -5602"/>
                            <a:gd name="adj3" fmla="val 25834"/>
                            <a:gd name="adj4" fmla="val -34558"/>
                            <a:gd name="adj5" fmla="val -326487"/>
                            <a:gd name="adj6" fmla="val -84316"/>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49" o:spid="_x0000_s1026" o:spt="45" type="#_x0000_t45" style="position:absolute;left:0pt;margin-left:430.85pt;margin-top:305.6pt;height:35.25pt;width:114pt;z-index:251719680;v-text-anchor:middle;mso-width-relative:page;mso-height-relative:page;" filled="f" stroked="t" coordsize="21600,21600" o:gfxdata="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JeLsdTZAAAADAEAAA8AAAAAAAAAAQAgAAAA&#10;IgAAAGRycy9kb3ducmV2LnhtbFBLAQIUABQAAAAIAIdO4kAesEmn7gIAAOIFAAAOAAAAAAAAAAEA&#10;IAAAACgBAABkcnMvZTJvRG9jLnhtbFBLBQYAAAAABgAGAFkBAACIBgAAAAA=&#10;" adj="-18212,-70521,-7465,5580,-1210,5319">
                <v:fill on="f" focussize="0,0"/>
                <v:stroke color="#FF0000 [3204]" miterlimit="8" joinstyle="miter"/>
                <v:imagedata o:title=""/>
                <o:lock v:ext="edit" aspectratio="f"/>
                <v:textbox>
                  <w:txbxContent>
                    <w:p>
                      <w:pPr>
                        <w:jc w:val="center"/>
                        <w:rPr>
                          <w:b/>
                          <w:bCs/>
                          <w:color w:val="FF0000"/>
                        </w:rPr>
                      </w:pPr>
                      <w:r>
                        <w:rPr>
                          <w:rFonts w:hint="eastAsia"/>
                          <w:b/>
                          <w:bCs/>
                          <w:color w:val="FF0000"/>
                        </w:rPr>
                        <w:t>交口县天鹏冶炼有限公司厂址范围</w:t>
                      </w:r>
                    </w:p>
                  </w:txbxContent>
                </v:textbox>
              </v:shape>
            </w:pict>
          </mc:Fallback>
        </mc:AlternateContent>
      </w:r>
      <w:r>
        <w:rPr>
          <w:rFonts w:ascii="宋体" w:hAnsi="宋体" w:eastAsia="黑体"/>
        </w:rPr>
        <w:drawing>
          <wp:inline distT="0" distB="0" distL="0" distR="0">
            <wp:extent cx="7790815" cy="5541010"/>
            <wp:effectExtent l="0" t="0" r="63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cstate="print">
                      <a:extLst>
                        <a:ext uri="{28A0092B-C50C-407E-A947-70E740481C1C}">
                          <a14:useLocalDpi xmlns:a14="http://schemas.microsoft.com/office/drawing/2010/main" val="0"/>
                        </a:ext>
                      </a:extLst>
                    </a:blip>
                    <a:srcRect l="3747" t="2814" r="2576" b="2980"/>
                    <a:stretch>
                      <a:fillRect/>
                    </a:stretch>
                  </pic:blipFill>
                  <pic:spPr>
                    <a:xfrm>
                      <a:off x="0" y="0"/>
                      <a:ext cx="7800246" cy="5547923"/>
                    </a:xfrm>
                    <a:prstGeom prst="rect">
                      <a:avLst/>
                    </a:prstGeom>
                    <a:noFill/>
                    <a:ln>
                      <a:noFill/>
                    </a:ln>
                  </pic:spPr>
                </pic:pic>
              </a:graphicData>
            </a:graphic>
          </wp:inline>
        </w:drawing>
      </w:r>
      <w:r>
        <w:rPr>
          <w:rFonts w:ascii="宋体" w:hAnsi="宋体" w:eastAsia="黑体"/>
        </w:rPr>
        <mc:AlternateContent>
          <mc:Choice Requires="wps">
            <w:drawing>
              <wp:anchor distT="0" distB="0" distL="114300" distR="114300" simplePos="0" relativeHeight="251732992" behindDoc="0" locked="0" layoutInCell="1" allowOverlap="1">
                <wp:simplePos x="0" y="0"/>
                <wp:positionH relativeFrom="column">
                  <wp:posOffset>3644900</wp:posOffset>
                </wp:positionH>
                <wp:positionV relativeFrom="paragraph">
                  <wp:posOffset>3161030</wp:posOffset>
                </wp:positionV>
                <wp:extent cx="17780" cy="36195"/>
                <wp:effectExtent l="19050" t="19050" r="20320" b="21590"/>
                <wp:wrapNone/>
                <wp:docPr id="56" name="矩形 56"/>
                <wp:cNvGraphicFramePr/>
                <a:graphic xmlns:a="http://schemas.openxmlformats.org/drawingml/2006/main">
                  <a:graphicData uri="http://schemas.microsoft.com/office/word/2010/wordprocessingShape">
                    <wps:wsp>
                      <wps:cNvSpPr/>
                      <wps:spPr>
                        <a:xfrm rot="21248174">
                          <a:off x="0" y="0"/>
                          <a:ext cx="18000" cy="36000"/>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pt;margin-top:248.9pt;height:2.85pt;width:1.4pt;rotation:-384288f;z-index:251732992;v-text-anchor:middle;mso-width-relative:page;mso-height-relative:page;" fillcolor="#00B0F0" filled="t" stroked="t" coordsize="21600,21600" o:gfxdata="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FE+sI2gAAAAsBAAAPAAAAAAAAAAEAIAAAACIAAABk&#10;cnMvZG93bnJldi54bWxQSwECFAAUAAAACACHTuJA/nGM93YCAAACBQAADgAAAAAAAAABACAAAAAp&#10;AQAAZHJzL2Uyb0RvYy54bWxQSwUGAAAAAAYABgBZAQAAEQYAAAAA&#10;">
                <v:fill on="t" focussize="0,0"/>
                <v:stroke weight="1pt" color="#FF0000 [3204]" miterlimit="8" joinstyle="miter"/>
                <v:imagedata o:title=""/>
                <o:lock v:ext="edit" aspectratio="f"/>
              </v:rect>
            </w:pict>
          </mc:Fallback>
        </mc:AlternateContent>
      </w:r>
    </w:p>
    <w:p>
      <w:pPr>
        <w:jc w:val="center"/>
        <w:rPr>
          <w:rFonts w:ascii="宋体" w:hAnsi="宋体" w:eastAsia="黑体"/>
          <w:sz w:val="24"/>
          <w:szCs w:val="32"/>
        </w:rPr>
        <w:sectPr>
          <w:pgSz w:w="16840" w:h="11907" w:orient="landscape"/>
          <w:pgMar w:top="1418" w:right="1418" w:bottom="1418" w:left="1418" w:header="851" w:footer="851" w:gutter="0"/>
          <w:cols w:space="720" w:num="1"/>
          <w:docGrid w:linePitch="312" w:charSpace="0"/>
        </w:sectPr>
      </w:pPr>
      <w:r>
        <w:rPr>
          <w:rFonts w:hint="eastAsia" w:ascii="宋体" w:hAnsi="宋体" w:eastAsia="黑体"/>
          <w:sz w:val="24"/>
          <w:szCs w:val="32"/>
        </w:rPr>
        <w:t>附图</w:t>
      </w:r>
      <w:r>
        <w:rPr>
          <w:rFonts w:ascii="宋体" w:hAnsi="宋体" w:eastAsia="黑体"/>
          <w:sz w:val="24"/>
          <w:szCs w:val="32"/>
        </w:rPr>
        <w:t xml:space="preserve">4  </w:t>
      </w:r>
      <w:r>
        <w:rPr>
          <w:rFonts w:hint="eastAsia" w:ascii="宋体" w:hAnsi="宋体" w:eastAsia="黑体"/>
          <w:sz w:val="24"/>
          <w:szCs w:val="32"/>
        </w:rPr>
        <w:t>交口经济开发区-双池镇园区现在企业分步图</w:t>
      </w: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788288" behindDoc="0" locked="0" layoutInCell="1" allowOverlap="1">
                <wp:simplePos x="0" y="0"/>
                <wp:positionH relativeFrom="column">
                  <wp:posOffset>1310005</wp:posOffset>
                </wp:positionH>
                <wp:positionV relativeFrom="paragraph">
                  <wp:posOffset>1101090</wp:posOffset>
                </wp:positionV>
                <wp:extent cx="1390650" cy="447675"/>
                <wp:effectExtent l="0" t="38100" r="1314450" b="885825"/>
                <wp:wrapNone/>
                <wp:docPr id="24" name="标注: 弯曲线形(带强调线) 24"/>
                <wp:cNvGraphicFramePr/>
                <a:graphic xmlns:a="http://schemas.openxmlformats.org/drawingml/2006/main">
                  <a:graphicData uri="http://schemas.microsoft.com/office/word/2010/wordprocessingShape">
                    <wps:wsp>
                      <wps:cNvSpPr/>
                      <wps:spPr>
                        <a:xfrm flipH="1">
                          <a:off x="0" y="0"/>
                          <a:ext cx="1390650" cy="447675"/>
                        </a:xfrm>
                        <a:prstGeom prst="accentCallout2">
                          <a:avLst>
                            <a:gd name="adj1" fmla="val 24627"/>
                            <a:gd name="adj2" fmla="val -5602"/>
                            <a:gd name="adj3" fmla="val 25834"/>
                            <a:gd name="adj4" fmla="val -34558"/>
                            <a:gd name="adj5" fmla="val 285933"/>
                            <a:gd name="adj6" fmla="val -92305"/>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本次节能技改项目在厂址内的位置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24" o:spid="_x0000_s1026" o:spt="45" type="#_x0000_t45" style="position:absolute;left:0pt;flip:x;margin-left:103.15pt;margin-top:86.7pt;height:35.25pt;width:109.5pt;z-index:251788288;v-text-anchor:middle;mso-width-relative:page;mso-height-relative:page;" filled="f" stroked="t" coordsize="21600,21600" o:gfxdata="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4Jzk9dkAAAALAQAA&#10;DwAAAAAAAAABACAAAAAiAAAAZHJzL2Rvd25yZXYueG1sUEsBAhQAFAAAAAgAh07iQCAXsNH8AgAA&#10;6wUAAA4AAAAAAAAAAQAgAAAAKAEAAGRycy9lMm9Eb2MueG1sUEsFBgAAAAAGAAYAWQEAAJYGAAAA&#10;AA==&#10;" adj="-19938,61762,-7465,5580,-1210,5319">
                <v:fill on="f" focussize="0,0"/>
                <v:stroke color="#FF0000 [3204]" miterlimit="8" joinstyle="miter"/>
                <v:imagedata o:title=""/>
                <o:lock v:ext="edit" aspectratio="f"/>
                <v:textbox>
                  <w:txbxContent>
                    <w:p>
                      <w:pPr>
                        <w:jc w:val="center"/>
                        <w:rPr>
                          <w:b/>
                          <w:bCs/>
                          <w:color w:val="FF0000"/>
                        </w:rPr>
                      </w:pPr>
                      <w:r>
                        <w:rPr>
                          <w:rFonts w:hint="eastAsia"/>
                          <w:b/>
                          <w:bCs/>
                          <w:color w:val="FF0000"/>
                        </w:rPr>
                        <w:t>本次节能技改项目在厂址内的位置</w:t>
                      </w:r>
                    </w:p>
                  </w:txbxContent>
                </v:textbox>
              </v:shape>
            </w:pict>
          </mc:Fallback>
        </mc:AlternateContent>
      </w:r>
      <w:r>
        <w:rPr>
          <w:rFonts w:ascii="宋体" w:hAnsi="宋体" w:eastAsia="黑体"/>
        </w:rPr>
        <mc:AlternateContent>
          <mc:Choice Requires="wps">
            <w:drawing>
              <wp:anchor distT="0" distB="0" distL="114300" distR="114300" simplePos="0" relativeHeight="251790336" behindDoc="0" locked="0" layoutInCell="1" allowOverlap="1">
                <wp:simplePos x="0" y="0"/>
                <wp:positionH relativeFrom="column">
                  <wp:posOffset>3966845</wp:posOffset>
                </wp:positionH>
                <wp:positionV relativeFrom="paragraph">
                  <wp:posOffset>2337435</wp:posOffset>
                </wp:positionV>
                <wp:extent cx="45720" cy="100330"/>
                <wp:effectExtent l="38100" t="19050" r="31115" b="33020"/>
                <wp:wrapNone/>
                <wp:docPr id="25" name="矩形 25"/>
                <wp:cNvGraphicFramePr/>
                <a:graphic xmlns:a="http://schemas.openxmlformats.org/drawingml/2006/main">
                  <a:graphicData uri="http://schemas.microsoft.com/office/word/2010/wordprocessingShape">
                    <wps:wsp>
                      <wps:cNvSpPr/>
                      <wps:spPr>
                        <a:xfrm rot="20695085">
                          <a:off x="0" y="0"/>
                          <a:ext cx="45719" cy="100483"/>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35pt;margin-top:184.05pt;height:7.9pt;width:3.6pt;rotation:-988408f;z-index:251790336;v-text-anchor:middle;mso-width-relative:page;mso-height-relative:page;" fillcolor="#00B0F0" filled="t" stroked="t" coordsize="21600,21600" o:gfxdata="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373BvcAAAACwEAAA8AAAAAAAAA&#10;AQAgAAAAIgAAAGRycy9kb3ducmV2LnhtbFBLAQIUABQAAAAIAIdO4kDVGmxyfwIAAAMFAAAOAAAA&#10;AAAAAAEAIAAAACsBAABkcnMvZTJvRG9jLnhtbFBLBQYAAAAABgAGAFkBAAAcBgAAAAA=&#10;">
                <v:fill on="t" focussize="0,0"/>
                <v:stroke weight="1pt" color="#FF0000 [3204]" miterlimit="8" joinstyle="miter"/>
                <v:imagedata o:title=""/>
                <o:lock v:ext="edit" aspectratio="f"/>
              </v:rect>
            </w:pict>
          </mc:Fallback>
        </mc:AlternateContent>
      </w:r>
      <w:r>
        <w:rPr>
          <w:rFonts w:ascii="宋体" w:hAnsi="宋体" w:eastAsia="黑体"/>
        </w:rPr>
        <mc:AlternateContent>
          <mc:Choice Requires="wps">
            <w:drawing>
              <wp:anchor distT="0" distB="0" distL="114300" distR="114300" simplePos="0" relativeHeight="251786240" behindDoc="0" locked="0" layoutInCell="1" allowOverlap="1">
                <wp:simplePos x="0" y="0"/>
                <wp:positionH relativeFrom="column">
                  <wp:posOffset>5528945</wp:posOffset>
                </wp:positionH>
                <wp:positionV relativeFrom="paragraph">
                  <wp:posOffset>3862070</wp:posOffset>
                </wp:positionV>
                <wp:extent cx="1447800" cy="447675"/>
                <wp:effectExtent l="1238250" t="1504950" r="0" b="66675"/>
                <wp:wrapNone/>
                <wp:docPr id="21" name="标注: 弯曲线形(带强调线) 21"/>
                <wp:cNvGraphicFramePr/>
                <a:graphic xmlns:a="http://schemas.openxmlformats.org/drawingml/2006/main">
                  <a:graphicData uri="http://schemas.microsoft.com/office/word/2010/wordprocessingShape">
                    <wps:wsp>
                      <wps:cNvSpPr/>
                      <wps:spPr>
                        <a:xfrm>
                          <a:off x="0" y="0"/>
                          <a:ext cx="1447800" cy="447675"/>
                        </a:xfrm>
                        <a:prstGeom prst="accentCallout2">
                          <a:avLst>
                            <a:gd name="adj1" fmla="val 24627"/>
                            <a:gd name="adj2" fmla="val -5602"/>
                            <a:gd name="adj3" fmla="val 25834"/>
                            <a:gd name="adj4" fmla="val -34558"/>
                            <a:gd name="adj5" fmla="val -326487"/>
                            <a:gd name="adj6" fmla="val -84316"/>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21" o:spid="_x0000_s1026" o:spt="45" type="#_x0000_t45" style="position:absolute;left:0pt;margin-left:435.35pt;margin-top:304.1pt;height:35.25pt;width:114pt;z-index:251786240;v-text-anchor:middle;mso-width-relative:page;mso-height-relative:page;" filled="f" stroked="t" coordsize="21600,21600" o:gfxdata="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y96AddkAAAAMAQAADwAAAAAAAAABACAAAAAi&#10;AAAAZHJzL2Rvd25yZXYueG1sUEsBAhQAFAAAAAgAh07iQPps+tntAgAA4gUAAA4AAAAAAAAAAQAg&#10;AAAAKAEAAGRycy9lMm9Eb2MueG1sUEsFBgAAAAAGAAYAWQEAAIcGAAAAAA==&#10;" adj="-18212,-70521,-7465,5580,-1210,5319">
                <v:fill on="f" focussize="0,0"/>
                <v:stroke color="#FF0000 [3204]" miterlimit="8" joinstyle="miter"/>
                <v:imagedata o:title=""/>
                <o:lock v:ext="edit" aspectratio="f"/>
                <v:textbox>
                  <w:txbxContent>
                    <w:p>
                      <w:pPr>
                        <w:jc w:val="center"/>
                        <w:rPr>
                          <w:b/>
                          <w:bCs/>
                          <w:color w:val="FF0000"/>
                        </w:rPr>
                      </w:pPr>
                      <w:r>
                        <w:rPr>
                          <w:rFonts w:hint="eastAsia"/>
                          <w:b/>
                          <w:bCs/>
                          <w:color w:val="FF0000"/>
                        </w:rPr>
                        <w:t>交口县天鹏冶炼有限公司厂址范围</w:t>
                      </w:r>
                    </w:p>
                  </w:txbxContent>
                </v:textbox>
              </v:shape>
            </w:pict>
          </mc:Fallback>
        </mc:AlternateContent>
      </w:r>
      <w:r>
        <w:rPr>
          <w:rFonts w:ascii="宋体" w:hAnsi="宋体" w:eastAsia="黑体"/>
        </w:rPr>
        <mc:AlternateContent>
          <mc:Choice Requires="wps">
            <w:drawing>
              <wp:anchor distT="0" distB="0" distL="114300" distR="114300" simplePos="0" relativeHeight="251784192" behindDoc="0" locked="0" layoutInCell="1" allowOverlap="1">
                <wp:simplePos x="0" y="0"/>
                <wp:positionH relativeFrom="column">
                  <wp:posOffset>3890645</wp:posOffset>
                </wp:positionH>
                <wp:positionV relativeFrom="paragraph">
                  <wp:posOffset>2157095</wp:posOffset>
                </wp:positionV>
                <wp:extent cx="617855" cy="440055"/>
                <wp:effectExtent l="0" t="19050" r="29845" b="17780"/>
                <wp:wrapNone/>
                <wp:docPr id="19" name="任意多边形: 形状 19"/>
                <wp:cNvGraphicFramePr/>
                <a:graphic xmlns:a="http://schemas.openxmlformats.org/drawingml/2006/main">
                  <a:graphicData uri="http://schemas.microsoft.com/office/word/2010/wordprocessingShape">
                    <wps:wsp>
                      <wps:cNvSpPr/>
                      <wps:spPr>
                        <a:xfrm>
                          <a:off x="0" y="0"/>
                          <a:ext cx="618161" cy="439884"/>
                        </a:xfrm>
                        <a:custGeom>
                          <a:avLst/>
                          <a:gdLst>
                            <a:gd name="connsiteX0" fmla="*/ 188 w 618161"/>
                            <a:gd name="connsiteY0" fmla="*/ 155749 h 439884"/>
                            <a:gd name="connsiteX1" fmla="*/ 30333 w 618161"/>
                            <a:gd name="connsiteY1" fmla="*/ 216039 h 439884"/>
                            <a:gd name="connsiteX2" fmla="*/ 40381 w 618161"/>
                            <a:gd name="connsiteY2" fmla="*/ 256233 h 439884"/>
                            <a:gd name="connsiteX3" fmla="*/ 35357 w 618161"/>
                            <a:gd name="connsiteY3" fmla="*/ 281353 h 439884"/>
                            <a:gd name="connsiteX4" fmla="*/ 40381 w 618161"/>
                            <a:gd name="connsiteY4" fmla="*/ 296426 h 439884"/>
                            <a:gd name="connsiteX5" fmla="*/ 45405 w 618161"/>
                            <a:gd name="connsiteY5" fmla="*/ 316523 h 439884"/>
                            <a:gd name="connsiteX6" fmla="*/ 60478 w 618161"/>
                            <a:gd name="connsiteY6" fmla="*/ 396909 h 439884"/>
                            <a:gd name="connsiteX7" fmla="*/ 65502 w 618161"/>
                            <a:gd name="connsiteY7" fmla="*/ 437103 h 439884"/>
                            <a:gd name="connsiteX8" fmla="*/ 95647 w 618161"/>
                            <a:gd name="connsiteY8" fmla="*/ 432079 h 439884"/>
                            <a:gd name="connsiteX9" fmla="*/ 105695 w 618161"/>
                            <a:gd name="connsiteY9" fmla="*/ 422030 h 439884"/>
                            <a:gd name="connsiteX10" fmla="*/ 125792 w 618161"/>
                            <a:gd name="connsiteY10" fmla="*/ 417006 h 439884"/>
                            <a:gd name="connsiteX11" fmla="*/ 140865 w 618161"/>
                            <a:gd name="connsiteY11" fmla="*/ 411982 h 439884"/>
                            <a:gd name="connsiteX12" fmla="*/ 206179 w 618161"/>
                            <a:gd name="connsiteY12" fmla="*/ 391885 h 439884"/>
                            <a:gd name="connsiteX13" fmla="*/ 216227 w 618161"/>
                            <a:gd name="connsiteY13" fmla="*/ 376813 h 439884"/>
                            <a:gd name="connsiteX14" fmla="*/ 241348 w 618161"/>
                            <a:gd name="connsiteY14" fmla="*/ 361740 h 439884"/>
                            <a:gd name="connsiteX15" fmla="*/ 271493 w 618161"/>
                            <a:gd name="connsiteY15" fmla="*/ 336619 h 439884"/>
                            <a:gd name="connsiteX16" fmla="*/ 301638 w 618161"/>
                            <a:gd name="connsiteY16" fmla="*/ 326571 h 439884"/>
                            <a:gd name="connsiteX17" fmla="*/ 341832 w 618161"/>
                            <a:gd name="connsiteY17" fmla="*/ 306474 h 439884"/>
                            <a:gd name="connsiteX18" fmla="*/ 442315 w 618161"/>
                            <a:gd name="connsiteY18" fmla="*/ 281353 h 439884"/>
                            <a:gd name="connsiteX19" fmla="*/ 447339 w 618161"/>
                            <a:gd name="connsiteY19" fmla="*/ 266281 h 439884"/>
                            <a:gd name="connsiteX20" fmla="*/ 462412 w 618161"/>
                            <a:gd name="connsiteY20" fmla="*/ 261257 h 439884"/>
                            <a:gd name="connsiteX21" fmla="*/ 487533 w 618161"/>
                            <a:gd name="connsiteY21" fmla="*/ 256233 h 439884"/>
                            <a:gd name="connsiteX22" fmla="*/ 512654 w 618161"/>
                            <a:gd name="connsiteY22" fmla="*/ 241160 h 439884"/>
                            <a:gd name="connsiteX23" fmla="*/ 547823 w 618161"/>
                            <a:gd name="connsiteY23" fmla="*/ 200967 h 439884"/>
                            <a:gd name="connsiteX24" fmla="*/ 552847 w 618161"/>
                            <a:gd name="connsiteY24" fmla="*/ 175846 h 439884"/>
                            <a:gd name="connsiteX25" fmla="*/ 567920 w 618161"/>
                            <a:gd name="connsiteY25" fmla="*/ 170822 h 439884"/>
                            <a:gd name="connsiteX26" fmla="*/ 598065 w 618161"/>
                            <a:gd name="connsiteY26" fmla="*/ 150725 h 439884"/>
                            <a:gd name="connsiteX27" fmla="*/ 613137 w 618161"/>
                            <a:gd name="connsiteY27" fmla="*/ 120580 h 439884"/>
                            <a:gd name="connsiteX28" fmla="*/ 618161 w 618161"/>
                            <a:gd name="connsiteY28" fmla="*/ 105507 h 439884"/>
                            <a:gd name="connsiteX29" fmla="*/ 598065 w 618161"/>
                            <a:gd name="connsiteY29" fmla="*/ 70338 h 439884"/>
                            <a:gd name="connsiteX30" fmla="*/ 567920 w 618161"/>
                            <a:gd name="connsiteY30" fmla="*/ 55266 h 439884"/>
                            <a:gd name="connsiteX31" fmla="*/ 547823 w 618161"/>
                            <a:gd name="connsiteY31" fmla="*/ 25120 h 439884"/>
                            <a:gd name="connsiteX32" fmla="*/ 522702 w 618161"/>
                            <a:gd name="connsiteY32" fmla="*/ 0 h 439884"/>
                            <a:gd name="connsiteX33" fmla="*/ 502605 w 618161"/>
                            <a:gd name="connsiteY33" fmla="*/ 5024 h 439884"/>
                            <a:gd name="connsiteX34" fmla="*/ 477484 w 618161"/>
                            <a:gd name="connsiteY34" fmla="*/ 30145 h 439884"/>
                            <a:gd name="connsiteX35" fmla="*/ 452364 w 618161"/>
                            <a:gd name="connsiteY35" fmla="*/ 55266 h 439884"/>
                            <a:gd name="connsiteX36" fmla="*/ 422219 w 618161"/>
                            <a:gd name="connsiteY36" fmla="*/ 65314 h 439884"/>
                            <a:gd name="connsiteX37" fmla="*/ 407146 w 618161"/>
                            <a:gd name="connsiteY37" fmla="*/ 70338 h 439884"/>
                            <a:gd name="connsiteX38" fmla="*/ 392073 w 618161"/>
                            <a:gd name="connsiteY38" fmla="*/ 75362 h 439884"/>
                            <a:gd name="connsiteX39" fmla="*/ 356904 w 618161"/>
                            <a:gd name="connsiteY39" fmla="*/ 85411 h 439884"/>
                            <a:gd name="connsiteX40" fmla="*/ 281542 w 618161"/>
                            <a:gd name="connsiteY40" fmla="*/ 80386 h 439884"/>
                            <a:gd name="connsiteX41" fmla="*/ 251397 w 618161"/>
                            <a:gd name="connsiteY41" fmla="*/ 70338 h 439884"/>
                            <a:gd name="connsiteX42" fmla="*/ 140865 w 618161"/>
                            <a:gd name="connsiteY42" fmla="*/ 75362 h 439884"/>
                            <a:gd name="connsiteX43" fmla="*/ 135840 w 618161"/>
                            <a:gd name="connsiteY43" fmla="*/ 115556 h 439884"/>
                            <a:gd name="connsiteX44" fmla="*/ 65502 w 618161"/>
                            <a:gd name="connsiteY44" fmla="*/ 120580 h 439884"/>
                            <a:gd name="connsiteX45" fmla="*/ 50429 w 618161"/>
                            <a:gd name="connsiteY45" fmla="*/ 125604 h 439884"/>
                            <a:gd name="connsiteX46" fmla="*/ 45405 w 618161"/>
                            <a:gd name="connsiteY46" fmla="*/ 140677 h 439884"/>
                            <a:gd name="connsiteX47" fmla="*/ 188 w 618161"/>
                            <a:gd name="connsiteY47" fmla="*/ 155749 h 439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618161" h="439884">
                              <a:moveTo>
                                <a:pt x="188" y="155749"/>
                              </a:moveTo>
                              <a:cubicBezTo>
                                <a:pt x="-2324" y="168309"/>
                                <a:pt x="20875" y="187664"/>
                                <a:pt x="30333" y="216039"/>
                              </a:cubicBezTo>
                              <a:cubicBezTo>
                                <a:pt x="34700" y="229141"/>
                                <a:pt x="37032" y="242835"/>
                                <a:pt x="40381" y="256233"/>
                              </a:cubicBezTo>
                              <a:cubicBezTo>
                                <a:pt x="38706" y="264606"/>
                                <a:pt x="35357" y="272814"/>
                                <a:pt x="35357" y="281353"/>
                              </a:cubicBezTo>
                              <a:cubicBezTo>
                                <a:pt x="35357" y="286649"/>
                                <a:pt x="38926" y="291334"/>
                                <a:pt x="40381" y="296426"/>
                              </a:cubicBezTo>
                              <a:cubicBezTo>
                                <a:pt x="42278" y="303065"/>
                                <a:pt x="44132" y="309736"/>
                                <a:pt x="45405" y="316523"/>
                              </a:cubicBezTo>
                              <a:cubicBezTo>
                                <a:pt x="62180" y="405987"/>
                                <a:pt x="48618" y="349469"/>
                                <a:pt x="60478" y="396909"/>
                              </a:cubicBezTo>
                              <a:cubicBezTo>
                                <a:pt x="62153" y="410307"/>
                                <a:pt x="55955" y="427555"/>
                                <a:pt x="65502" y="437103"/>
                              </a:cubicBezTo>
                              <a:cubicBezTo>
                                <a:pt x="72705" y="444306"/>
                                <a:pt x="86109" y="435656"/>
                                <a:pt x="95647" y="432079"/>
                              </a:cubicBezTo>
                              <a:cubicBezTo>
                                <a:pt x="100082" y="430416"/>
                                <a:pt x="101458" y="424148"/>
                                <a:pt x="105695" y="422030"/>
                              </a:cubicBezTo>
                              <a:cubicBezTo>
                                <a:pt x="111871" y="418942"/>
                                <a:pt x="119153" y="418903"/>
                                <a:pt x="125792" y="417006"/>
                              </a:cubicBezTo>
                              <a:cubicBezTo>
                                <a:pt x="130884" y="415551"/>
                                <a:pt x="135841" y="413657"/>
                                <a:pt x="140865" y="411982"/>
                              </a:cubicBezTo>
                              <a:cubicBezTo>
                                <a:pt x="187355" y="380988"/>
                                <a:pt x="101343" y="435567"/>
                                <a:pt x="206179" y="391885"/>
                              </a:cubicBezTo>
                              <a:cubicBezTo>
                                <a:pt x="211753" y="389563"/>
                                <a:pt x="211643" y="380743"/>
                                <a:pt x="216227" y="376813"/>
                              </a:cubicBezTo>
                              <a:cubicBezTo>
                                <a:pt x="223641" y="370458"/>
                                <a:pt x="232974" y="366764"/>
                                <a:pt x="241348" y="361740"/>
                              </a:cubicBezTo>
                              <a:cubicBezTo>
                                <a:pt x="253682" y="343241"/>
                                <a:pt x="248315" y="345890"/>
                                <a:pt x="271493" y="336619"/>
                              </a:cubicBezTo>
                              <a:cubicBezTo>
                                <a:pt x="281327" y="332685"/>
                                <a:pt x="301638" y="326571"/>
                                <a:pt x="301638" y="326571"/>
                              </a:cubicBezTo>
                              <a:cubicBezTo>
                                <a:pt x="334670" y="293543"/>
                                <a:pt x="272551" y="352660"/>
                                <a:pt x="341832" y="306474"/>
                              </a:cubicBezTo>
                              <a:cubicBezTo>
                                <a:pt x="391535" y="273340"/>
                                <a:pt x="359931" y="287239"/>
                                <a:pt x="442315" y="281353"/>
                              </a:cubicBezTo>
                              <a:cubicBezTo>
                                <a:pt x="443990" y="276329"/>
                                <a:pt x="443594" y="270026"/>
                                <a:pt x="447339" y="266281"/>
                              </a:cubicBezTo>
                              <a:cubicBezTo>
                                <a:pt x="451084" y="262536"/>
                                <a:pt x="457274" y="262541"/>
                                <a:pt x="462412" y="261257"/>
                              </a:cubicBezTo>
                              <a:cubicBezTo>
                                <a:pt x="470697" y="259186"/>
                                <a:pt x="479159" y="257908"/>
                                <a:pt x="487533" y="256233"/>
                              </a:cubicBezTo>
                              <a:cubicBezTo>
                                <a:pt x="530482" y="213280"/>
                                <a:pt x="460490" y="280283"/>
                                <a:pt x="512654" y="241160"/>
                              </a:cubicBezTo>
                              <a:cubicBezTo>
                                <a:pt x="532247" y="226465"/>
                                <a:pt x="536202" y="218399"/>
                                <a:pt x="547823" y="200967"/>
                              </a:cubicBezTo>
                              <a:cubicBezTo>
                                <a:pt x="549498" y="192593"/>
                                <a:pt x="548110" y="182951"/>
                                <a:pt x="552847" y="175846"/>
                              </a:cubicBezTo>
                              <a:cubicBezTo>
                                <a:pt x="555785" y="171439"/>
                                <a:pt x="563052" y="172908"/>
                                <a:pt x="567920" y="170822"/>
                              </a:cubicBezTo>
                              <a:cubicBezTo>
                                <a:pt x="589209" y="161698"/>
                                <a:pt x="584645" y="164144"/>
                                <a:pt x="598065" y="150725"/>
                              </a:cubicBezTo>
                              <a:cubicBezTo>
                                <a:pt x="610693" y="112838"/>
                                <a:pt x="593658" y="159538"/>
                                <a:pt x="613137" y="120580"/>
                              </a:cubicBezTo>
                              <a:cubicBezTo>
                                <a:pt x="615505" y="115843"/>
                                <a:pt x="616486" y="110531"/>
                                <a:pt x="618161" y="105507"/>
                              </a:cubicBezTo>
                              <a:cubicBezTo>
                                <a:pt x="614222" y="97628"/>
                                <a:pt x="605165" y="77438"/>
                                <a:pt x="598065" y="70338"/>
                              </a:cubicBezTo>
                              <a:cubicBezTo>
                                <a:pt x="588327" y="60600"/>
                                <a:pt x="580177" y="59352"/>
                                <a:pt x="567920" y="55266"/>
                              </a:cubicBezTo>
                              <a:cubicBezTo>
                                <a:pt x="556379" y="9111"/>
                                <a:pt x="573057" y="56664"/>
                                <a:pt x="547823" y="25120"/>
                              </a:cubicBezTo>
                              <a:cubicBezTo>
                                <a:pt x="523184" y="-5680"/>
                                <a:pt x="571927" y="24611"/>
                                <a:pt x="522702" y="0"/>
                              </a:cubicBezTo>
                              <a:cubicBezTo>
                                <a:pt x="516003" y="1675"/>
                                <a:pt x="508350" y="1194"/>
                                <a:pt x="502605" y="5024"/>
                              </a:cubicBezTo>
                              <a:cubicBezTo>
                                <a:pt x="492752" y="11593"/>
                                <a:pt x="484053" y="20292"/>
                                <a:pt x="477484" y="30145"/>
                              </a:cubicBezTo>
                              <a:cubicBezTo>
                                <a:pt x="468318" y="43894"/>
                                <a:pt x="468228" y="48215"/>
                                <a:pt x="452364" y="55266"/>
                              </a:cubicBezTo>
                              <a:cubicBezTo>
                                <a:pt x="442685" y="59568"/>
                                <a:pt x="432267" y="61965"/>
                                <a:pt x="422219" y="65314"/>
                              </a:cubicBezTo>
                              <a:lnTo>
                                <a:pt x="407146" y="70338"/>
                              </a:lnTo>
                              <a:cubicBezTo>
                                <a:pt x="402122" y="72013"/>
                                <a:pt x="397211" y="74078"/>
                                <a:pt x="392073" y="75362"/>
                              </a:cubicBezTo>
                              <a:cubicBezTo>
                                <a:pt x="366839" y="81671"/>
                                <a:pt x="378527" y="78202"/>
                                <a:pt x="356904" y="85411"/>
                              </a:cubicBezTo>
                              <a:cubicBezTo>
                                <a:pt x="331783" y="83736"/>
                                <a:pt x="306465" y="83947"/>
                                <a:pt x="281542" y="80386"/>
                              </a:cubicBezTo>
                              <a:cubicBezTo>
                                <a:pt x="271057" y="78888"/>
                                <a:pt x="251397" y="70338"/>
                                <a:pt x="251397" y="70338"/>
                              </a:cubicBezTo>
                              <a:cubicBezTo>
                                <a:pt x="214553" y="72013"/>
                                <a:pt x="175211" y="61922"/>
                                <a:pt x="140865" y="75362"/>
                              </a:cubicBezTo>
                              <a:cubicBezTo>
                                <a:pt x="128291" y="80282"/>
                                <a:pt x="147418" y="108609"/>
                                <a:pt x="135840" y="115556"/>
                              </a:cubicBezTo>
                              <a:cubicBezTo>
                                <a:pt x="115684" y="127650"/>
                                <a:pt x="88948" y="118905"/>
                                <a:pt x="65502" y="120580"/>
                              </a:cubicBezTo>
                              <a:cubicBezTo>
                                <a:pt x="60478" y="122255"/>
                                <a:pt x="54174" y="121859"/>
                                <a:pt x="50429" y="125604"/>
                              </a:cubicBezTo>
                              <a:cubicBezTo>
                                <a:pt x="46684" y="129349"/>
                                <a:pt x="49715" y="137599"/>
                                <a:pt x="45405" y="140677"/>
                              </a:cubicBezTo>
                              <a:cubicBezTo>
                                <a:pt x="29855" y="151784"/>
                                <a:pt x="2700" y="143189"/>
                                <a:pt x="188" y="155749"/>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9" o:spid="_x0000_s1026" o:spt="100" style="position:absolute;left:0pt;margin-left:306.35pt;margin-top:169.85pt;height:34.65pt;width:48.65pt;z-index:251784192;v-text-anchor:middle;mso-width-relative:page;mso-height-relative:page;" filled="f" stroked="t" coordsize="618161,439884" o:gfxdata="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" path="m188,155749c-2324,168309,20875,187664,30333,216039c34700,229141,37032,242835,40381,256233c38706,264606,35357,272814,35357,281353c35357,286649,38926,291334,40381,296426c42278,303065,44132,309736,45405,316523c62180,405987,48618,349469,60478,396909c62153,410307,55955,427555,65502,437103c72705,444306,86109,435656,95647,432079c100082,430416,101458,424148,105695,422030c111871,418942,119153,418903,125792,417006c130884,415551,135841,413657,140865,411982c187355,380988,101343,435567,206179,391885c211753,389563,211643,380743,216227,376813c223641,370458,232974,366764,241348,361740c253682,343241,248315,345890,271493,336619c281327,332685,301638,326571,301638,326571c334670,293543,272551,352660,341832,306474c391535,273340,359931,287239,442315,281353c443990,276329,443594,270026,447339,266281c451084,262536,457274,262541,462412,261257c470697,259186,479159,257908,487533,256233c530482,213280,460490,280283,512654,241160c532247,226465,536202,218399,547823,200967c549498,192593,548110,182951,552847,175846c555785,171439,563052,172908,567920,170822c589209,161698,584645,164144,598065,150725c610693,112838,593658,159538,613137,120580c615505,115843,616486,110531,618161,105507c614222,97628,605165,77438,598065,70338c588327,60600,580177,59352,567920,55266c556379,9111,573057,56664,547823,25120c523184,-5680,571927,24611,522702,0c516003,1675,508350,1194,502605,5024c492752,11593,484053,20292,477484,30145c468318,43894,468228,48215,452364,55266c442685,59568,432267,61965,422219,65314l407146,70338c402122,72013,397211,74078,392073,75362c366839,81671,378527,78202,356904,85411c331783,83736,306465,83947,281542,80386c271057,78888,251397,70338,251397,70338c214553,72013,175211,61922,140865,75362c128291,80282,147418,108609,135840,115556c115684,127650,88948,118905,65502,120580c60478,122255,54174,121859,50429,125604c46684,129349,49715,137599,45405,140677c29855,151784,2700,143189,188,155749xe">
                <v:path o:connectlocs="188,155749;30333,216039;40381,256233;35357,281353;40381,296426;45405,316523;60478,396909;65502,437103;95647,432079;105695,422030;125792,417006;140865,411982;206179,391885;216227,376813;241348,361740;271493,336619;301638,326571;341832,306474;442315,281353;447339,266281;462412,261257;487533,256233;512654,241160;547823,200967;552847,175846;567920,170822;598065,150725;613137,120580;618161,105507;598065,70338;567920,55266;547823,25120;522702,0;502605,5024;477484,30145;452364,55266;422219,65314;407146,70338;392073,75362;356904,85411;281542,80386;251397,70338;140865,75362;135840,115556;65502,120580;50429,125604;45405,140677;188,155749" o:connectangles="0,0,0,0,0,0,0,0,0,0,0,0,0,0,0,0,0,0,0,0,0,0,0,0,0,0,0,0,0,0,0,0,0,0,0,0,0,0,0,0,0,0,0,0,0,0,0,0"/>
                <v:fill on="f" focussize="0,0"/>
                <v:stroke weight="1pt" color="#FF0000 [3204]" miterlimit="8" joinstyle="miter"/>
                <v:imagedata o:title=""/>
                <o:lock v:ext="edit" aspectratio="f"/>
              </v:shape>
            </w:pict>
          </mc:Fallback>
        </mc:AlternateContent>
      </w:r>
      <w:r>
        <w:rPr>
          <w:rFonts w:ascii="宋体" w:hAnsi="宋体" w:eastAsia="黑体"/>
        </w:rPr>
        <w:drawing>
          <wp:inline distT="0" distB="0" distL="0" distR="0">
            <wp:extent cx="7734300" cy="5515610"/>
            <wp:effectExtent l="0" t="0" r="0" b="8890"/>
            <wp:docPr id="18" name="图片 18"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地图&#10;&#10;中度可信度描述已自动生成"/>
                    <pic:cNvPicPr>
                      <a:picLocks noChangeAspect="1"/>
                    </pic:cNvPicPr>
                  </pic:nvPicPr>
                  <pic:blipFill>
                    <a:blip r:embed="rId46" cstate="print">
                      <a:extLst>
                        <a:ext uri="{28A0092B-C50C-407E-A947-70E740481C1C}">
                          <a14:useLocalDpi xmlns:a14="http://schemas.microsoft.com/office/drawing/2010/main" val="0"/>
                        </a:ext>
                      </a:extLst>
                    </a:blip>
                    <a:srcRect l="3627" t="2810" r="2551" b="2602"/>
                    <a:stretch>
                      <a:fillRect/>
                    </a:stretch>
                  </pic:blipFill>
                  <pic:spPr>
                    <a:xfrm>
                      <a:off x="0" y="0"/>
                      <a:ext cx="7735650" cy="5517197"/>
                    </a:xfrm>
                    <a:prstGeom prst="rect">
                      <a:avLst/>
                    </a:prstGeom>
                    <a:ln>
                      <a:noFill/>
                    </a:ln>
                  </pic:spPr>
                </pic:pic>
              </a:graphicData>
            </a:graphic>
          </wp:inline>
        </w:drawing>
      </w:r>
    </w:p>
    <w:p>
      <w:pPr>
        <w:jc w:val="center"/>
        <w:rPr>
          <w:rFonts w:ascii="宋体" w:hAnsi="宋体" w:eastAsia="黑体"/>
          <w:sz w:val="24"/>
          <w:szCs w:val="32"/>
        </w:rPr>
        <w:sectPr>
          <w:pgSz w:w="16840" w:h="11907" w:orient="landscape"/>
          <w:pgMar w:top="1418" w:right="1418" w:bottom="1418" w:left="1418" w:header="851" w:footer="851" w:gutter="0"/>
          <w:cols w:space="720" w:num="1"/>
          <w:docGrid w:linePitch="312" w:charSpace="0"/>
        </w:sectPr>
      </w:pPr>
      <w:r>
        <w:rPr>
          <w:rFonts w:hint="eastAsia" w:ascii="宋体" w:hAnsi="宋体" w:eastAsia="黑体"/>
          <w:sz w:val="24"/>
          <w:szCs w:val="32"/>
        </w:rPr>
        <w:t>附图</w:t>
      </w:r>
      <w:r>
        <w:rPr>
          <w:rFonts w:ascii="宋体" w:hAnsi="宋体" w:eastAsia="黑体"/>
          <w:sz w:val="24"/>
          <w:szCs w:val="32"/>
        </w:rPr>
        <w:t xml:space="preserve">5  </w:t>
      </w:r>
      <w:r>
        <w:rPr>
          <w:rFonts w:hint="eastAsia" w:ascii="宋体" w:hAnsi="宋体" w:eastAsia="黑体"/>
          <w:sz w:val="24"/>
          <w:szCs w:val="32"/>
        </w:rPr>
        <w:t>交口经济开发区-双池镇园区功能结构图</w:t>
      </w:r>
    </w:p>
    <w:p>
      <w:pPr>
        <w:jc w:val="center"/>
        <w:rPr>
          <w:rFonts w:ascii="宋体" w:hAnsi="宋体" w:eastAsia="黑体"/>
          <w:sz w:val="24"/>
          <w:szCs w:val="32"/>
        </w:rPr>
      </w:pPr>
    </w:p>
    <w:p>
      <w:pPr>
        <w:jc w:val="center"/>
        <w:rPr>
          <w:rFonts w:ascii="宋体" w:hAnsi="宋体" w:eastAsia="黑体"/>
          <w:sz w:val="24"/>
          <w:szCs w:val="32"/>
        </w:rPr>
      </w:pPr>
      <w:r>
        <w:rPr>
          <w:rFonts w:ascii="宋体" w:hAnsi="宋体" w:eastAsia="黑体"/>
        </w:rPr>
        <mc:AlternateContent>
          <mc:Choice Requires="wps">
            <w:drawing>
              <wp:anchor distT="0" distB="0" distL="114300" distR="114300" simplePos="0" relativeHeight="251794432" behindDoc="0" locked="0" layoutInCell="1" allowOverlap="1">
                <wp:simplePos x="0" y="0"/>
                <wp:positionH relativeFrom="column">
                  <wp:posOffset>4249420</wp:posOffset>
                </wp:positionH>
                <wp:positionV relativeFrom="paragraph">
                  <wp:posOffset>4946650</wp:posOffset>
                </wp:positionV>
                <wp:extent cx="1447800" cy="447675"/>
                <wp:effectExtent l="1085850" t="38100" r="0" b="600075"/>
                <wp:wrapNone/>
                <wp:docPr id="28" name="标注: 弯曲线形(带强调线) 28"/>
                <wp:cNvGraphicFramePr/>
                <a:graphic xmlns:a="http://schemas.openxmlformats.org/drawingml/2006/main">
                  <a:graphicData uri="http://schemas.microsoft.com/office/word/2010/wordprocessingShape">
                    <wps:wsp>
                      <wps:cNvSpPr/>
                      <wps:spPr>
                        <a:xfrm>
                          <a:off x="0" y="0"/>
                          <a:ext cx="1447800" cy="447675"/>
                        </a:xfrm>
                        <a:prstGeom prst="accentCallout2">
                          <a:avLst>
                            <a:gd name="adj1" fmla="val 24627"/>
                            <a:gd name="adj2" fmla="val -5602"/>
                            <a:gd name="adj3" fmla="val 25834"/>
                            <a:gd name="adj4" fmla="val -34558"/>
                            <a:gd name="adj5" fmla="val 222338"/>
                            <a:gd name="adj6" fmla="val -74430"/>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70C0"/>
                              </w:rPr>
                            </w:pPr>
                            <w:r>
                              <w:rPr>
                                <w:rFonts w:hint="eastAsia"/>
                                <w:b/>
                                <w:bCs/>
                                <w:color w:val="0070C0"/>
                              </w:rPr>
                              <w:t>交口县天鹏冶炼有限公司厂址范围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28" o:spid="_x0000_s1026" o:spt="45" type="#_x0000_t45" style="position:absolute;left:0pt;margin-left:334.6pt;margin-top:389.5pt;height:35.25pt;width:114pt;z-index:251794432;v-text-anchor:middle;mso-width-relative:page;mso-height-relative:page;" filled="f" stroked="t" coordsize="21600,21600" o:gfxdata="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J0nZV2QAAAAsBAAAPAAAAAAAAAAEA&#10;IAAAACIAAABkcnMvZG93bnJldi54bWxQSwECFAAUAAAACACHTuJAA4s23vICAADiBQAADgAAAAAA&#10;AAABACAAAAAoAQAAZHJzL2Uyb0RvYy54bWxQSwUGAAAAAAYABgBZAQAAjAYAAAAA&#10;" adj="-16077,48025,-7465,5580,-1210,5319">
                <v:fill on="f" focussize="0,0"/>
                <v:stroke weight="1.25pt" color="#0070C0 [3204]" miterlimit="8" joinstyle="miter"/>
                <v:imagedata o:title=""/>
                <o:lock v:ext="edit" aspectratio="f"/>
                <v:textbox>
                  <w:txbxContent>
                    <w:p>
                      <w:pPr>
                        <w:jc w:val="center"/>
                        <w:rPr>
                          <w:b/>
                          <w:bCs/>
                          <w:color w:val="0070C0"/>
                        </w:rPr>
                      </w:pPr>
                      <w:r>
                        <w:rPr>
                          <w:rFonts w:hint="eastAsia"/>
                          <w:b/>
                          <w:bCs/>
                          <w:color w:val="0070C0"/>
                        </w:rPr>
                        <w:t>交口县天鹏冶炼有限公司厂址范围</w:t>
                      </w:r>
                    </w:p>
                  </w:txbxContent>
                </v:textbox>
              </v:shape>
            </w:pict>
          </mc:Fallback>
        </mc:AlternateContent>
      </w:r>
      <w:r>
        <w:rPr>
          <w:rFonts w:ascii="宋体" w:hAnsi="宋体" w:eastAsia="黑体"/>
        </w:rPr>
        <mc:AlternateContent>
          <mc:Choice Requires="wps">
            <w:drawing>
              <wp:anchor distT="0" distB="0" distL="114300" distR="114300" simplePos="0" relativeHeight="251792384" behindDoc="0" locked="0" layoutInCell="1" allowOverlap="1">
                <wp:simplePos x="0" y="0"/>
                <wp:positionH relativeFrom="column">
                  <wp:posOffset>3150870</wp:posOffset>
                </wp:positionH>
                <wp:positionV relativeFrom="paragraph">
                  <wp:posOffset>5930265</wp:posOffset>
                </wp:positionV>
                <wp:extent cx="62865" cy="45720"/>
                <wp:effectExtent l="0" t="19050" r="32385" b="11430"/>
                <wp:wrapNone/>
                <wp:docPr id="27" name="任意多边形: 形状 27"/>
                <wp:cNvGraphicFramePr/>
                <a:graphic xmlns:a="http://schemas.openxmlformats.org/drawingml/2006/main">
                  <a:graphicData uri="http://schemas.microsoft.com/office/word/2010/wordprocessingShape">
                    <wps:wsp>
                      <wps:cNvSpPr/>
                      <wps:spPr>
                        <a:xfrm>
                          <a:off x="0" y="0"/>
                          <a:ext cx="63148" cy="45720"/>
                        </a:xfrm>
                        <a:custGeom>
                          <a:avLst/>
                          <a:gdLst>
                            <a:gd name="connsiteX0" fmla="*/ 188 w 618161"/>
                            <a:gd name="connsiteY0" fmla="*/ 155749 h 439884"/>
                            <a:gd name="connsiteX1" fmla="*/ 30333 w 618161"/>
                            <a:gd name="connsiteY1" fmla="*/ 216039 h 439884"/>
                            <a:gd name="connsiteX2" fmla="*/ 40381 w 618161"/>
                            <a:gd name="connsiteY2" fmla="*/ 256233 h 439884"/>
                            <a:gd name="connsiteX3" fmla="*/ 35357 w 618161"/>
                            <a:gd name="connsiteY3" fmla="*/ 281353 h 439884"/>
                            <a:gd name="connsiteX4" fmla="*/ 40381 w 618161"/>
                            <a:gd name="connsiteY4" fmla="*/ 296426 h 439884"/>
                            <a:gd name="connsiteX5" fmla="*/ 45405 w 618161"/>
                            <a:gd name="connsiteY5" fmla="*/ 316523 h 439884"/>
                            <a:gd name="connsiteX6" fmla="*/ 60478 w 618161"/>
                            <a:gd name="connsiteY6" fmla="*/ 396909 h 439884"/>
                            <a:gd name="connsiteX7" fmla="*/ 65502 w 618161"/>
                            <a:gd name="connsiteY7" fmla="*/ 437103 h 439884"/>
                            <a:gd name="connsiteX8" fmla="*/ 95647 w 618161"/>
                            <a:gd name="connsiteY8" fmla="*/ 432079 h 439884"/>
                            <a:gd name="connsiteX9" fmla="*/ 105695 w 618161"/>
                            <a:gd name="connsiteY9" fmla="*/ 422030 h 439884"/>
                            <a:gd name="connsiteX10" fmla="*/ 125792 w 618161"/>
                            <a:gd name="connsiteY10" fmla="*/ 417006 h 439884"/>
                            <a:gd name="connsiteX11" fmla="*/ 140865 w 618161"/>
                            <a:gd name="connsiteY11" fmla="*/ 411982 h 439884"/>
                            <a:gd name="connsiteX12" fmla="*/ 206179 w 618161"/>
                            <a:gd name="connsiteY12" fmla="*/ 391885 h 439884"/>
                            <a:gd name="connsiteX13" fmla="*/ 216227 w 618161"/>
                            <a:gd name="connsiteY13" fmla="*/ 376813 h 439884"/>
                            <a:gd name="connsiteX14" fmla="*/ 241348 w 618161"/>
                            <a:gd name="connsiteY14" fmla="*/ 361740 h 439884"/>
                            <a:gd name="connsiteX15" fmla="*/ 271493 w 618161"/>
                            <a:gd name="connsiteY15" fmla="*/ 336619 h 439884"/>
                            <a:gd name="connsiteX16" fmla="*/ 301638 w 618161"/>
                            <a:gd name="connsiteY16" fmla="*/ 326571 h 439884"/>
                            <a:gd name="connsiteX17" fmla="*/ 341832 w 618161"/>
                            <a:gd name="connsiteY17" fmla="*/ 306474 h 439884"/>
                            <a:gd name="connsiteX18" fmla="*/ 442315 w 618161"/>
                            <a:gd name="connsiteY18" fmla="*/ 281353 h 439884"/>
                            <a:gd name="connsiteX19" fmla="*/ 447339 w 618161"/>
                            <a:gd name="connsiteY19" fmla="*/ 266281 h 439884"/>
                            <a:gd name="connsiteX20" fmla="*/ 462412 w 618161"/>
                            <a:gd name="connsiteY20" fmla="*/ 261257 h 439884"/>
                            <a:gd name="connsiteX21" fmla="*/ 487533 w 618161"/>
                            <a:gd name="connsiteY21" fmla="*/ 256233 h 439884"/>
                            <a:gd name="connsiteX22" fmla="*/ 512654 w 618161"/>
                            <a:gd name="connsiteY22" fmla="*/ 241160 h 439884"/>
                            <a:gd name="connsiteX23" fmla="*/ 547823 w 618161"/>
                            <a:gd name="connsiteY23" fmla="*/ 200967 h 439884"/>
                            <a:gd name="connsiteX24" fmla="*/ 552847 w 618161"/>
                            <a:gd name="connsiteY24" fmla="*/ 175846 h 439884"/>
                            <a:gd name="connsiteX25" fmla="*/ 567920 w 618161"/>
                            <a:gd name="connsiteY25" fmla="*/ 170822 h 439884"/>
                            <a:gd name="connsiteX26" fmla="*/ 598065 w 618161"/>
                            <a:gd name="connsiteY26" fmla="*/ 150725 h 439884"/>
                            <a:gd name="connsiteX27" fmla="*/ 613137 w 618161"/>
                            <a:gd name="connsiteY27" fmla="*/ 120580 h 439884"/>
                            <a:gd name="connsiteX28" fmla="*/ 618161 w 618161"/>
                            <a:gd name="connsiteY28" fmla="*/ 105507 h 439884"/>
                            <a:gd name="connsiteX29" fmla="*/ 598065 w 618161"/>
                            <a:gd name="connsiteY29" fmla="*/ 70338 h 439884"/>
                            <a:gd name="connsiteX30" fmla="*/ 567920 w 618161"/>
                            <a:gd name="connsiteY30" fmla="*/ 55266 h 439884"/>
                            <a:gd name="connsiteX31" fmla="*/ 547823 w 618161"/>
                            <a:gd name="connsiteY31" fmla="*/ 25120 h 439884"/>
                            <a:gd name="connsiteX32" fmla="*/ 522702 w 618161"/>
                            <a:gd name="connsiteY32" fmla="*/ 0 h 439884"/>
                            <a:gd name="connsiteX33" fmla="*/ 502605 w 618161"/>
                            <a:gd name="connsiteY33" fmla="*/ 5024 h 439884"/>
                            <a:gd name="connsiteX34" fmla="*/ 477484 w 618161"/>
                            <a:gd name="connsiteY34" fmla="*/ 30145 h 439884"/>
                            <a:gd name="connsiteX35" fmla="*/ 452364 w 618161"/>
                            <a:gd name="connsiteY35" fmla="*/ 55266 h 439884"/>
                            <a:gd name="connsiteX36" fmla="*/ 422219 w 618161"/>
                            <a:gd name="connsiteY36" fmla="*/ 65314 h 439884"/>
                            <a:gd name="connsiteX37" fmla="*/ 407146 w 618161"/>
                            <a:gd name="connsiteY37" fmla="*/ 70338 h 439884"/>
                            <a:gd name="connsiteX38" fmla="*/ 392073 w 618161"/>
                            <a:gd name="connsiteY38" fmla="*/ 75362 h 439884"/>
                            <a:gd name="connsiteX39" fmla="*/ 356904 w 618161"/>
                            <a:gd name="connsiteY39" fmla="*/ 85411 h 439884"/>
                            <a:gd name="connsiteX40" fmla="*/ 281542 w 618161"/>
                            <a:gd name="connsiteY40" fmla="*/ 80386 h 439884"/>
                            <a:gd name="connsiteX41" fmla="*/ 251397 w 618161"/>
                            <a:gd name="connsiteY41" fmla="*/ 70338 h 439884"/>
                            <a:gd name="connsiteX42" fmla="*/ 140865 w 618161"/>
                            <a:gd name="connsiteY42" fmla="*/ 75362 h 439884"/>
                            <a:gd name="connsiteX43" fmla="*/ 135840 w 618161"/>
                            <a:gd name="connsiteY43" fmla="*/ 115556 h 439884"/>
                            <a:gd name="connsiteX44" fmla="*/ 65502 w 618161"/>
                            <a:gd name="connsiteY44" fmla="*/ 120580 h 439884"/>
                            <a:gd name="connsiteX45" fmla="*/ 50429 w 618161"/>
                            <a:gd name="connsiteY45" fmla="*/ 125604 h 439884"/>
                            <a:gd name="connsiteX46" fmla="*/ 45405 w 618161"/>
                            <a:gd name="connsiteY46" fmla="*/ 140677 h 439884"/>
                            <a:gd name="connsiteX47" fmla="*/ 188 w 618161"/>
                            <a:gd name="connsiteY47" fmla="*/ 155749 h 439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618161" h="439884">
                              <a:moveTo>
                                <a:pt x="188" y="155749"/>
                              </a:moveTo>
                              <a:cubicBezTo>
                                <a:pt x="-2324" y="168309"/>
                                <a:pt x="20875" y="187664"/>
                                <a:pt x="30333" y="216039"/>
                              </a:cubicBezTo>
                              <a:cubicBezTo>
                                <a:pt x="34700" y="229141"/>
                                <a:pt x="37032" y="242835"/>
                                <a:pt x="40381" y="256233"/>
                              </a:cubicBezTo>
                              <a:cubicBezTo>
                                <a:pt x="38706" y="264606"/>
                                <a:pt x="35357" y="272814"/>
                                <a:pt x="35357" y="281353"/>
                              </a:cubicBezTo>
                              <a:cubicBezTo>
                                <a:pt x="35357" y="286649"/>
                                <a:pt x="38926" y="291334"/>
                                <a:pt x="40381" y="296426"/>
                              </a:cubicBezTo>
                              <a:cubicBezTo>
                                <a:pt x="42278" y="303065"/>
                                <a:pt x="44132" y="309736"/>
                                <a:pt x="45405" y="316523"/>
                              </a:cubicBezTo>
                              <a:cubicBezTo>
                                <a:pt x="62180" y="405987"/>
                                <a:pt x="48618" y="349469"/>
                                <a:pt x="60478" y="396909"/>
                              </a:cubicBezTo>
                              <a:cubicBezTo>
                                <a:pt x="62153" y="410307"/>
                                <a:pt x="55955" y="427555"/>
                                <a:pt x="65502" y="437103"/>
                              </a:cubicBezTo>
                              <a:cubicBezTo>
                                <a:pt x="72705" y="444306"/>
                                <a:pt x="86109" y="435656"/>
                                <a:pt x="95647" y="432079"/>
                              </a:cubicBezTo>
                              <a:cubicBezTo>
                                <a:pt x="100082" y="430416"/>
                                <a:pt x="101458" y="424148"/>
                                <a:pt x="105695" y="422030"/>
                              </a:cubicBezTo>
                              <a:cubicBezTo>
                                <a:pt x="111871" y="418942"/>
                                <a:pt x="119153" y="418903"/>
                                <a:pt x="125792" y="417006"/>
                              </a:cubicBezTo>
                              <a:cubicBezTo>
                                <a:pt x="130884" y="415551"/>
                                <a:pt x="135841" y="413657"/>
                                <a:pt x="140865" y="411982"/>
                              </a:cubicBezTo>
                              <a:cubicBezTo>
                                <a:pt x="187355" y="380988"/>
                                <a:pt x="101343" y="435567"/>
                                <a:pt x="206179" y="391885"/>
                              </a:cubicBezTo>
                              <a:cubicBezTo>
                                <a:pt x="211753" y="389563"/>
                                <a:pt x="211643" y="380743"/>
                                <a:pt x="216227" y="376813"/>
                              </a:cubicBezTo>
                              <a:cubicBezTo>
                                <a:pt x="223641" y="370458"/>
                                <a:pt x="232974" y="366764"/>
                                <a:pt x="241348" y="361740"/>
                              </a:cubicBezTo>
                              <a:cubicBezTo>
                                <a:pt x="253682" y="343241"/>
                                <a:pt x="248315" y="345890"/>
                                <a:pt x="271493" y="336619"/>
                              </a:cubicBezTo>
                              <a:cubicBezTo>
                                <a:pt x="281327" y="332685"/>
                                <a:pt x="301638" y="326571"/>
                                <a:pt x="301638" y="326571"/>
                              </a:cubicBezTo>
                              <a:cubicBezTo>
                                <a:pt x="334670" y="293543"/>
                                <a:pt x="272551" y="352660"/>
                                <a:pt x="341832" y="306474"/>
                              </a:cubicBezTo>
                              <a:cubicBezTo>
                                <a:pt x="391535" y="273340"/>
                                <a:pt x="359931" y="287239"/>
                                <a:pt x="442315" y="281353"/>
                              </a:cubicBezTo>
                              <a:cubicBezTo>
                                <a:pt x="443990" y="276329"/>
                                <a:pt x="443594" y="270026"/>
                                <a:pt x="447339" y="266281"/>
                              </a:cubicBezTo>
                              <a:cubicBezTo>
                                <a:pt x="451084" y="262536"/>
                                <a:pt x="457274" y="262541"/>
                                <a:pt x="462412" y="261257"/>
                              </a:cubicBezTo>
                              <a:cubicBezTo>
                                <a:pt x="470697" y="259186"/>
                                <a:pt x="479159" y="257908"/>
                                <a:pt x="487533" y="256233"/>
                              </a:cubicBezTo>
                              <a:cubicBezTo>
                                <a:pt x="530482" y="213280"/>
                                <a:pt x="460490" y="280283"/>
                                <a:pt x="512654" y="241160"/>
                              </a:cubicBezTo>
                              <a:cubicBezTo>
                                <a:pt x="532247" y="226465"/>
                                <a:pt x="536202" y="218399"/>
                                <a:pt x="547823" y="200967"/>
                              </a:cubicBezTo>
                              <a:cubicBezTo>
                                <a:pt x="549498" y="192593"/>
                                <a:pt x="548110" y="182951"/>
                                <a:pt x="552847" y="175846"/>
                              </a:cubicBezTo>
                              <a:cubicBezTo>
                                <a:pt x="555785" y="171439"/>
                                <a:pt x="563052" y="172908"/>
                                <a:pt x="567920" y="170822"/>
                              </a:cubicBezTo>
                              <a:cubicBezTo>
                                <a:pt x="589209" y="161698"/>
                                <a:pt x="584645" y="164144"/>
                                <a:pt x="598065" y="150725"/>
                              </a:cubicBezTo>
                              <a:cubicBezTo>
                                <a:pt x="610693" y="112838"/>
                                <a:pt x="593658" y="159538"/>
                                <a:pt x="613137" y="120580"/>
                              </a:cubicBezTo>
                              <a:cubicBezTo>
                                <a:pt x="615505" y="115843"/>
                                <a:pt x="616486" y="110531"/>
                                <a:pt x="618161" y="105507"/>
                              </a:cubicBezTo>
                              <a:cubicBezTo>
                                <a:pt x="614222" y="97628"/>
                                <a:pt x="605165" y="77438"/>
                                <a:pt x="598065" y="70338"/>
                              </a:cubicBezTo>
                              <a:cubicBezTo>
                                <a:pt x="588327" y="60600"/>
                                <a:pt x="580177" y="59352"/>
                                <a:pt x="567920" y="55266"/>
                              </a:cubicBezTo>
                              <a:cubicBezTo>
                                <a:pt x="556379" y="9111"/>
                                <a:pt x="573057" y="56664"/>
                                <a:pt x="547823" y="25120"/>
                              </a:cubicBezTo>
                              <a:cubicBezTo>
                                <a:pt x="523184" y="-5680"/>
                                <a:pt x="571927" y="24611"/>
                                <a:pt x="522702" y="0"/>
                              </a:cubicBezTo>
                              <a:cubicBezTo>
                                <a:pt x="516003" y="1675"/>
                                <a:pt x="508350" y="1194"/>
                                <a:pt x="502605" y="5024"/>
                              </a:cubicBezTo>
                              <a:cubicBezTo>
                                <a:pt x="492752" y="11593"/>
                                <a:pt x="484053" y="20292"/>
                                <a:pt x="477484" y="30145"/>
                              </a:cubicBezTo>
                              <a:cubicBezTo>
                                <a:pt x="468318" y="43894"/>
                                <a:pt x="468228" y="48215"/>
                                <a:pt x="452364" y="55266"/>
                              </a:cubicBezTo>
                              <a:cubicBezTo>
                                <a:pt x="442685" y="59568"/>
                                <a:pt x="432267" y="61965"/>
                                <a:pt x="422219" y="65314"/>
                              </a:cubicBezTo>
                              <a:lnTo>
                                <a:pt x="407146" y="70338"/>
                              </a:lnTo>
                              <a:cubicBezTo>
                                <a:pt x="402122" y="72013"/>
                                <a:pt x="397211" y="74078"/>
                                <a:pt x="392073" y="75362"/>
                              </a:cubicBezTo>
                              <a:cubicBezTo>
                                <a:pt x="366839" y="81671"/>
                                <a:pt x="378527" y="78202"/>
                                <a:pt x="356904" y="85411"/>
                              </a:cubicBezTo>
                              <a:cubicBezTo>
                                <a:pt x="331783" y="83736"/>
                                <a:pt x="306465" y="83947"/>
                                <a:pt x="281542" y="80386"/>
                              </a:cubicBezTo>
                              <a:cubicBezTo>
                                <a:pt x="271057" y="78888"/>
                                <a:pt x="251397" y="70338"/>
                                <a:pt x="251397" y="70338"/>
                              </a:cubicBezTo>
                              <a:cubicBezTo>
                                <a:pt x="214553" y="72013"/>
                                <a:pt x="175211" y="61922"/>
                                <a:pt x="140865" y="75362"/>
                              </a:cubicBezTo>
                              <a:cubicBezTo>
                                <a:pt x="128291" y="80282"/>
                                <a:pt x="147418" y="108609"/>
                                <a:pt x="135840" y="115556"/>
                              </a:cubicBezTo>
                              <a:cubicBezTo>
                                <a:pt x="115684" y="127650"/>
                                <a:pt x="88948" y="118905"/>
                                <a:pt x="65502" y="120580"/>
                              </a:cubicBezTo>
                              <a:cubicBezTo>
                                <a:pt x="60478" y="122255"/>
                                <a:pt x="54174" y="121859"/>
                                <a:pt x="50429" y="125604"/>
                              </a:cubicBezTo>
                              <a:cubicBezTo>
                                <a:pt x="46684" y="129349"/>
                                <a:pt x="49715" y="137599"/>
                                <a:pt x="45405" y="140677"/>
                              </a:cubicBezTo>
                              <a:cubicBezTo>
                                <a:pt x="29855" y="151784"/>
                                <a:pt x="2700" y="143189"/>
                                <a:pt x="188" y="155749"/>
                              </a:cubicBez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7" o:spid="_x0000_s1026" o:spt="100" style="position:absolute;left:0pt;margin-left:248.1pt;margin-top:466.95pt;height:3.6pt;width:4.95pt;z-index:251792384;v-text-anchor:middle;mso-width-relative:page;mso-height-relative:page;" filled="f" stroked="t" coordsize="618161,439884" o:gfxdata="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" path="m188,155749c-2324,168309,20875,187664,30333,216039c34700,229141,37032,242835,40381,256233c38706,264606,35357,272814,35357,281353c35357,286649,38926,291334,40381,296426c42278,303065,44132,309736,45405,316523c62180,405987,48618,349469,60478,396909c62153,410307,55955,427555,65502,437103c72705,444306,86109,435656,95647,432079c100082,430416,101458,424148,105695,422030c111871,418942,119153,418903,125792,417006c130884,415551,135841,413657,140865,411982c187355,380988,101343,435567,206179,391885c211753,389563,211643,380743,216227,376813c223641,370458,232974,366764,241348,361740c253682,343241,248315,345890,271493,336619c281327,332685,301638,326571,301638,326571c334670,293543,272551,352660,341832,306474c391535,273340,359931,287239,442315,281353c443990,276329,443594,270026,447339,266281c451084,262536,457274,262541,462412,261257c470697,259186,479159,257908,487533,256233c530482,213280,460490,280283,512654,241160c532247,226465,536202,218399,547823,200967c549498,192593,548110,182951,552847,175846c555785,171439,563052,172908,567920,170822c589209,161698,584645,164144,598065,150725c610693,112838,593658,159538,613137,120580c615505,115843,616486,110531,618161,105507c614222,97628,605165,77438,598065,70338c588327,60600,580177,59352,567920,55266c556379,9111,573057,56664,547823,25120c523184,-5680,571927,24611,522702,0c516003,1675,508350,1194,502605,5024c492752,11593,484053,20292,477484,30145c468318,43894,468228,48215,452364,55266c442685,59568,432267,61965,422219,65314l407146,70338c402122,72013,397211,74078,392073,75362c366839,81671,378527,78202,356904,85411c331783,83736,306465,83947,281542,80386c271057,78888,251397,70338,251397,70338c214553,72013,175211,61922,140865,75362c128291,80282,147418,108609,135840,115556c115684,127650,88948,118905,65502,120580c60478,122255,54174,121859,50429,125604c46684,129349,49715,137599,45405,140677c29855,151784,2700,143189,188,155749xe">
                <v:path o:connectlocs="19,16188;3098,22454;4125,26631;3611,29242;4125,30809;4638,32898;6178,41253;6691,45430;9770,44908;10797,43864;12850,43342;14390,42819;21062,40731;22088,39164;24654,37597;27734,34986;30813,33942;34919,31853;45184,29242;45697,27676;47237,27154;49803,26631;52369,25065;55962,20887;56475,18276;58015,17754;61095,15665;62634,12532;63148,10966;61095,7310;58015,5744;55962,2610;53396,0;51343,522;48777,3133;46211,5744;43131,6788;41591,7310;40052,7832;36459,8877;28760,8355;25681,7310;14390,7832;13876,12010;6691,12532;5151,13054;4638,14621;19,16188" o:connectangles="0,0,0,0,0,0,0,0,0,0,0,0,0,0,0,0,0,0,0,0,0,0,0,0,0,0,0,0,0,0,0,0,0,0,0,0,0,0,0,0,0,0,0,0,0,0,0,0"/>
                <v:fill on="f" focussize="0,0"/>
                <v:stroke weight="1pt" color="#0070C0 [3204]" miterlimit="8" joinstyle="miter"/>
                <v:imagedata o:title=""/>
                <o:lock v:ext="edit" aspectratio="f"/>
              </v:shape>
            </w:pict>
          </mc:Fallback>
        </mc:AlternateContent>
      </w:r>
      <w:r>
        <w:rPr>
          <w:rFonts w:ascii="宋体" w:hAnsi="宋体" w:eastAsia="黑体"/>
          <w:sz w:val="24"/>
          <w:szCs w:val="32"/>
        </w:rPr>
        <w:drawing>
          <wp:inline distT="0" distB="0" distL="0" distR="0">
            <wp:extent cx="5760085" cy="8264525"/>
            <wp:effectExtent l="0" t="0" r="0" b="3175"/>
            <wp:docPr id="26" name="图片 26" descr="地图, 散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地图, 散点图&#10;&#10;中度可信度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l="14404" t="17213" r="18212" b="14403"/>
                    <a:stretch>
                      <a:fillRect/>
                    </a:stretch>
                  </pic:blipFill>
                  <pic:spPr>
                    <a:xfrm>
                      <a:off x="0" y="0"/>
                      <a:ext cx="5760085" cy="8264662"/>
                    </a:xfrm>
                    <a:prstGeom prst="rect">
                      <a:avLst/>
                    </a:prstGeom>
                    <a:noFill/>
                    <a:ln>
                      <a:noFill/>
                    </a:ln>
                  </pic:spPr>
                </pic:pic>
              </a:graphicData>
            </a:graphic>
          </wp:inline>
        </w:drawing>
      </w:r>
    </w:p>
    <w:p>
      <w:pPr>
        <w:jc w:val="center"/>
        <w:rPr>
          <w:rFonts w:ascii="宋体" w:hAnsi="宋体" w:eastAsia="黑体"/>
          <w:sz w:val="24"/>
          <w:szCs w:val="32"/>
        </w:rPr>
      </w:pPr>
      <w:r>
        <w:rPr>
          <w:rFonts w:hint="eastAsia" w:ascii="宋体" w:hAnsi="宋体" w:eastAsia="黑体"/>
          <w:sz w:val="24"/>
          <w:szCs w:val="32"/>
        </w:rPr>
        <w:t>附图</w:t>
      </w:r>
      <w:r>
        <w:rPr>
          <w:rFonts w:ascii="宋体" w:hAnsi="宋体" w:eastAsia="黑体"/>
          <w:sz w:val="24"/>
          <w:szCs w:val="32"/>
        </w:rPr>
        <w:t xml:space="preserve">6  </w:t>
      </w:r>
      <w:r>
        <w:rPr>
          <w:rFonts w:hint="eastAsia" w:ascii="宋体" w:hAnsi="宋体" w:eastAsia="黑体"/>
          <w:sz w:val="24"/>
          <w:szCs w:val="32"/>
        </w:rPr>
        <w:t>吕梁市生态环境管控单元图</w:t>
      </w:r>
    </w:p>
    <w:p>
      <w:pPr>
        <w:jc w:val="center"/>
        <w:rPr>
          <w:rFonts w:ascii="宋体" w:hAnsi="宋体" w:eastAsia="黑体"/>
          <w:sz w:val="24"/>
          <w:szCs w:val="32"/>
        </w:rPr>
      </w:pPr>
    </w:p>
    <w:p>
      <w:pPr>
        <w:jc w:val="center"/>
        <w:rPr>
          <w:rFonts w:ascii="宋体" w:hAnsi="宋体" w:eastAsia="黑体"/>
          <w:sz w:val="24"/>
          <w:szCs w:val="32"/>
        </w:rPr>
      </w:pPr>
    </w:p>
    <w:p>
      <w:pPr>
        <w:jc w:val="center"/>
        <w:rPr>
          <w:rFonts w:ascii="宋体" w:hAnsi="宋体" w:eastAsia="黑体"/>
          <w:sz w:val="24"/>
          <w:szCs w:val="32"/>
        </w:rPr>
      </w:pPr>
    </w:p>
    <w:p>
      <w:pPr>
        <w:jc w:val="center"/>
        <w:rPr>
          <w:rFonts w:ascii="宋体" w:hAnsi="宋体" w:eastAsia="黑体"/>
          <w:sz w:val="24"/>
          <w:szCs w:val="32"/>
        </w:rPr>
      </w:pPr>
      <w:r>
        <w:rPr>
          <w:rFonts w:hint="eastAsia" w:ascii="宋体" w:hAnsi="宋体" w:eastAsia="黑体"/>
          <w:sz w:val="24"/>
          <w:szCs w:val="32"/>
        </w:rPr>
        <w:drawing>
          <wp:inline distT="0" distB="0" distL="0" distR="0">
            <wp:extent cx="5760085" cy="77539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60085" cy="7753985"/>
                    </a:xfrm>
                    <a:prstGeom prst="rect">
                      <a:avLst/>
                    </a:prstGeom>
                  </pic:spPr>
                </pic:pic>
              </a:graphicData>
            </a:graphic>
          </wp:inline>
        </w:drawing>
      </w:r>
    </w:p>
    <w:p>
      <w:pPr>
        <w:jc w:val="center"/>
        <w:rPr>
          <w:rFonts w:ascii="宋体" w:hAnsi="宋体" w:eastAsia="黑体"/>
          <w:sz w:val="24"/>
          <w:szCs w:val="32"/>
        </w:rPr>
      </w:pPr>
      <w:r>
        <w:rPr>
          <w:rFonts w:hint="eastAsia" w:ascii="宋体" w:hAnsi="宋体" w:eastAsia="黑体"/>
          <w:sz w:val="24"/>
          <w:szCs w:val="32"/>
        </w:rPr>
        <w:t>附图</w:t>
      </w:r>
      <w:r>
        <w:rPr>
          <w:rFonts w:ascii="宋体" w:hAnsi="宋体" w:eastAsia="黑体"/>
          <w:sz w:val="24"/>
          <w:szCs w:val="32"/>
        </w:rPr>
        <w:t xml:space="preserve">7  </w:t>
      </w:r>
      <w:r>
        <w:rPr>
          <w:rFonts w:hint="eastAsia" w:ascii="宋体" w:hAnsi="宋体" w:eastAsia="黑体"/>
          <w:sz w:val="24"/>
          <w:szCs w:val="32"/>
        </w:rPr>
        <w:t>交口县地表水系图</w:t>
      </w:r>
    </w:p>
    <w:p>
      <w:pPr>
        <w:jc w:val="center"/>
        <w:rPr>
          <w:rFonts w:ascii="宋体" w:hAnsi="宋体" w:eastAsia="黑体"/>
          <w:sz w:val="24"/>
          <w:szCs w:val="32"/>
        </w:rPr>
      </w:pPr>
    </w:p>
    <w:p>
      <w:pPr>
        <w:jc w:val="center"/>
        <w:rPr>
          <w:rFonts w:ascii="宋体" w:hAnsi="宋体" w:eastAsia="黑体"/>
          <w:sz w:val="24"/>
          <w:szCs w:val="32"/>
        </w:rPr>
        <w:sectPr>
          <w:pgSz w:w="11907" w:h="16840"/>
          <w:pgMar w:top="1418" w:right="1418" w:bottom="1418" w:left="1418" w:header="851" w:footer="851" w:gutter="0"/>
          <w:cols w:space="720" w:num="1"/>
          <w:docGrid w:linePitch="312" w:charSpace="0"/>
        </w:sectPr>
      </w:pPr>
    </w:p>
    <w:p>
      <w:pPr>
        <w:jc w:val="center"/>
        <w:rPr>
          <w:rFonts w:ascii="宋体" w:hAnsi="宋体" w:eastAsia="黑体"/>
          <w:sz w:val="24"/>
          <w:szCs w:val="32"/>
        </w:rPr>
      </w:pPr>
      <w:r>
        <w:rPr>
          <w:rFonts w:ascii="宋体" w:hAnsi="宋体" w:eastAsia="黑体"/>
        </w:rPr>
        <mc:AlternateContent>
          <mc:Choice Requires="wps">
            <w:drawing>
              <wp:anchor distT="0" distB="0" distL="114300" distR="114300" simplePos="0" relativeHeight="251796480" behindDoc="0" locked="0" layoutInCell="1" allowOverlap="1">
                <wp:simplePos x="0" y="0"/>
                <wp:positionH relativeFrom="column">
                  <wp:posOffset>1402080</wp:posOffset>
                </wp:positionH>
                <wp:positionV relativeFrom="paragraph">
                  <wp:posOffset>2386965</wp:posOffset>
                </wp:positionV>
                <wp:extent cx="1775460" cy="25717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775638" cy="257175"/>
                        </a:xfrm>
                        <a:prstGeom prst="rect">
                          <a:avLst/>
                        </a:prstGeom>
                        <a:noFill/>
                        <a:ln w="6350">
                          <a:noFill/>
                        </a:ln>
                      </wps:spPr>
                      <wps:txbx>
                        <w:txbxContent>
                          <w:p>
                            <w:pPr>
                              <w:jc w:val="center"/>
                              <w:rPr>
                                <w:color w:val="FF0000"/>
                              </w:rPr>
                            </w:pPr>
                            <w:r>
                              <w:rPr>
                                <w:rFonts w:hint="eastAsia"/>
                                <w:color w:val="FF0000"/>
                              </w:rPr>
                              <w:t>场址距水源地约</w:t>
                            </w:r>
                            <w:r>
                              <w:rPr>
                                <w:color w:val="FF0000"/>
                              </w:rPr>
                              <w:t>0.69km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4pt;margin-top:187.95pt;height:20.25pt;width:139.8pt;z-index:251796480;mso-width-relative:page;mso-height-relative:page;" filled="f" stroked="f" coordsize="21600,21600" o:gfxdata="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&#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yTJUNwAAAALAQAADwAAAAAAAAABACAAAAAiAAAA&#10;ZHJzL2Rvd25yZXYueG1sUEsBAhQAFAAAAAgAh07iQNIHBmU8AgAAaAQAAA4AAAAAAAAAAQAgAAAA&#10;KwEAAGRycy9lMm9Eb2MueG1sUEsFBgAAAAAGAAYAWQEAANkFAAAAAA==&#10;">
                <v:fill on="f" focussize="0,0"/>
                <v:stroke on="f" weight="0.5pt"/>
                <v:imagedata o:title=""/>
                <o:lock v:ext="edit" aspectratio="f"/>
                <v:textbox>
                  <w:txbxContent>
                    <w:p>
                      <w:pPr>
                        <w:jc w:val="center"/>
                        <w:rPr>
                          <w:color w:val="FF0000"/>
                        </w:rPr>
                      </w:pPr>
                      <w:r>
                        <w:rPr>
                          <w:rFonts w:hint="eastAsia"/>
                          <w:color w:val="FF0000"/>
                        </w:rPr>
                        <w:t>场址距水源地约</w:t>
                      </w:r>
                      <w:r>
                        <w:rPr>
                          <w:color w:val="FF0000"/>
                        </w:rPr>
                        <w:t>0.69km</w:t>
                      </w:r>
                    </w:p>
                  </w:txbxContent>
                </v:textbox>
              </v:shape>
            </w:pict>
          </mc:Fallback>
        </mc:AlternateContent>
      </w:r>
      <w:r>
        <w:rPr>
          <w:rFonts w:ascii="宋体" w:hAnsi="宋体" w:eastAsia="黑体"/>
        </w:rPr>
        <mc:AlternateContent>
          <mc:Choice Requires="wps">
            <w:drawing>
              <wp:anchor distT="0" distB="0" distL="114300" distR="114300" simplePos="0" relativeHeight="251720704" behindDoc="0" locked="0" layoutInCell="1" allowOverlap="1">
                <wp:simplePos x="0" y="0"/>
                <wp:positionH relativeFrom="column">
                  <wp:posOffset>148590</wp:posOffset>
                </wp:positionH>
                <wp:positionV relativeFrom="paragraph">
                  <wp:posOffset>2658110</wp:posOffset>
                </wp:positionV>
                <wp:extent cx="3659505" cy="45720"/>
                <wp:effectExtent l="38100" t="76200" r="0" b="88265"/>
                <wp:wrapNone/>
                <wp:docPr id="53" name="直接箭头连接符 53"/>
                <wp:cNvGraphicFramePr/>
                <a:graphic xmlns:a="http://schemas.openxmlformats.org/drawingml/2006/main">
                  <a:graphicData uri="http://schemas.microsoft.com/office/word/2010/wordprocessingShape">
                    <wps:wsp>
                      <wps:cNvCnPr/>
                      <wps:spPr>
                        <a:xfrm flipV="1">
                          <a:off x="0" y="0"/>
                          <a:ext cx="3659257" cy="45719"/>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7pt;margin-top:209.3pt;height:3.6pt;width:288.15pt;z-index:251720704;mso-width-relative:page;mso-height-relative:page;" filled="f" stroked="t" coordsize="21600,21600" o:gfxdata="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6N3Q&#10;2wAAAAoBAAAPAAAAAAAAAAEAIAAAACIAAABkcnMvZG93bnJldi54bWxQSwECFAAUAAAACACHTuJA&#10;TQfqNh4CAAAOBAAADgAAAAAAAAABACAAAAAqAQAAZHJzL2Uyb0RvYy54bWxQSwUGAAAAAAYABgBZ&#10;AQAAugUAAAAA&#10;">
                <v:fill on="f" focussize="0,0"/>
                <v:stroke weight="1.25pt" color="#FF0000 [3204]" miterlimit="8" joinstyle="miter" startarrow="block" endarrow="block"/>
                <v:imagedata o:title=""/>
                <o:lock v:ext="edit" aspectratio="f"/>
              </v:shape>
            </w:pict>
          </mc:Fallback>
        </mc:AlternateContent>
      </w:r>
      <w:r>
        <w:rPr>
          <w:rFonts w:ascii="宋体" w:hAnsi="宋体" w:eastAsia="黑体"/>
        </w:rPr>
        <w:t xml:space="preserve">  </w:t>
      </w:r>
      <w:r>
        <w:rPr>
          <w:rFonts w:ascii="宋体" w:hAnsi="宋体" w:eastAsia="黑体"/>
        </w:rPr>
        <w:drawing>
          <wp:inline distT="0" distB="0" distL="0" distR="0">
            <wp:extent cx="8688705" cy="5462270"/>
            <wp:effectExtent l="0" t="0" r="0" b="5080"/>
            <wp:docPr id="32" name="图片 3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示&#10;&#10;描述已自动生成"/>
                    <pic:cNvPicPr>
                      <a:picLocks noChangeAspect="1"/>
                    </pic:cNvPicPr>
                  </pic:nvPicPr>
                  <pic:blipFill>
                    <a:blip r:embed="rId49">
                      <a:extLst>
                        <a:ext uri="{28A0092B-C50C-407E-A947-70E740481C1C}">
                          <a14:useLocalDpi xmlns:a14="http://schemas.microsoft.com/office/drawing/2010/main" val="0"/>
                        </a:ext>
                      </a:extLst>
                    </a:blip>
                    <a:srcRect t="6470" b="4607"/>
                    <a:stretch>
                      <a:fillRect/>
                    </a:stretch>
                  </pic:blipFill>
                  <pic:spPr>
                    <a:xfrm>
                      <a:off x="0" y="0"/>
                      <a:ext cx="8710171" cy="5475962"/>
                    </a:xfrm>
                    <a:prstGeom prst="rect">
                      <a:avLst/>
                    </a:prstGeom>
                    <a:ln>
                      <a:noFill/>
                    </a:ln>
                  </pic:spPr>
                </pic:pic>
              </a:graphicData>
            </a:graphic>
          </wp:inline>
        </w:drawing>
      </w:r>
    </w:p>
    <w:p>
      <w:pPr>
        <w:jc w:val="center"/>
        <w:rPr>
          <w:rFonts w:ascii="宋体" w:hAnsi="宋体" w:eastAsia="黑体"/>
          <w:sz w:val="24"/>
          <w:szCs w:val="32"/>
        </w:rPr>
      </w:pPr>
      <w:r>
        <w:rPr>
          <w:rFonts w:hint="eastAsia" w:ascii="宋体" w:hAnsi="宋体" w:eastAsia="黑体"/>
          <w:sz w:val="24"/>
          <w:szCs w:val="32"/>
        </w:rPr>
        <w:t>附图</w:t>
      </w:r>
      <w:r>
        <w:rPr>
          <w:rFonts w:ascii="宋体" w:hAnsi="宋体" w:eastAsia="黑体"/>
          <w:sz w:val="24"/>
          <w:szCs w:val="32"/>
        </w:rPr>
        <w:t xml:space="preserve">8  </w:t>
      </w:r>
      <w:r>
        <w:rPr>
          <w:rFonts w:hint="eastAsia" w:ascii="宋体" w:hAnsi="宋体" w:eastAsia="黑体"/>
          <w:sz w:val="24"/>
          <w:szCs w:val="32"/>
        </w:rPr>
        <w:t>双池镇集中供水水源地保护区范围图</w:t>
      </w:r>
    </w:p>
    <w:p>
      <w:pPr>
        <w:jc w:val="center"/>
        <w:rPr>
          <w:rFonts w:ascii="宋体" w:hAnsi="宋体" w:eastAsia="黑体"/>
          <w:sz w:val="24"/>
          <w:szCs w:val="32"/>
        </w:rPr>
        <w:sectPr>
          <w:pgSz w:w="16840" w:h="11907" w:orient="landscape"/>
          <w:pgMar w:top="1418" w:right="1418" w:bottom="1418" w:left="1418" w:header="851" w:footer="851" w:gutter="0"/>
          <w:cols w:space="720" w:num="1"/>
          <w:docGrid w:linePitch="312" w:charSpace="0"/>
        </w:sectPr>
      </w:pPr>
    </w:p>
    <w:p>
      <w:pPr>
        <w:jc w:val="center"/>
        <w:rPr>
          <w:rFonts w:ascii="宋体" w:hAnsi="宋体" w:eastAsia="黑体"/>
          <w:sz w:val="24"/>
          <w:szCs w:val="32"/>
        </w:rPr>
      </w:pP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723776" behindDoc="0" locked="0" layoutInCell="1" allowOverlap="1">
                <wp:simplePos x="0" y="0"/>
                <wp:positionH relativeFrom="column">
                  <wp:posOffset>3508375</wp:posOffset>
                </wp:positionH>
                <wp:positionV relativeFrom="paragraph">
                  <wp:posOffset>2331085</wp:posOffset>
                </wp:positionV>
                <wp:extent cx="1590675" cy="447675"/>
                <wp:effectExtent l="914400" t="38100" r="0" b="1095375"/>
                <wp:wrapNone/>
                <wp:docPr id="61" name="标注: 弯曲线形(带强调线) 61"/>
                <wp:cNvGraphicFramePr/>
                <a:graphic xmlns:a="http://schemas.openxmlformats.org/drawingml/2006/main">
                  <a:graphicData uri="http://schemas.microsoft.com/office/word/2010/wordprocessingShape">
                    <wps:wsp>
                      <wps:cNvSpPr/>
                      <wps:spPr>
                        <a:xfrm>
                          <a:off x="0" y="0"/>
                          <a:ext cx="1590675" cy="447675"/>
                        </a:xfrm>
                        <a:prstGeom prst="accentCallout2">
                          <a:avLst>
                            <a:gd name="adj1" fmla="val 18750"/>
                            <a:gd name="adj2" fmla="val -8333"/>
                            <a:gd name="adj3" fmla="val 18750"/>
                            <a:gd name="adj4" fmla="val -16667"/>
                            <a:gd name="adj5" fmla="val 330631"/>
                            <a:gd name="adj6" fmla="val -56678"/>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1" o:spid="_x0000_s1026" o:spt="45" type="#_x0000_t45" style="position:absolute;left:0pt;margin-left:276.25pt;margin-top:183.55pt;height:35.25pt;width:125.25pt;z-index:251723776;v-text-anchor:middle;mso-width-relative:page;mso-height-relative:page;" filled="f" stroked="t" coordsize="21600,21600" o:gfxdata="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PRnRBNoAAAALAQAADwAAAAAAAAABACAA&#10;AAAiAAAAZHJzL2Rvd25yZXYueG1sUEsBAhQAFAAAAAgAh07iQGP6UWPvAgAA4gUAAA4AAAAAAAAA&#10;AQAgAAAAKQEAAGRycy9lMm9Eb2MueG1sUEsFBgAAAAAGAAYAWQEAAIoGAAAAAA==&#10;" adj="-12242,71416,-3600,4050,-1800,4050">
                <v:fill on="f" focussize="0,0"/>
                <v:stroke weight="1.25pt" color="#FF0000 [3204]" miterlimit="8" joinstyle="miter"/>
                <v:imagedata o:title=""/>
                <o:lock v:ext="edit" aspectratio="f"/>
                <v:textbox>
                  <w:txbxContent>
                    <w:p>
                      <w:pPr>
                        <w:jc w:val="center"/>
                        <w:rPr>
                          <w:b/>
                          <w:bCs/>
                          <w:color w:val="FF0000"/>
                        </w:rPr>
                      </w:pPr>
                      <w:r>
                        <w:rPr>
                          <w:rFonts w:hint="eastAsia"/>
                          <w:b/>
                          <w:bCs/>
                          <w:color w:val="FF0000"/>
                        </w:rPr>
                        <w:t>交口县天鹏冶炼有限公司厂址位置</w:t>
                      </w:r>
                    </w:p>
                  </w:txbxContent>
                </v:textbox>
              </v:shape>
            </w:pict>
          </mc:Fallback>
        </mc:AlternateContent>
      </w:r>
      <w:r>
        <w:rPr>
          <w:rFonts w:ascii="宋体" w:hAnsi="宋体" w:eastAsia="黑体"/>
        </w:rPr>
        <mc:AlternateContent>
          <mc:Choice Requires="wps">
            <w:drawing>
              <wp:anchor distT="0" distB="0" distL="114300" distR="114300" simplePos="0" relativeHeight="251721728" behindDoc="0" locked="0" layoutInCell="1" allowOverlap="1">
                <wp:simplePos x="0" y="0"/>
                <wp:positionH relativeFrom="column">
                  <wp:posOffset>2578100</wp:posOffset>
                </wp:positionH>
                <wp:positionV relativeFrom="paragraph">
                  <wp:posOffset>3822700</wp:posOffset>
                </wp:positionV>
                <wp:extent cx="55880" cy="45085"/>
                <wp:effectExtent l="38100" t="19050" r="58420" b="31115"/>
                <wp:wrapNone/>
                <wp:docPr id="60" name="星形: 五角 60"/>
                <wp:cNvGraphicFramePr/>
                <a:graphic xmlns:a="http://schemas.openxmlformats.org/drawingml/2006/main">
                  <a:graphicData uri="http://schemas.microsoft.com/office/word/2010/wordprocessingShape">
                    <wps:wsp>
                      <wps:cNvSpPr/>
                      <wps:spPr>
                        <a:xfrm>
                          <a:off x="0" y="0"/>
                          <a:ext cx="55880" cy="45085"/>
                        </a:xfrm>
                        <a:prstGeom prst="star5">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60" o:spid="_x0000_s1026" style="position:absolute;left:0pt;margin-left:203pt;margin-top:301pt;height:3.55pt;width:4.4pt;z-index:251721728;v-text-anchor:middle;mso-width-relative:page;mso-height-relative:page;" fillcolor="#00B0F0" filled="t" stroked="t" coordsize="55880,45085" o:gfxdata="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uAwOw2wAAAAsBAAAPAAAAAAAA&#10;AAEAIAAAACIAAABkcnMvZG93bnJldi54bWxQSwECFAAUAAAACACHTuJAEyOAjYECAAD8BAAADgAA&#10;AAAAAAABACAAAAAqAQAAZHJzL2Uyb0RvYy54bWxQSwUGAAAAAAYABgBZAQAAHQYAAAAA&#10;" path="m0,17220l21344,17221,27940,0,34535,17221,55879,17220,38611,27863,45207,45084,27940,34441,10672,45084,17268,27863xe">
                <v:path o:connectlocs="27940,0;0,17220;10672,45084;45207,45084;55879,17220" o:connectangles="247,164,82,82,0"/>
                <v:fill on="t" focussize="0,0"/>
                <v:stroke weight="1pt" color="#FF0000 [3204]" miterlimit="8" joinstyle="miter"/>
                <v:imagedata o:title=""/>
                <o:lock v:ext="edit" aspectratio="f"/>
              </v:shape>
            </w:pict>
          </mc:Fallback>
        </mc:AlternateContent>
      </w:r>
      <w:r>
        <w:rPr>
          <w:rFonts w:hint="eastAsia" w:ascii="Arial" w:hAnsi="Arial" w:eastAsia="黑体" w:cs="Arial"/>
          <w:sz w:val="28"/>
          <w:szCs w:val="28"/>
        </w:rPr>
        <w:drawing>
          <wp:inline distT="0" distB="0" distL="0" distR="0">
            <wp:extent cx="5581650" cy="8030845"/>
            <wp:effectExtent l="0" t="0" r="0" b="8255"/>
            <wp:docPr id="34" name="图片 3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地图&#10;&#10;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81650" cy="8030845"/>
                    </a:xfrm>
                    <a:prstGeom prst="rect">
                      <a:avLst/>
                    </a:prstGeom>
                    <a:noFill/>
                    <a:ln>
                      <a:noFill/>
                    </a:ln>
                  </pic:spPr>
                </pic:pic>
              </a:graphicData>
            </a:graphic>
          </wp:inline>
        </w:drawing>
      </w:r>
    </w:p>
    <w:p>
      <w:pPr>
        <w:jc w:val="center"/>
        <w:rPr>
          <w:rFonts w:ascii="宋体" w:hAnsi="宋体" w:eastAsia="黑体"/>
          <w:sz w:val="24"/>
          <w:szCs w:val="32"/>
        </w:rPr>
        <w:sectPr>
          <w:pgSz w:w="11907" w:h="16840"/>
          <w:pgMar w:top="1418" w:right="1418" w:bottom="1418" w:left="1418" w:header="851" w:footer="851" w:gutter="0"/>
          <w:cols w:space="720" w:num="1"/>
          <w:docGrid w:linePitch="312" w:charSpace="0"/>
        </w:sectPr>
      </w:pPr>
      <w:r>
        <w:rPr>
          <w:rFonts w:hint="eastAsia" w:ascii="宋体" w:hAnsi="宋体" w:eastAsia="黑体"/>
          <w:sz w:val="24"/>
          <w:szCs w:val="32"/>
        </w:rPr>
        <w:t>附图</w:t>
      </w:r>
      <w:r>
        <w:rPr>
          <w:rFonts w:ascii="宋体" w:hAnsi="宋体" w:eastAsia="黑体"/>
          <w:sz w:val="24"/>
          <w:szCs w:val="32"/>
        </w:rPr>
        <w:t xml:space="preserve">9  </w:t>
      </w:r>
      <w:r>
        <w:rPr>
          <w:rFonts w:hint="eastAsia" w:ascii="宋体" w:hAnsi="宋体" w:eastAsia="黑体"/>
          <w:sz w:val="24"/>
          <w:szCs w:val="32"/>
        </w:rPr>
        <w:t>郭庄泉域图</w:t>
      </w: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798528" behindDoc="0" locked="0" layoutInCell="1" allowOverlap="1">
                <wp:simplePos x="0" y="0"/>
                <wp:positionH relativeFrom="column">
                  <wp:posOffset>3403600</wp:posOffset>
                </wp:positionH>
                <wp:positionV relativeFrom="paragraph">
                  <wp:posOffset>6872605</wp:posOffset>
                </wp:positionV>
                <wp:extent cx="1590675" cy="447675"/>
                <wp:effectExtent l="1314450" t="1676400" r="0" b="66675"/>
                <wp:wrapNone/>
                <wp:docPr id="37" name="标注: 弯曲线形(带强调线) 37"/>
                <wp:cNvGraphicFramePr/>
                <a:graphic xmlns:a="http://schemas.openxmlformats.org/drawingml/2006/main">
                  <a:graphicData uri="http://schemas.microsoft.com/office/word/2010/wordprocessingShape">
                    <wps:wsp>
                      <wps:cNvSpPr/>
                      <wps:spPr>
                        <a:xfrm>
                          <a:off x="0" y="0"/>
                          <a:ext cx="1590675" cy="447675"/>
                        </a:xfrm>
                        <a:prstGeom prst="accentCallout2">
                          <a:avLst>
                            <a:gd name="adj1" fmla="val 18750"/>
                            <a:gd name="adj2" fmla="val -8333"/>
                            <a:gd name="adj3" fmla="val 18750"/>
                            <a:gd name="adj4" fmla="val -16667"/>
                            <a:gd name="adj5" fmla="val -363838"/>
                            <a:gd name="adj6" fmla="val -81671"/>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37" o:spid="_x0000_s1026" o:spt="45" type="#_x0000_t45" style="position:absolute;left:0pt;margin-left:268pt;margin-top:541.15pt;height:35.25pt;width:125.25pt;z-index:251798528;v-text-anchor:middle;mso-width-relative:page;mso-height-relative:page;" filled="f" stroked="t" coordsize="21600,21600" o:gfxdata="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L63Q+nbAAAADQEAAA8AAAAAAAAA&#10;AQAgAAAAIgAAAGRycy9kb3ducmV2LnhtbFBLAQIUABQAAAAIAIdO4kAzbcvo8gIAAOMFAAAOAAAA&#10;AAAAAAEAIAAAACoBAABkcnMvZTJvRG9jLnhtbFBLBQYAAAAABgAGAFkBAACOBgAAAAA=&#10;" adj="-17641,-78589,-3600,4050,-1800,4050">
                <v:fill on="f" focussize="0,0"/>
                <v:stroke weight="1.25pt" color="#FF0000 [3204]" miterlimit="8" joinstyle="miter"/>
                <v:imagedata o:title=""/>
                <o:lock v:ext="edit" aspectratio="f"/>
                <v:textbox>
                  <w:txbxContent>
                    <w:p>
                      <w:pPr>
                        <w:jc w:val="center"/>
                        <w:rPr>
                          <w:b/>
                          <w:bCs/>
                          <w:color w:val="FF0000"/>
                        </w:rPr>
                      </w:pPr>
                      <w:r>
                        <w:rPr>
                          <w:rFonts w:hint="eastAsia"/>
                          <w:b/>
                          <w:bCs/>
                          <w:color w:val="FF0000"/>
                        </w:rPr>
                        <w:t>交口县天鹏冶炼有限公司厂址位置</w:t>
                      </w:r>
                    </w:p>
                  </w:txbxContent>
                </v:textbox>
              </v:shape>
            </w:pict>
          </mc:Fallback>
        </mc:AlternateContent>
      </w:r>
      <w:r>
        <w:rPr>
          <w:rFonts w:ascii="宋体" w:hAnsi="宋体" w:eastAsia="黑体"/>
        </w:rPr>
        <w:drawing>
          <wp:inline distT="0" distB="0" distL="0" distR="0">
            <wp:extent cx="5461000" cy="8639810"/>
            <wp:effectExtent l="0" t="0" r="635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a:extLst>
                        <a:ext uri="{28A0092B-C50C-407E-A947-70E740481C1C}">
                          <a14:useLocalDpi xmlns:a14="http://schemas.microsoft.com/office/drawing/2010/main" val="0"/>
                        </a:ext>
                      </a:extLst>
                    </a:blip>
                    <a:srcRect l="18234" t="14648" r="17248" b="13177"/>
                    <a:stretch>
                      <a:fillRect/>
                    </a:stretch>
                  </pic:blipFill>
                  <pic:spPr>
                    <a:xfrm>
                      <a:off x="0" y="0"/>
                      <a:ext cx="5474024" cy="8660669"/>
                    </a:xfrm>
                    <a:prstGeom prst="rect">
                      <a:avLst/>
                    </a:prstGeom>
                    <a:noFill/>
                    <a:ln>
                      <a:noFill/>
                    </a:ln>
                  </pic:spPr>
                </pic:pic>
              </a:graphicData>
            </a:graphic>
          </wp:inline>
        </w:drawing>
      </w:r>
    </w:p>
    <w:p>
      <w:pPr>
        <w:jc w:val="center"/>
        <w:rPr>
          <w:rFonts w:ascii="宋体" w:hAnsi="宋体" w:eastAsia="黑体"/>
          <w:sz w:val="24"/>
          <w:szCs w:val="32"/>
        </w:rPr>
        <w:sectPr>
          <w:pgSz w:w="11907" w:h="16840"/>
          <w:pgMar w:top="1418" w:right="1418" w:bottom="1418" w:left="1418" w:header="851" w:footer="851" w:gutter="0"/>
          <w:cols w:space="720" w:num="1"/>
          <w:docGrid w:linePitch="312" w:charSpace="0"/>
        </w:sectPr>
      </w:pPr>
      <w:r>
        <w:rPr>
          <w:rFonts w:hint="eastAsia" w:ascii="宋体" w:hAnsi="宋体" w:eastAsia="黑体"/>
          <w:sz w:val="24"/>
          <w:szCs w:val="32"/>
        </w:rPr>
        <w:t>附图</w:t>
      </w:r>
      <w:r>
        <w:rPr>
          <w:rFonts w:ascii="宋体" w:hAnsi="宋体" w:eastAsia="黑体"/>
          <w:sz w:val="24"/>
          <w:szCs w:val="32"/>
        </w:rPr>
        <w:t xml:space="preserve">10  </w:t>
      </w:r>
      <w:r>
        <w:rPr>
          <w:rFonts w:hint="eastAsia" w:ascii="宋体" w:hAnsi="宋体" w:eastAsia="黑体"/>
          <w:sz w:val="24"/>
          <w:szCs w:val="32"/>
        </w:rPr>
        <w:t>山西省主体功能区划分总图</w:t>
      </w:r>
    </w:p>
    <w:p>
      <w:pPr>
        <w:jc w:val="center"/>
        <w:rPr>
          <w:rFonts w:ascii="宋体" w:hAnsi="宋体" w:eastAsia="黑体"/>
        </w:rPr>
      </w:pPr>
    </w:p>
    <w:p>
      <w:pPr>
        <w:jc w:val="center"/>
        <w:rPr>
          <w:rFonts w:ascii="宋体" w:hAnsi="宋体" w:eastAsia="黑体"/>
        </w:rPr>
      </w:pPr>
    </w:p>
    <w:p>
      <w:pPr>
        <w:jc w:val="center"/>
        <w:rPr>
          <w:rFonts w:ascii="宋体" w:hAnsi="宋体" w:eastAsia="黑体"/>
        </w:rPr>
      </w:pP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800576" behindDoc="0" locked="0" layoutInCell="1" allowOverlap="1">
                <wp:simplePos x="0" y="0"/>
                <wp:positionH relativeFrom="column">
                  <wp:posOffset>4512310</wp:posOffset>
                </wp:positionH>
                <wp:positionV relativeFrom="paragraph">
                  <wp:posOffset>4088765</wp:posOffset>
                </wp:positionV>
                <wp:extent cx="55880" cy="45085"/>
                <wp:effectExtent l="38100" t="19050" r="58420" b="31115"/>
                <wp:wrapNone/>
                <wp:docPr id="43" name="星形: 五角 43"/>
                <wp:cNvGraphicFramePr/>
                <a:graphic xmlns:a="http://schemas.openxmlformats.org/drawingml/2006/main">
                  <a:graphicData uri="http://schemas.microsoft.com/office/word/2010/wordprocessingShape">
                    <wps:wsp>
                      <wps:cNvSpPr/>
                      <wps:spPr>
                        <a:xfrm>
                          <a:off x="0" y="0"/>
                          <a:ext cx="55880" cy="45085"/>
                        </a:xfrm>
                        <a:prstGeom prst="star5">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43" o:spid="_x0000_s1026" style="position:absolute;left:0pt;margin-left:355.3pt;margin-top:321.95pt;height:3.55pt;width:4.4pt;z-index:251800576;v-text-anchor:middle;mso-width-relative:page;mso-height-relative:page;" fillcolor="#00B0F0" filled="t" stroked="t" coordsize="55880,45085" o:gfxdata="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Mf/MXcAAAACwEAAA8AAAAA&#10;AAAAAQAgAAAAIgAAAGRycy9kb3ducmV2LnhtbFBLAQIUABQAAAAIAIdO4kCGDxXpggIAAPwEAAAO&#10;AAAAAAAAAAEAIAAAACsBAABkcnMvZTJvRG9jLnhtbFBLBQYAAAAABgAGAFkBAAAfBgAAAAA=&#10;" path="m0,17220l21344,17221,27940,0,34535,17221,55879,17220,38611,27863,45207,45084,27940,34441,10672,45084,17268,27863xe">
                <v:path o:connectlocs="27940,0;0,17220;10672,45084;45207,45084;55879,17220" o:connectangles="247,164,82,82,0"/>
                <v:fill on="t" focussize="0,0"/>
                <v:stroke weight="1pt" color="#FF0000 [3204]" miterlimit="8" joinstyle="miter"/>
                <v:imagedata o:title=""/>
                <o:lock v:ext="edit" aspectratio="f"/>
              </v:shape>
            </w:pict>
          </mc:Fallback>
        </mc:AlternateContent>
      </w:r>
      <w:r>
        <w:rPr>
          <w:rFonts w:ascii="宋体" w:hAnsi="宋体" w:eastAsia="黑体"/>
        </w:rPr>
        <mc:AlternateContent>
          <mc:Choice Requires="wps">
            <w:drawing>
              <wp:anchor distT="0" distB="0" distL="114300" distR="114300" simplePos="0" relativeHeight="251727872" behindDoc="0" locked="0" layoutInCell="1" allowOverlap="1">
                <wp:simplePos x="0" y="0"/>
                <wp:positionH relativeFrom="column">
                  <wp:posOffset>737870</wp:posOffset>
                </wp:positionH>
                <wp:positionV relativeFrom="paragraph">
                  <wp:posOffset>1749425</wp:posOffset>
                </wp:positionV>
                <wp:extent cx="1744980" cy="447675"/>
                <wp:effectExtent l="0" t="38100" r="2084070" b="1990725"/>
                <wp:wrapNone/>
                <wp:docPr id="641" name="标注: 弯曲线形(带强调线) 641"/>
                <wp:cNvGraphicFramePr/>
                <a:graphic xmlns:a="http://schemas.openxmlformats.org/drawingml/2006/main">
                  <a:graphicData uri="http://schemas.microsoft.com/office/word/2010/wordprocessingShape">
                    <wps:wsp>
                      <wps:cNvSpPr/>
                      <wps:spPr>
                        <a:xfrm flipH="1">
                          <a:off x="0" y="0"/>
                          <a:ext cx="1744980" cy="447675"/>
                        </a:xfrm>
                        <a:prstGeom prst="accentCallout2">
                          <a:avLst>
                            <a:gd name="adj1" fmla="val 18750"/>
                            <a:gd name="adj2" fmla="val -8333"/>
                            <a:gd name="adj3" fmla="val 21403"/>
                            <a:gd name="adj4" fmla="val -22640"/>
                            <a:gd name="adj5" fmla="val 528468"/>
                            <a:gd name="adj6" fmla="val -116458"/>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41" o:spid="_x0000_s1026" o:spt="45" type="#_x0000_t45" style="position:absolute;left:0pt;flip:x;margin-left:58.1pt;margin-top:137.75pt;height:35.25pt;width:137.4pt;z-index:251727872;v-text-anchor:middle;mso-width-relative:page;mso-height-relative:page;" filled="f" stroked="t" coordsize="21600,21600" o:gfxdata="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uNxoh2gAAAAsBAAAP&#10;AAAAAAAAAAEAIAAAACIAAABkcnMvZG93bnJldi54bWxQSwECFAAUAAAACACHTuJAslWZ5foCAADv&#10;BQAADgAAAAAAAAABACAAAAApAQAAZHJzL2Uyb0RvYy54bWxQSwUGAAAAAAYABgBZAQAAlQYAAAAA&#10;" adj="-25155,114149,-4890,4623,-1800,4050">
                <v:fill on="f" focussize="0,0"/>
                <v:stroke weight="1.25pt" color="#FF0000 [3204]" miterlimit="8" joinstyle="miter"/>
                <v:imagedata o:title=""/>
                <o:lock v:ext="edit" aspectratio="f"/>
                <v:textbox>
                  <w:txbxContent>
                    <w:p>
                      <w:pPr>
                        <w:jc w:val="center"/>
                        <w:rPr>
                          <w:b/>
                          <w:bCs/>
                          <w:color w:val="FF0000"/>
                        </w:rPr>
                      </w:pPr>
                      <w:r>
                        <w:rPr>
                          <w:rFonts w:hint="eastAsia"/>
                          <w:b/>
                          <w:bCs/>
                          <w:color w:val="FF0000"/>
                        </w:rPr>
                        <w:t>交口县天鹏冶炼有限公司厂址位置</w:t>
                      </w:r>
                    </w:p>
                  </w:txbxContent>
                </v:textbox>
              </v:shape>
            </w:pict>
          </mc:Fallback>
        </mc:AlternateContent>
      </w:r>
      <w:r>
        <w:rPr>
          <w:rFonts w:ascii="宋体" w:hAnsi="宋体" w:eastAsia="黑体"/>
        </w:rPr>
        <w:drawing>
          <wp:inline distT="0" distB="0" distL="0" distR="0">
            <wp:extent cx="5798820" cy="76695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2" cstate="print">
                      <a:extLst>
                        <a:ext uri="{28A0092B-C50C-407E-A947-70E740481C1C}">
                          <a14:useLocalDpi xmlns:a14="http://schemas.microsoft.com/office/drawing/2010/main" val="0"/>
                        </a:ext>
                      </a:extLst>
                    </a:blip>
                    <a:srcRect l="10416" t="14635" r="3352" b="4725"/>
                    <a:stretch>
                      <a:fillRect/>
                    </a:stretch>
                  </pic:blipFill>
                  <pic:spPr>
                    <a:xfrm>
                      <a:off x="0" y="0"/>
                      <a:ext cx="5807083" cy="7680857"/>
                    </a:xfrm>
                    <a:prstGeom prst="rect">
                      <a:avLst/>
                    </a:prstGeom>
                    <a:ln>
                      <a:noFill/>
                    </a:ln>
                  </pic:spPr>
                </pic:pic>
              </a:graphicData>
            </a:graphic>
          </wp:inline>
        </w:drawing>
      </w:r>
    </w:p>
    <w:p>
      <w:pPr>
        <w:jc w:val="center"/>
        <w:rPr>
          <w:rFonts w:ascii="宋体" w:hAnsi="宋体"/>
          <w:b/>
          <w:bCs/>
          <w:sz w:val="24"/>
          <w:szCs w:val="28"/>
        </w:rPr>
        <w:sectPr>
          <w:pgSz w:w="11907" w:h="16840"/>
          <w:pgMar w:top="1418" w:right="1418" w:bottom="1418" w:left="1418" w:header="851" w:footer="851" w:gutter="0"/>
          <w:cols w:space="720" w:num="1"/>
          <w:docGrid w:linePitch="312" w:charSpace="0"/>
        </w:sectPr>
      </w:pPr>
      <w:r>
        <w:rPr>
          <w:rFonts w:hint="eastAsia" w:ascii="宋体" w:hAnsi="宋体" w:eastAsia="黑体"/>
          <w:sz w:val="24"/>
          <w:szCs w:val="32"/>
        </w:rPr>
        <w:t>附图</w:t>
      </w:r>
      <w:r>
        <w:rPr>
          <w:rFonts w:ascii="宋体" w:hAnsi="宋体" w:eastAsia="黑体"/>
          <w:sz w:val="24"/>
          <w:szCs w:val="32"/>
        </w:rPr>
        <w:t xml:space="preserve">11  </w:t>
      </w:r>
      <w:r>
        <w:rPr>
          <w:rFonts w:hint="eastAsia" w:ascii="宋体" w:hAnsi="宋体" w:eastAsia="黑体"/>
          <w:sz w:val="24"/>
          <w:szCs w:val="32"/>
        </w:rPr>
        <w:t>交口县生态功能分区图</w:t>
      </w:r>
    </w:p>
    <w:p>
      <w:pPr>
        <w:jc w:val="center"/>
        <w:rPr>
          <w:rFonts w:ascii="宋体" w:hAnsi="宋体" w:eastAsia="黑体"/>
        </w:rPr>
      </w:pPr>
    </w:p>
    <w:p>
      <w:pPr>
        <w:jc w:val="center"/>
        <w:rPr>
          <w:rFonts w:ascii="宋体" w:hAnsi="宋体" w:eastAsia="黑体"/>
        </w:rPr>
      </w:pPr>
    </w:p>
    <w:p>
      <w:pPr>
        <w:jc w:val="center"/>
        <w:rPr>
          <w:rFonts w:ascii="宋体" w:hAnsi="宋体" w:eastAsia="黑体"/>
        </w:rPr>
      </w:pPr>
    </w:p>
    <w:p>
      <w:pPr>
        <w:jc w:val="center"/>
        <w:rPr>
          <w:rFonts w:ascii="宋体" w:hAnsi="宋体" w:eastAsia="黑体"/>
        </w:rPr>
      </w:pPr>
      <w:r>
        <w:rPr>
          <w:rFonts w:ascii="宋体" w:hAnsi="宋体" w:eastAsia="黑体"/>
        </w:rPr>
        <mc:AlternateContent>
          <mc:Choice Requires="wps">
            <w:drawing>
              <wp:anchor distT="0" distB="0" distL="114300" distR="114300" simplePos="0" relativeHeight="251803648" behindDoc="0" locked="0" layoutInCell="1" allowOverlap="1">
                <wp:simplePos x="0" y="0"/>
                <wp:positionH relativeFrom="column">
                  <wp:posOffset>4504690</wp:posOffset>
                </wp:positionH>
                <wp:positionV relativeFrom="paragraph">
                  <wp:posOffset>4108450</wp:posOffset>
                </wp:positionV>
                <wp:extent cx="55880" cy="45085"/>
                <wp:effectExtent l="38100" t="19050" r="58420" b="31115"/>
                <wp:wrapNone/>
                <wp:docPr id="46" name="星形: 五角 46"/>
                <wp:cNvGraphicFramePr/>
                <a:graphic xmlns:a="http://schemas.openxmlformats.org/drawingml/2006/main">
                  <a:graphicData uri="http://schemas.microsoft.com/office/word/2010/wordprocessingShape">
                    <wps:wsp>
                      <wps:cNvSpPr/>
                      <wps:spPr>
                        <a:xfrm>
                          <a:off x="0" y="0"/>
                          <a:ext cx="55880" cy="45085"/>
                        </a:xfrm>
                        <a:prstGeom prst="star5">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46" o:spid="_x0000_s1026" style="position:absolute;left:0pt;margin-left:354.7pt;margin-top:323.5pt;height:3.55pt;width:4.4pt;z-index:251803648;v-text-anchor:middle;mso-width-relative:page;mso-height-relative:page;" fillcolor="#00B0F0" filled="t" stroked="t" coordsize="55880,45085" o:gfxdata="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FYuA7cAAAACwEAAA8AAAAA&#10;AAAAAQAgAAAAIgAAAGRycy9kb3ducmV2LnhtbFBLAQIUABQAAAAIAIdO4kAZ6sMEggIAAPwEAAAO&#10;AAAAAAAAAAEAIAAAACsBAABkcnMvZTJvRG9jLnhtbFBLBQYAAAAABgAGAFkBAAAfBgAAAAA=&#10;" path="m0,17220l21344,17221,27940,0,34535,17221,55879,17220,38611,27863,45207,45084,27940,34441,10672,45084,17268,27863xe">
                <v:path o:connectlocs="27940,0;0,17220;10672,45084;45207,45084;55879,17220" o:connectangles="247,164,82,82,0"/>
                <v:fill on="t" focussize="0,0"/>
                <v:stroke weight="1pt" color="#FF0000 [3204]" miterlimit="8" joinstyle="miter"/>
                <v:imagedata o:title=""/>
                <o:lock v:ext="edit" aspectratio="f"/>
              </v:shape>
            </w:pict>
          </mc:Fallback>
        </mc:AlternateContent>
      </w:r>
      <w:r>
        <w:rPr>
          <w:rFonts w:ascii="宋体" w:hAnsi="宋体" w:eastAsia="黑体"/>
        </w:rPr>
        <mc:AlternateContent>
          <mc:Choice Requires="wps">
            <w:drawing>
              <wp:anchor distT="0" distB="0" distL="114300" distR="114300" simplePos="0" relativeHeight="251802624" behindDoc="0" locked="0" layoutInCell="1" allowOverlap="1">
                <wp:simplePos x="0" y="0"/>
                <wp:positionH relativeFrom="column">
                  <wp:posOffset>730250</wp:posOffset>
                </wp:positionH>
                <wp:positionV relativeFrom="paragraph">
                  <wp:posOffset>1755140</wp:posOffset>
                </wp:positionV>
                <wp:extent cx="1744980" cy="447675"/>
                <wp:effectExtent l="0" t="38100" r="2084070" b="1990725"/>
                <wp:wrapNone/>
                <wp:docPr id="45" name="标注: 弯曲线形(带强调线) 45"/>
                <wp:cNvGraphicFramePr/>
                <a:graphic xmlns:a="http://schemas.openxmlformats.org/drawingml/2006/main">
                  <a:graphicData uri="http://schemas.microsoft.com/office/word/2010/wordprocessingShape">
                    <wps:wsp>
                      <wps:cNvSpPr/>
                      <wps:spPr>
                        <a:xfrm flipH="1">
                          <a:off x="0" y="0"/>
                          <a:ext cx="1744980" cy="447675"/>
                        </a:xfrm>
                        <a:prstGeom prst="accentCallout2">
                          <a:avLst>
                            <a:gd name="adj1" fmla="val 18750"/>
                            <a:gd name="adj2" fmla="val -8333"/>
                            <a:gd name="adj3" fmla="val 21403"/>
                            <a:gd name="adj4" fmla="val -22640"/>
                            <a:gd name="adj5" fmla="val 528468"/>
                            <a:gd name="adj6" fmla="val -116458"/>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交口县天鹏冶炼有限公司厂址位置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45" o:spid="_x0000_s1026" o:spt="45" type="#_x0000_t45" style="position:absolute;left:0pt;flip:x;margin-left:57.5pt;margin-top:138.2pt;height:35.25pt;width:137.4pt;z-index:251802624;v-text-anchor:middle;mso-width-relative:page;mso-height-relative:page;" filled="f" stroked="t" coordsize="21600,21600" o:gfxdata="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AWUrp3AAAAAsB&#10;AAAPAAAAAAAAAAEAIAAAACIAAABkcnMvZG93bnJldi54bWxQSwECFAAUAAAACACHTuJAt1S9ZPsC&#10;AADtBQAADgAAAAAAAAABACAAAAArAQAAZHJzL2Uyb0RvYy54bWxQSwUGAAAAAAYABgBZAQAAmAYA&#10;AAAA&#10;" adj="-25155,114149,-4890,4623,-1800,4050">
                <v:fill on="f" focussize="0,0"/>
                <v:stroke weight="1.25pt" color="#FF0000 [3204]" miterlimit="8" joinstyle="miter"/>
                <v:imagedata o:title=""/>
                <o:lock v:ext="edit" aspectratio="f"/>
                <v:textbox>
                  <w:txbxContent>
                    <w:p>
                      <w:pPr>
                        <w:jc w:val="center"/>
                        <w:rPr>
                          <w:b/>
                          <w:bCs/>
                          <w:color w:val="FF0000"/>
                        </w:rPr>
                      </w:pPr>
                      <w:r>
                        <w:rPr>
                          <w:rFonts w:hint="eastAsia"/>
                          <w:b/>
                          <w:bCs/>
                          <w:color w:val="FF0000"/>
                        </w:rPr>
                        <w:t>交口县天鹏冶炼有限公司厂址位置</w:t>
                      </w:r>
                    </w:p>
                  </w:txbxContent>
                </v:textbox>
              </v:shape>
            </w:pict>
          </mc:Fallback>
        </mc:AlternateContent>
      </w:r>
      <w:r>
        <w:rPr>
          <w:rFonts w:ascii="宋体" w:hAnsi="宋体" w:eastAsia="黑体"/>
        </w:rPr>
        <w:drawing>
          <wp:inline distT="0" distB="0" distL="0" distR="0">
            <wp:extent cx="5704840" cy="747014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3" cstate="print">
                      <a:extLst>
                        <a:ext uri="{28A0092B-C50C-407E-A947-70E740481C1C}">
                          <a14:useLocalDpi xmlns:a14="http://schemas.microsoft.com/office/drawing/2010/main" val="0"/>
                        </a:ext>
                      </a:extLst>
                    </a:blip>
                    <a:srcRect l="9912" t="13118" r="3424" b="6640"/>
                    <a:stretch>
                      <a:fillRect/>
                    </a:stretch>
                  </pic:blipFill>
                  <pic:spPr>
                    <a:xfrm>
                      <a:off x="0" y="0"/>
                      <a:ext cx="5712191" cy="7480064"/>
                    </a:xfrm>
                    <a:prstGeom prst="rect">
                      <a:avLst/>
                    </a:prstGeom>
                    <a:noFill/>
                    <a:ln>
                      <a:noFill/>
                    </a:ln>
                  </pic:spPr>
                </pic:pic>
              </a:graphicData>
            </a:graphic>
          </wp:inline>
        </w:drawing>
      </w:r>
    </w:p>
    <w:p>
      <w:pPr>
        <w:jc w:val="center"/>
        <w:rPr>
          <w:rFonts w:ascii="黑体" w:hAnsi="黑体" w:eastAsia="黑体"/>
          <w:sz w:val="24"/>
          <w:szCs w:val="28"/>
        </w:rPr>
        <w:sectPr>
          <w:pgSz w:w="11907" w:h="16840"/>
          <w:pgMar w:top="1418" w:right="1418" w:bottom="1418" w:left="1418" w:header="851" w:footer="851" w:gutter="0"/>
          <w:cols w:space="720" w:num="1"/>
          <w:docGrid w:linePitch="312" w:charSpace="0"/>
        </w:sectPr>
      </w:pPr>
      <w:r>
        <w:rPr>
          <w:rFonts w:hint="eastAsia" w:ascii="黑体" w:hAnsi="黑体" w:eastAsia="黑体"/>
          <w:sz w:val="24"/>
          <w:szCs w:val="28"/>
        </w:rPr>
        <w:t>附图</w:t>
      </w:r>
      <w:r>
        <w:rPr>
          <w:rFonts w:ascii="黑体" w:hAnsi="黑体" w:eastAsia="黑体"/>
          <w:sz w:val="24"/>
          <w:szCs w:val="28"/>
        </w:rPr>
        <w:t xml:space="preserve">12  </w:t>
      </w:r>
      <w:r>
        <w:rPr>
          <w:rFonts w:hint="eastAsia" w:ascii="黑体" w:hAnsi="黑体" w:eastAsia="黑体"/>
          <w:sz w:val="24"/>
          <w:szCs w:val="28"/>
        </w:rPr>
        <w:t>交口县生态经济区划图</w:t>
      </w:r>
    </w:p>
    <w:p>
      <w:pPr>
        <w:jc w:val="center"/>
        <w:rPr>
          <w:rFonts w:ascii="黑体" w:hAnsi="黑体" w:eastAsia="黑体"/>
        </w:rPr>
      </w:pPr>
      <w:r>
        <mc:AlternateContent>
          <mc:Choice Requires="wps">
            <w:drawing>
              <wp:anchor distT="0" distB="0" distL="114300" distR="114300" simplePos="0" relativeHeight="251824128" behindDoc="0" locked="0" layoutInCell="1" allowOverlap="1">
                <wp:simplePos x="0" y="0"/>
                <wp:positionH relativeFrom="column">
                  <wp:posOffset>3583305</wp:posOffset>
                </wp:positionH>
                <wp:positionV relativeFrom="paragraph">
                  <wp:posOffset>2419985</wp:posOffset>
                </wp:positionV>
                <wp:extent cx="504825" cy="248920"/>
                <wp:effectExtent l="0" t="0" r="0" b="0"/>
                <wp:wrapNone/>
                <wp:docPr id="663" name="文本框 663"/>
                <wp:cNvGraphicFramePr/>
                <a:graphic xmlns:a="http://schemas.openxmlformats.org/drawingml/2006/main">
                  <a:graphicData uri="http://schemas.microsoft.com/office/word/2010/wordprocessingShape">
                    <wps:wsp>
                      <wps:cNvSpPr txBox="1"/>
                      <wps:spPr>
                        <a:xfrm>
                          <a:off x="0" y="0"/>
                          <a:ext cx="504749" cy="248717"/>
                        </a:xfrm>
                        <a:prstGeom prst="rect">
                          <a:avLst/>
                        </a:prstGeom>
                        <a:noFill/>
                        <a:ln w="6350">
                          <a:noFill/>
                        </a:ln>
                      </wps:spPr>
                      <wps:txbx>
                        <w:txbxContent>
                          <w:p>
                            <w:pPr>
                              <w:jc w:val="center"/>
                              <w:rPr>
                                <w:color w:val="FFFF00"/>
                              </w:rPr>
                            </w:pPr>
                            <w:r>
                              <w:rPr>
                                <w:rFonts w:hint="eastAsia"/>
                                <w:color w:val="FFFF00"/>
                              </w:rPr>
                              <w:t>2</w:t>
                            </w:r>
                            <w:r>
                              <w:rPr>
                                <w:color w:val="FFFF00"/>
                              </w:rPr>
                              <w:t>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15pt;margin-top:190.55pt;height:19.6pt;width:39.75pt;z-index:251824128;mso-width-relative:page;mso-height-relative:page;" filled="f" stroked="f" coordsize="21600,21600" o:gfxdata="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hk3l/bAAAACwEAAA8AAAAAAAAAAQAgAAAAIgAA&#10;AGRycy9kb3ducmV2LnhtbFBLAQIUABQAAAAIAIdO4kCs2WnCPgIAAGkEAAAOAAAAAAAAAAEAIAAA&#10;ACoBAABkcnMvZTJvRG9jLnhtbFBLBQYAAAAABgAGAFkBAADaBQAAAAA=&#10;">
                <v:fill on="f" focussize="0,0"/>
                <v:stroke on="f" weight="0.5pt"/>
                <v:imagedata o:title=""/>
                <o:lock v:ext="edit" aspectratio="f"/>
                <v:textbox>
                  <w:txbxContent>
                    <w:p>
                      <w:pPr>
                        <w:jc w:val="center"/>
                        <w:rPr>
                          <w:color w:val="FFFF00"/>
                        </w:rPr>
                      </w:pPr>
                      <w:r>
                        <w:rPr>
                          <w:rFonts w:hint="eastAsia"/>
                          <w:color w:val="FFFF00"/>
                        </w:rPr>
                        <w:t>2</w:t>
                      </w:r>
                      <w:r>
                        <w:rPr>
                          <w:color w:val="FFFF00"/>
                        </w:rPr>
                        <w:t>00m</w:t>
                      </w:r>
                    </w:p>
                  </w:txbxContent>
                </v:textbox>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3561715</wp:posOffset>
                </wp:positionH>
                <wp:positionV relativeFrom="paragraph">
                  <wp:posOffset>2471420</wp:posOffset>
                </wp:positionV>
                <wp:extent cx="124460" cy="285115"/>
                <wp:effectExtent l="38100" t="38100" r="66675" b="57785"/>
                <wp:wrapNone/>
                <wp:docPr id="651" name="直接箭头连接符 651"/>
                <wp:cNvGraphicFramePr/>
                <a:graphic xmlns:a="http://schemas.openxmlformats.org/drawingml/2006/main">
                  <a:graphicData uri="http://schemas.microsoft.com/office/word/2010/wordprocessingShape">
                    <wps:wsp>
                      <wps:cNvCnPr/>
                      <wps:spPr>
                        <a:xfrm flipH="1" flipV="1">
                          <a:off x="0" y="0"/>
                          <a:ext cx="124358" cy="285293"/>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0.45pt;margin-top:194.6pt;height:22.45pt;width:9.8pt;z-index:251823104;mso-width-relative:page;mso-height-relative:page;" filled="f" stroked="t" coordsize="21600,21600" o:gfxdata="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a&#10;IADaAAAACwEAAA8AAAAAAAAAAQAgAAAAIgAAAGRycy9kb3ducmV2LnhtbFBLAQIUABQAAAAIAIdO&#10;4kAuMfb0IQIAABkEAAAOAAAAAAAAAAEAIAAAACkBAABkcnMvZTJvRG9jLnhtbFBLBQYAAAAABgAG&#10;AFkBAAC8BQAAAAA=&#10;">
                <v:fill on="f" focussize="0,0"/>
                <v:stroke weight="0.5pt" color="#FFFF00 [3204]" miterlimit="8" joinstyle="miter" startarrow="block" endarrow="block"/>
                <v:imagedata o:title=""/>
                <o:lock v:ext="edit" aspectratio="f"/>
              </v:shape>
            </w:pict>
          </mc:Fallback>
        </mc:AlternateContent>
      </w:r>
      <w:r>
        <w:drawing>
          <wp:anchor distT="0" distB="0" distL="114300" distR="114300" simplePos="0" relativeHeight="251822080" behindDoc="0" locked="0" layoutInCell="1" allowOverlap="1">
            <wp:simplePos x="0" y="0"/>
            <wp:positionH relativeFrom="column">
              <wp:posOffset>529590</wp:posOffset>
            </wp:positionH>
            <wp:positionV relativeFrom="paragraph">
              <wp:posOffset>84455</wp:posOffset>
            </wp:positionV>
            <wp:extent cx="1142365" cy="1104265"/>
            <wp:effectExtent l="0" t="0" r="635" b="635"/>
            <wp:wrapNone/>
            <wp:docPr id="647" name="图片 647"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形状&#10;&#10;描述已自动生成"/>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42365" cy="1104265"/>
                    </a:xfrm>
                    <a:prstGeom prst="rect">
                      <a:avLst/>
                    </a:prstGeom>
                  </pic:spPr>
                </pic:pic>
              </a:graphicData>
            </a:graphic>
          </wp:anchor>
        </w:drawing>
      </w:r>
      <w:r>
        <w:rPr>
          <w:rFonts w:ascii="宋体" w:hAnsi="宋体" w:eastAsia="黑体"/>
        </w:rPr>
        <mc:AlternateContent>
          <mc:Choice Requires="wps">
            <w:drawing>
              <wp:anchor distT="0" distB="0" distL="114300" distR="114300" simplePos="0" relativeHeight="251820032" behindDoc="0" locked="0" layoutInCell="1" allowOverlap="1">
                <wp:simplePos x="0" y="0"/>
                <wp:positionH relativeFrom="column">
                  <wp:posOffset>2068195</wp:posOffset>
                </wp:positionH>
                <wp:positionV relativeFrom="paragraph">
                  <wp:posOffset>3429635</wp:posOffset>
                </wp:positionV>
                <wp:extent cx="1115060" cy="493395"/>
                <wp:effectExtent l="0" t="590550" r="523240" b="59055"/>
                <wp:wrapNone/>
                <wp:docPr id="63" name="标注: 弯曲线形(带强调线) 63"/>
                <wp:cNvGraphicFramePr/>
                <a:graphic xmlns:a="http://schemas.openxmlformats.org/drawingml/2006/main">
                  <a:graphicData uri="http://schemas.microsoft.com/office/word/2010/wordprocessingShape">
                    <wps:wsp>
                      <wps:cNvSpPr/>
                      <wps:spPr>
                        <a:xfrm flipH="1">
                          <a:off x="0" y="0"/>
                          <a:ext cx="1115060" cy="493395"/>
                        </a:xfrm>
                        <a:prstGeom prst="accentCallout2">
                          <a:avLst>
                            <a:gd name="adj1" fmla="val 18750"/>
                            <a:gd name="adj2" fmla="val -8333"/>
                            <a:gd name="adj3" fmla="val 17027"/>
                            <a:gd name="adj4" fmla="val -22640"/>
                            <a:gd name="adj5" fmla="val -119123"/>
                            <a:gd name="adj6" fmla="val -42929"/>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制氧系统建设位置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63" o:spid="_x0000_s1026" o:spt="45" type="#_x0000_t45" style="position:absolute;left:0pt;flip:x;margin-left:162.85pt;margin-top:270.05pt;height:38.85pt;width:87.8pt;z-index:251820032;v-text-anchor:middle;mso-width-relative:page;mso-height-relative:page;" filled="f" stroked="t" coordsize="21600,21600" o:gfxdata="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sdqUId0AAAAL&#10;AQAADwAAAAAAAAABACAAAAAiAAAAZHJzL2Rvd25yZXYueG1sUEsBAhQAFAAAAAgAh07iQOBM2Cf7&#10;AgAA7QUAAA4AAAAAAAAAAQAgAAAALAEAAGRycy9lMm9Eb2MueG1sUEsFBgAAAAAGAAYAWQEAAJkG&#10;AAAAAA==&#10;" adj="-9273,-25731,-4890,3678,-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制氧系统建设位置</w:t>
                      </w:r>
                    </w:p>
                  </w:txbxContent>
                </v:textbox>
              </v:shape>
            </w:pict>
          </mc:Fallback>
        </mc:AlternateContent>
      </w:r>
      <w:r>
        <w:rPr>
          <w:rFonts w:ascii="宋体" w:hAnsi="宋体" w:eastAsia="黑体"/>
        </w:rPr>
        <mc:AlternateContent>
          <mc:Choice Requires="wps">
            <w:drawing>
              <wp:anchor distT="0" distB="0" distL="114300" distR="114300" simplePos="0" relativeHeight="251817984" behindDoc="0" locked="0" layoutInCell="1" allowOverlap="1">
                <wp:simplePos x="0" y="0"/>
                <wp:positionH relativeFrom="column">
                  <wp:posOffset>2169160</wp:posOffset>
                </wp:positionH>
                <wp:positionV relativeFrom="paragraph">
                  <wp:posOffset>4222115</wp:posOffset>
                </wp:positionV>
                <wp:extent cx="1115060" cy="463550"/>
                <wp:effectExtent l="0" t="1181100" r="485140" b="50800"/>
                <wp:wrapNone/>
                <wp:docPr id="55" name="标注: 弯曲线形(带强调线) 55"/>
                <wp:cNvGraphicFramePr/>
                <a:graphic xmlns:a="http://schemas.openxmlformats.org/drawingml/2006/main">
                  <a:graphicData uri="http://schemas.microsoft.com/office/word/2010/wordprocessingShape">
                    <wps:wsp>
                      <wps:cNvSpPr/>
                      <wps:spPr>
                        <a:xfrm flipH="1">
                          <a:off x="0" y="0"/>
                          <a:ext cx="1115060" cy="463550"/>
                        </a:xfrm>
                        <a:prstGeom prst="accentCallout2">
                          <a:avLst>
                            <a:gd name="adj1" fmla="val 18750"/>
                            <a:gd name="adj2" fmla="val -8333"/>
                            <a:gd name="adj3" fmla="val 17027"/>
                            <a:gd name="adj4" fmla="val -22640"/>
                            <a:gd name="adj5" fmla="val -259188"/>
                            <a:gd name="adj6" fmla="val -40267"/>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1×7</w:t>
                            </w:r>
                            <w:r>
                              <w:rPr>
                                <w:b/>
                                <w:bCs/>
                                <w:color w:val="FFFF00"/>
                              </w:rPr>
                              <w:t>5t/h</w:t>
                            </w:r>
                            <w:r>
                              <w:rPr>
                                <w:rFonts w:hint="eastAsia"/>
                                <w:b/>
                                <w:bCs/>
                                <w:color w:val="FFFF00"/>
                              </w:rPr>
                              <w:t>锅炉建设位置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55" o:spid="_x0000_s1026" o:spt="45" type="#_x0000_t45" style="position:absolute;left:0pt;flip:x;margin-left:170.8pt;margin-top:332.45pt;height:36.5pt;width:87.8pt;z-index:251817984;v-text-anchor:middle;mso-width-relative:page;mso-height-relative:page;" filled="f" stroked="t" coordsize="21600,21600" o:gfxdata="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I3O0Zba&#10;AAAACwEAAA8AAAAAAAAAAQAgAAAAIgAAAGRycy9kb3ducmV2LnhtbFBLAQIUABQAAAAIAIdO4kDS&#10;1cVGAgMAAO0FAAAOAAAAAAAAAAEAIAAAACkBAABkcnMvZTJvRG9jLnhtbFBLBQYAAAAABgAGAFkB&#10;AACdBgAAAAA=&#10;" adj="-8698,-55985,-4890,3678,-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1×7</w:t>
                      </w:r>
                      <w:r>
                        <w:rPr>
                          <w:b/>
                          <w:bCs/>
                          <w:color w:val="FFFF00"/>
                        </w:rPr>
                        <w:t>5t/h</w:t>
                      </w:r>
                      <w:r>
                        <w:rPr>
                          <w:rFonts w:hint="eastAsia"/>
                          <w:b/>
                          <w:bCs/>
                          <w:color w:val="FFFF00"/>
                        </w:rPr>
                        <w:t>锅炉建设位置</w:t>
                      </w:r>
                    </w:p>
                  </w:txbxContent>
                </v:textbox>
              </v:shape>
            </w:pict>
          </mc:Fallback>
        </mc:AlternateContent>
      </w:r>
      <w:r>
        <w:rPr>
          <w:rFonts w:ascii="宋体" w:hAnsi="宋体" w:eastAsia="黑体"/>
        </w:rPr>
        <mc:AlternateContent>
          <mc:Choice Requires="wps">
            <w:drawing>
              <wp:anchor distT="0" distB="0" distL="114300" distR="114300" simplePos="0" relativeHeight="251815936" behindDoc="0" locked="0" layoutInCell="1" allowOverlap="1">
                <wp:simplePos x="0" y="0"/>
                <wp:positionH relativeFrom="column">
                  <wp:posOffset>3950970</wp:posOffset>
                </wp:positionH>
                <wp:positionV relativeFrom="paragraph">
                  <wp:posOffset>1546225</wp:posOffset>
                </wp:positionV>
                <wp:extent cx="833120" cy="270510"/>
                <wp:effectExtent l="495300" t="38100" r="0" b="415290"/>
                <wp:wrapNone/>
                <wp:docPr id="52" name="标注: 弯曲线形(带强调线) 52"/>
                <wp:cNvGraphicFramePr/>
                <a:graphic xmlns:a="http://schemas.openxmlformats.org/drawingml/2006/main">
                  <a:graphicData uri="http://schemas.microsoft.com/office/word/2010/wordprocessingShape">
                    <wps:wsp>
                      <wps:cNvSpPr/>
                      <wps:spPr>
                        <a:xfrm>
                          <a:off x="0" y="0"/>
                          <a:ext cx="832900" cy="270510"/>
                        </a:xfrm>
                        <a:prstGeom prst="accentCallout2">
                          <a:avLst>
                            <a:gd name="adj1" fmla="val 18750"/>
                            <a:gd name="adj2" fmla="val -8333"/>
                            <a:gd name="adj3" fmla="val 21403"/>
                            <a:gd name="adj4" fmla="val -22640"/>
                            <a:gd name="adj5" fmla="val 247338"/>
                            <a:gd name="adj6" fmla="val -57724"/>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侯家渠村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52" o:spid="_x0000_s1026" o:spt="45" type="#_x0000_t45" style="position:absolute;left:0pt;margin-left:311.1pt;margin-top:121.75pt;height:21.3pt;width:65.6pt;z-index:251815936;v-text-anchor:middle;mso-width-relative:page;mso-height-relative:page;" filled="f" stroked="t" coordsize="21600,21600" o:gfxdata="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LcDZW9sAAAALAQAADwAAAAAAAAAB&#10;ACAAAAAiAAAAZHJzL2Rvd25yZXYueG1sUEsBAhQAFAAAAAgAh07iQOdCrifxAgAA4QUAAA4AAAAA&#10;AAAAAQAgAAAAKgEAAGRycy9lMm9Eb2MueG1sUEsFBgAAAAAGAAYAWQEAAI0GAAAAAA==&#10;" adj="-12468,53425,-4890,4623,-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侯家渠村</w:t>
                      </w:r>
                    </w:p>
                  </w:txbxContent>
                </v:textbox>
              </v:shape>
            </w:pict>
          </mc:Fallback>
        </mc:AlternateContent>
      </w:r>
      <w:r>
        <w:rPr>
          <w:rFonts w:ascii="宋体" w:hAnsi="宋体" w:eastAsia="黑体"/>
        </w:rPr>
        <mc:AlternateContent>
          <mc:Choice Requires="wps">
            <w:drawing>
              <wp:anchor distT="0" distB="0" distL="114300" distR="114300" simplePos="0" relativeHeight="251813888" behindDoc="0" locked="0" layoutInCell="1" allowOverlap="1">
                <wp:simplePos x="0" y="0"/>
                <wp:positionH relativeFrom="column">
                  <wp:posOffset>6981190</wp:posOffset>
                </wp:positionH>
                <wp:positionV relativeFrom="paragraph">
                  <wp:posOffset>520700</wp:posOffset>
                </wp:positionV>
                <wp:extent cx="833120" cy="270510"/>
                <wp:effectExtent l="495300" t="38100" r="0" b="415290"/>
                <wp:wrapNone/>
                <wp:docPr id="50" name="标注: 弯曲线形(带强调线) 50"/>
                <wp:cNvGraphicFramePr/>
                <a:graphic xmlns:a="http://schemas.openxmlformats.org/drawingml/2006/main">
                  <a:graphicData uri="http://schemas.microsoft.com/office/word/2010/wordprocessingShape">
                    <wps:wsp>
                      <wps:cNvSpPr/>
                      <wps:spPr>
                        <a:xfrm>
                          <a:off x="0" y="0"/>
                          <a:ext cx="832900" cy="270510"/>
                        </a:xfrm>
                        <a:prstGeom prst="accentCallout2">
                          <a:avLst>
                            <a:gd name="adj1" fmla="val 18750"/>
                            <a:gd name="adj2" fmla="val -8333"/>
                            <a:gd name="adj3" fmla="val 21403"/>
                            <a:gd name="adj4" fmla="val -22640"/>
                            <a:gd name="adj5" fmla="val 247338"/>
                            <a:gd name="adj6" fmla="val -57724"/>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双池镇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50" o:spid="_x0000_s1026" o:spt="45" type="#_x0000_t45" style="position:absolute;left:0pt;margin-left:549.7pt;margin-top:41pt;height:21.3pt;width:65.6pt;z-index:251813888;v-text-anchor:middle;mso-width-relative:page;mso-height-relative:page;" filled="f" stroked="t" coordsize="21600,21600" o:gfxdata="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AcbF62gAAAAwBAAAPAAAAAAAAAAEA&#10;IAAAACIAAABkcnMvZG93bnJldi54bWxQSwECFAAUAAAACACHTuJAHMito/ECAADhBQAADgAAAAAA&#10;AAABACAAAAApAQAAZHJzL2Uyb0RvYy54bWxQSwUGAAAAAAYABgBZAQAAjAYAAAAA&#10;" adj="-12468,53425,-4890,4623,-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双池镇</w:t>
                      </w:r>
                    </w:p>
                  </w:txbxContent>
                </v:textbox>
              </v:shape>
            </w:pict>
          </mc:Fallback>
        </mc:AlternateContent>
      </w:r>
      <w:r>
        <w:rPr>
          <w:rFonts w:ascii="宋体" w:hAnsi="宋体" w:eastAsia="黑体"/>
        </w:rPr>
        <mc:AlternateContent>
          <mc:Choice Requires="wps">
            <w:drawing>
              <wp:anchor distT="0" distB="0" distL="114300" distR="114300" simplePos="0" relativeHeight="251811840" behindDoc="0" locked="0" layoutInCell="1" allowOverlap="1">
                <wp:simplePos x="0" y="0"/>
                <wp:positionH relativeFrom="column">
                  <wp:posOffset>7049770</wp:posOffset>
                </wp:positionH>
                <wp:positionV relativeFrom="paragraph">
                  <wp:posOffset>2076450</wp:posOffset>
                </wp:positionV>
                <wp:extent cx="1181735" cy="270510"/>
                <wp:effectExtent l="685800" t="38100" r="0" b="415290"/>
                <wp:wrapNone/>
                <wp:docPr id="42" name="标注: 弯曲线形(带强调线) 42"/>
                <wp:cNvGraphicFramePr/>
                <a:graphic xmlns:a="http://schemas.openxmlformats.org/drawingml/2006/main">
                  <a:graphicData uri="http://schemas.microsoft.com/office/word/2010/wordprocessingShape">
                    <wps:wsp>
                      <wps:cNvSpPr/>
                      <wps:spPr>
                        <a:xfrm>
                          <a:off x="0" y="0"/>
                          <a:ext cx="1181735" cy="270510"/>
                        </a:xfrm>
                        <a:prstGeom prst="accentCallout2">
                          <a:avLst>
                            <a:gd name="adj1" fmla="val 18750"/>
                            <a:gd name="adj2" fmla="val -8333"/>
                            <a:gd name="adj3" fmla="val 21403"/>
                            <a:gd name="adj4" fmla="val -22640"/>
                            <a:gd name="adj5" fmla="val 247338"/>
                            <a:gd name="adj6" fmla="val -57724"/>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尚洁污水处理厂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42" o:spid="_x0000_s1026" o:spt="45" type="#_x0000_t45" style="position:absolute;left:0pt;margin-left:555.1pt;margin-top:163.5pt;height:21.3pt;width:93.05pt;z-index:251811840;v-text-anchor:middle;mso-width-relative:page;mso-height-relative:page;" filled="f" stroked="t" coordsize="21600,21600" o:gfxdata="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P4RUKDcAAAADQEAAA8AAAAAAAAA&#10;AQAgAAAAIgAAAGRycy9kb3ducmV2LnhtbFBLAQIUABQAAAAIAIdO4kA+ufez8QIAAOIFAAAOAAAA&#10;AAAAAAEAIAAAACsBAABkcnMvZTJvRG9jLnhtbFBLBQYAAAAABgAGAFkBAACOBgAAAAA=&#10;" adj="-12468,53425,-4890,4623,-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尚洁污水处理厂</w:t>
                      </w:r>
                    </w:p>
                  </w:txbxContent>
                </v:textbox>
              </v:shape>
            </w:pict>
          </mc:Fallback>
        </mc:AlternateContent>
      </w:r>
      <w:r>
        <w:rPr>
          <w:rFonts w:ascii="宋体" w:hAnsi="宋体" w:eastAsia="黑体"/>
        </w:rPr>
        <mc:AlternateContent>
          <mc:Choice Requires="wps">
            <w:drawing>
              <wp:anchor distT="0" distB="0" distL="114300" distR="114300" simplePos="0" relativeHeight="251809792" behindDoc="0" locked="0" layoutInCell="1" allowOverlap="1">
                <wp:simplePos x="0" y="0"/>
                <wp:positionH relativeFrom="column">
                  <wp:posOffset>5356860</wp:posOffset>
                </wp:positionH>
                <wp:positionV relativeFrom="paragraph">
                  <wp:posOffset>4186555</wp:posOffset>
                </wp:positionV>
                <wp:extent cx="2333625" cy="447675"/>
                <wp:effectExtent l="1123950" t="1104900" r="0" b="66675"/>
                <wp:wrapNone/>
                <wp:docPr id="23" name="标注: 弯曲线形(带强调线) 23"/>
                <wp:cNvGraphicFramePr/>
                <a:graphic xmlns:a="http://schemas.openxmlformats.org/drawingml/2006/main">
                  <a:graphicData uri="http://schemas.microsoft.com/office/word/2010/wordprocessingShape">
                    <wps:wsp>
                      <wps:cNvSpPr/>
                      <wps:spPr>
                        <a:xfrm>
                          <a:off x="0" y="0"/>
                          <a:ext cx="2333625" cy="447675"/>
                        </a:xfrm>
                        <a:prstGeom prst="accentCallout2">
                          <a:avLst>
                            <a:gd name="adj1" fmla="val 18750"/>
                            <a:gd name="adj2" fmla="val -8333"/>
                            <a:gd name="adj3" fmla="val 21403"/>
                            <a:gd name="adj4" fmla="val -22640"/>
                            <a:gd name="adj5" fmla="val -240598"/>
                            <a:gd name="adj6" fmla="val -47631"/>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FF00"/>
                              </w:rPr>
                            </w:pPr>
                            <w:r>
                              <w:rPr>
                                <w:rFonts w:hint="eastAsia"/>
                                <w:b/>
                                <w:bCs/>
                                <w:color w:val="FFFF00"/>
                              </w:rPr>
                              <w:t>交口县天鹏冶炼有限公司厂址位置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标注: 弯曲线形(带强调线) 23" o:spid="_x0000_s1026" o:spt="45" type="#_x0000_t45" style="position:absolute;left:0pt;margin-left:421.8pt;margin-top:329.65pt;height:35.25pt;width:183.75pt;z-index:251809792;v-text-anchor:middle;mso-width-relative:page;mso-height-relative:page;" filled="f" stroked="t" coordsize="21600,21600" o:gfxdata="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8RRB13AAAAAwBAAAPAAAAAAAA&#10;AAEAIAAAACIAAABkcnMvZG93bnJldi54bWxQSwECFAAUAAAACACHTuJAItpsCvICAADjBQAADgAA&#10;AAAAAAABACAAAAArAQAAZHJzL2Uyb0RvYy54bWxQSwUGAAAAAAYABgBZAQAAjwYAAAAA&#10;" adj="-10288,-51969,-4890,4623,-1800,4050">
                <v:fill on="f" focussize="0,0"/>
                <v:stroke weight="1.25pt" color="#FFFF00 [3204]" miterlimit="8" joinstyle="miter"/>
                <v:imagedata o:title=""/>
                <o:lock v:ext="edit" aspectratio="f"/>
                <v:textbox>
                  <w:txbxContent>
                    <w:p>
                      <w:pPr>
                        <w:jc w:val="center"/>
                        <w:rPr>
                          <w:b/>
                          <w:bCs/>
                          <w:color w:val="FFFF00"/>
                        </w:rPr>
                      </w:pPr>
                      <w:r>
                        <w:rPr>
                          <w:rFonts w:hint="eastAsia"/>
                          <w:b/>
                          <w:bCs/>
                          <w:color w:val="FFFF00"/>
                        </w:rPr>
                        <w:t>交口县天鹏冶炼有限公司厂址位置</w:t>
                      </w:r>
                    </w:p>
                  </w:txbxContent>
                </v:textbox>
              </v:shape>
            </w:pict>
          </mc:Fallback>
        </mc:AlternateContent>
      </w:r>
      <w:r>
        <w:drawing>
          <wp:inline distT="0" distB="0" distL="0" distR="0">
            <wp:extent cx="7965440" cy="5538470"/>
            <wp:effectExtent l="0" t="0" r="0" b="5080"/>
            <wp:docPr id="51" name="图片 5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地图&#10;&#10;描述已自动生成"/>
                    <pic:cNvPicPr>
                      <a:picLocks noChangeAspect="1"/>
                    </pic:cNvPicPr>
                  </pic:nvPicPr>
                  <pic:blipFill>
                    <a:blip r:embed="rId54"/>
                    <a:stretch>
                      <a:fillRect/>
                    </a:stretch>
                  </pic:blipFill>
                  <pic:spPr>
                    <a:xfrm>
                      <a:off x="0" y="0"/>
                      <a:ext cx="7967944" cy="5540606"/>
                    </a:xfrm>
                    <a:prstGeom prst="rect">
                      <a:avLst/>
                    </a:prstGeom>
                  </pic:spPr>
                </pic:pic>
              </a:graphicData>
            </a:graphic>
          </wp:inline>
        </w:drawing>
      </w:r>
    </w:p>
    <w:p>
      <w:pPr>
        <w:jc w:val="center"/>
        <w:rPr>
          <w:rFonts w:ascii="黑体" w:hAnsi="黑体" w:eastAsia="黑体"/>
        </w:rPr>
      </w:pPr>
      <w:r>
        <w:rPr>
          <w:rFonts w:hint="eastAsia" w:ascii="黑体" w:hAnsi="黑体" w:eastAsia="黑体"/>
          <w:sz w:val="24"/>
          <w:szCs w:val="28"/>
        </w:rPr>
        <w:t>附图</w:t>
      </w:r>
      <w:r>
        <w:rPr>
          <w:rFonts w:ascii="黑体" w:hAnsi="黑体" w:eastAsia="黑体"/>
          <w:sz w:val="24"/>
          <w:szCs w:val="28"/>
        </w:rPr>
        <w:t xml:space="preserve">13  </w:t>
      </w:r>
      <w:r>
        <w:rPr>
          <w:rFonts w:hint="eastAsia" w:ascii="黑体" w:hAnsi="黑体" w:eastAsia="黑体"/>
          <w:sz w:val="24"/>
          <w:szCs w:val="28"/>
        </w:rPr>
        <w:t>环境保护目标图</w:t>
      </w:r>
    </w:p>
    <w:sectPr>
      <w:pgSz w:w="16840" w:h="11907" w:orient="landscape"/>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swiss"/>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swiss"/>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2785332"/>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2077663"/>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11</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407EF"/>
    <w:multiLevelType w:val="singleLevel"/>
    <w:tmpl w:val="362407EF"/>
    <w:lvl w:ilvl="0" w:tentative="0">
      <w:start w:val="1"/>
      <w:numFmt w:val="decimal"/>
      <w:pStyle w:val="72"/>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F13"/>
    <w:rsid w:val="00001630"/>
    <w:rsid w:val="00004904"/>
    <w:rsid w:val="000055F7"/>
    <w:rsid w:val="000060B3"/>
    <w:rsid w:val="000128DD"/>
    <w:rsid w:val="0001383E"/>
    <w:rsid w:val="000209DE"/>
    <w:rsid w:val="000210F4"/>
    <w:rsid w:val="000244E8"/>
    <w:rsid w:val="00025643"/>
    <w:rsid w:val="00030AB0"/>
    <w:rsid w:val="000310CA"/>
    <w:rsid w:val="0003481D"/>
    <w:rsid w:val="000369C7"/>
    <w:rsid w:val="00037F1A"/>
    <w:rsid w:val="0004364B"/>
    <w:rsid w:val="00043950"/>
    <w:rsid w:val="00044921"/>
    <w:rsid w:val="000478FD"/>
    <w:rsid w:val="0005251A"/>
    <w:rsid w:val="00052561"/>
    <w:rsid w:val="0005532A"/>
    <w:rsid w:val="00055C76"/>
    <w:rsid w:val="00056241"/>
    <w:rsid w:val="00057450"/>
    <w:rsid w:val="00060001"/>
    <w:rsid w:val="00061B1F"/>
    <w:rsid w:val="00062073"/>
    <w:rsid w:val="000649C3"/>
    <w:rsid w:val="00072AF1"/>
    <w:rsid w:val="000733C4"/>
    <w:rsid w:val="00074783"/>
    <w:rsid w:val="0007779E"/>
    <w:rsid w:val="0008070B"/>
    <w:rsid w:val="000810AC"/>
    <w:rsid w:val="00081A02"/>
    <w:rsid w:val="00081A42"/>
    <w:rsid w:val="00082231"/>
    <w:rsid w:val="00084D63"/>
    <w:rsid w:val="000851B2"/>
    <w:rsid w:val="00092D38"/>
    <w:rsid w:val="0009377B"/>
    <w:rsid w:val="000A20C9"/>
    <w:rsid w:val="000A24BF"/>
    <w:rsid w:val="000A54D8"/>
    <w:rsid w:val="000B058F"/>
    <w:rsid w:val="000B4467"/>
    <w:rsid w:val="000B4DB9"/>
    <w:rsid w:val="000B4FD0"/>
    <w:rsid w:val="000B66F9"/>
    <w:rsid w:val="000B6A0C"/>
    <w:rsid w:val="000B6DAE"/>
    <w:rsid w:val="000C09AC"/>
    <w:rsid w:val="000C2989"/>
    <w:rsid w:val="000C2F2C"/>
    <w:rsid w:val="000C5218"/>
    <w:rsid w:val="000C68DE"/>
    <w:rsid w:val="000C767F"/>
    <w:rsid w:val="000D0866"/>
    <w:rsid w:val="000D39F0"/>
    <w:rsid w:val="000D4805"/>
    <w:rsid w:val="000D589E"/>
    <w:rsid w:val="000D5A44"/>
    <w:rsid w:val="000E19AE"/>
    <w:rsid w:val="000E2855"/>
    <w:rsid w:val="000E32F6"/>
    <w:rsid w:val="000E3ED2"/>
    <w:rsid w:val="000E554E"/>
    <w:rsid w:val="000E65BB"/>
    <w:rsid w:val="00112FB6"/>
    <w:rsid w:val="00113E1D"/>
    <w:rsid w:val="00114563"/>
    <w:rsid w:val="001203B5"/>
    <w:rsid w:val="00122C07"/>
    <w:rsid w:val="0012472B"/>
    <w:rsid w:val="00124E6A"/>
    <w:rsid w:val="00131F42"/>
    <w:rsid w:val="00133D85"/>
    <w:rsid w:val="001353CB"/>
    <w:rsid w:val="001357F1"/>
    <w:rsid w:val="001403AE"/>
    <w:rsid w:val="00140FA8"/>
    <w:rsid w:val="0014199A"/>
    <w:rsid w:val="00142D8E"/>
    <w:rsid w:val="00142FEB"/>
    <w:rsid w:val="00143A2D"/>
    <w:rsid w:val="00145A41"/>
    <w:rsid w:val="00145E10"/>
    <w:rsid w:val="00147019"/>
    <w:rsid w:val="00147254"/>
    <w:rsid w:val="0014740A"/>
    <w:rsid w:val="00151675"/>
    <w:rsid w:val="00155CF8"/>
    <w:rsid w:val="00157435"/>
    <w:rsid w:val="0016010F"/>
    <w:rsid w:val="0016378A"/>
    <w:rsid w:val="00172FFA"/>
    <w:rsid w:val="0017504D"/>
    <w:rsid w:val="001756F9"/>
    <w:rsid w:val="0017662C"/>
    <w:rsid w:val="0017671A"/>
    <w:rsid w:val="00177422"/>
    <w:rsid w:val="00182146"/>
    <w:rsid w:val="0018269A"/>
    <w:rsid w:val="00182BD4"/>
    <w:rsid w:val="00184590"/>
    <w:rsid w:val="0018571C"/>
    <w:rsid w:val="00185DB7"/>
    <w:rsid w:val="001862D7"/>
    <w:rsid w:val="00186ECD"/>
    <w:rsid w:val="001870D1"/>
    <w:rsid w:val="0018781E"/>
    <w:rsid w:val="0019262D"/>
    <w:rsid w:val="00193056"/>
    <w:rsid w:val="001955FD"/>
    <w:rsid w:val="0019738B"/>
    <w:rsid w:val="001A1B35"/>
    <w:rsid w:val="001A48A2"/>
    <w:rsid w:val="001A6F61"/>
    <w:rsid w:val="001B2C27"/>
    <w:rsid w:val="001B537A"/>
    <w:rsid w:val="001B72B8"/>
    <w:rsid w:val="001C1DF4"/>
    <w:rsid w:val="001C21B6"/>
    <w:rsid w:val="001C29FB"/>
    <w:rsid w:val="001C5FDD"/>
    <w:rsid w:val="001C617F"/>
    <w:rsid w:val="001C6804"/>
    <w:rsid w:val="001C69B3"/>
    <w:rsid w:val="001D3325"/>
    <w:rsid w:val="001D5595"/>
    <w:rsid w:val="001D6D7C"/>
    <w:rsid w:val="001D7874"/>
    <w:rsid w:val="001D7F22"/>
    <w:rsid w:val="001E7FAA"/>
    <w:rsid w:val="001F037C"/>
    <w:rsid w:val="001F0F17"/>
    <w:rsid w:val="001F2052"/>
    <w:rsid w:val="001F3347"/>
    <w:rsid w:val="001F69E4"/>
    <w:rsid w:val="00204AFE"/>
    <w:rsid w:val="002125B4"/>
    <w:rsid w:val="00213906"/>
    <w:rsid w:val="002155B8"/>
    <w:rsid w:val="00216172"/>
    <w:rsid w:val="00220C12"/>
    <w:rsid w:val="0022456D"/>
    <w:rsid w:val="00224839"/>
    <w:rsid w:val="002249B2"/>
    <w:rsid w:val="00225AF1"/>
    <w:rsid w:val="00226574"/>
    <w:rsid w:val="002277BE"/>
    <w:rsid w:val="002278EC"/>
    <w:rsid w:val="0023280E"/>
    <w:rsid w:val="0023632B"/>
    <w:rsid w:val="002377D1"/>
    <w:rsid w:val="00244017"/>
    <w:rsid w:val="002506BC"/>
    <w:rsid w:val="00254345"/>
    <w:rsid w:val="00255DC3"/>
    <w:rsid w:val="00264557"/>
    <w:rsid w:val="00265D49"/>
    <w:rsid w:val="00271B48"/>
    <w:rsid w:val="0027262C"/>
    <w:rsid w:val="002805AB"/>
    <w:rsid w:val="00280F7F"/>
    <w:rsid w:val="002822A5"/>
    <w:rsid w:val="00282548"/>
    <w:rsid w:val="002833BD"/>
    <w:rsid w:val="00284204"/>
    <w:rsid w:val="002859C9"/>
    <w:rsid w:val="00286481"/>
    <w:rsid w:val="00286505"/>
    <w:rsid w:val="00287E6F"/>
    <w:rsid w:val="00290B28"/>
    <w:rsid w:val="00291773"/>
    <w:rsid w:val="00291A47"/>
    <w:rsid w:val="002947A3"/>
    <w:rsid w:val="002A0126"/>
    <w:rsid w:val="002A168C"/>
    <w:rsid w:val="002A372F"/>
    <w:rsid w:val="002A3DC7"/>
    <w:rsid w:val="002A5A28"/>
    <w:rsid w:val="002B2C25"/>
    <w:rsid w:val="002B49E2"/>
    <w:rsid w:val="002B7094"/>
    <w:rsid w:val="002B7B00"/>
    <w:rsid w:val="002B7C44"/>
    <w:rsid w:val="002C2397"/>
    <w:rsid w:val="002C2A0C"/>
    <w:rsid w:val="002C2B17"/>
    <w:rsid w:val="002C2E71"/>
    <w:rsid w:val="002C31E5"/>
    <w:rsid w:val="002C5697"/>
    <w:rsid w:val="002C690C"/>
    <w:rsid w:val="002D00D0"/>
    <w:rsid w:val="002D1C0D"/>
    <w:rsid w:val="002D3DD0"/>
    <w:rsid w:val="002D4515"/>
    <w:rsid w:val="002E1F3A"/>
    <w:rsid w:val="002E268B"/>
    <w:rsid w:val="002E298A"/>
    <w:rsid w:val="002E2BF6"/>
    <w:rsid w:val="002E4B2C"/>
    <w:rsid w:val="002E6E3C"/>
    <w:rsid w:val="002E78D5"/>
    <w:rsid w:val="002F00EE"/>
    <w:rsid w:val="002F1D05"/>
    <w:rsid w:val="002F23E4"/>
    <w:rsid w:val="00300727"/>
    <w:rsid w:val="00301978"/>
    <w:rsid w:val="00301C00"/>
    <w:rsid w:val="0030332C"/>
    <w:rsid w:val="00304C61"/>
    <w:rsid w:val="003051C2"/>
    <w:rsid w:val="00312296"/>
    <w:rsid w:val="00314BB3"/>
    <w:rsid w:val="00314F0E"/>
    <w:rsid w:val="00317696"/>
    <w:rsid w:val="00321D8E"/>
    <w:rsid w:val="00325928"/>
    <w:rsid w:val="00332863"/>
    <w:rsid w:val="00333388"/>
    <w:rsid w:val="00333430"/>
    <w:rsid w:val="0033684D"/>
    <w:rsid w:val="00337B42"/>
    <w:rsid w:val="00341B42"/>
    <w:rsid w:val="0034348F"/>
    <w:rsid w:val="00350CB9"/>
    <w:rsid w:val="0035381D"/>
    <w:rsid w:val="00356653"/>
    <w:rsid w:val="00357402"/>
    <w:rsid w:val="0035743F"/>
    <w:rsid w:val="00357BE2"/>
    <w:rsid w:val="0036170C"/>
    <w:rsid w:val="003622F9"/>
    <w:rsid w:val="003628AA"/>
    <w:rsid w:val="0036614E"/>
    <w:rsid w:val="00366E0F"/>
    <w:rsid w:val="00373149"/>
    <w:rsid w:val="003800F2"/>
    <w:rsid w:val="0038167C"/>
    <w:rsid w:val="00381A72"/>
    <w:rsid w:val="003827B0"/>
    <w:rsid w:val="003832BF"/>
    <w:rsid w:val="00384676"/>
    <w:rsid w:val="003848EA"/>
    <w:rsid w:val="0038787D"/>
    <w:rsid w:val="00390857"/>
    <w:rsid w:val="00391AF9"/>
    <w:rsid w:val="003935A7"/>
    <w:rsid w:val="003956FB"/>
    <w:rsid w:val="00395BFD"/>
    <w:rsid w:val="00395EEF"/>
    <w:rsid w:val="00396542"/>
    <w:rsid w:val="00397ABF"/>
    <w:rsid w:val="003A1152"/>
    <w:rsid w:val="003A158D"/>
    <w:rsid w:val="003A169D"/>
    <w:rsid w:val="003A1D60"/>
    <w:rsid w:val="003A26E4"/>
    <w:rsid w:val="003A467E"/>
    <w:rsid w:val="003A4B16"/>
    <w:rsid w:val="003A4BF3"/>
    <w:rsid w:val="003A4EAA"/>
    <w:rsid w:val="003A5718"/>
    <w:rsid w:val="003A7D29"/>
    <w:rsid w:val="003B420D"/>
    <w:rsid w:val="003B42EA"/>
    <w:rsid w:val="003B52D4"/>
    <w:rsid w:val="003C0F2E"/>
    <w:rsid w:val="003C2369"/>
    <w:rsid w:val="003C2EA2"/>
    <w:rsid w:val="003C33B0"/>
    <w:rsid w:val="003C3D5F"/>
    <w:rsid w:val="003C64C3"/>
    <w:rsid w:val="003C6C16"/>
    <w:rsid w:val="003D1112"/>
    <w:rsid w:val="003D3A8E"/>
    <w:rsid w:val="003D4AB3"/>
    <w:rsid w:val="003D504F"/>
    <w:rsid w:val="003D6543"/>
    <w:rsid w:val="003D794D"/>
    <w:rsid w:val="003E3058"/>
    <w:rsid w:val="003E424D"/>
    <w:rsid w:val="003E76A9"/>
    <w:rsid w:val="003F0809"/>
    <w:rsid w:val="003F0F3C"/>
    <w:rsid w:val="003F2058"/>
    <w:rsid w:val="003F5033"/>
    <w:rsid w:val="003F6A8C"/>
    <w:rsid w:val="003F755C"/>
    <w:rsid w:val="00406F01"/>
    <w:rsid w:val="00410D47"/>
    <w:rsid w:val="00411B40"/>
    <w:rsid w:val="00414826"/>
    <w:rsid w:val="00415596"/>
    <w:rsid w:val="00416D50"/>
    <w:rsid w:val="00416FD5"/>
    <w:rsid w:val="00417772"/>
    <w:rsid w:val="00420E6A"/>
    <w:rsid w:val="00423796"/>
    <w:rsid w:val="004255BC"/>
    <w:rsid w:val="00425A9E"/>
    <w:rsid w:val="004260C5"/>
    <w:rsid w:val="004262B5"/>
    <w:rsid w:val="00426D6B"/>
    <w:rsid w:val="00431E6C"/>
    <w:rsid w:val="004321A5"/>
    <w:rsid w:val="00432E42"/>
    <w:rsid w:val="00433CE7"/>
    <w:rsid w:val="0044233F"/>
    <w:rsid w:val="00442D5C"/>
    <w:rsid w:val="00443956"/>
    <w:rsid w:val="004439B9"/>
    <w:rsid w:val="004472B4"/>
    <w:rsid w:val="004504A0"/>
    <w:rsid w:val="0045119B"/>
    <w:rsid w:val="00452355"/>
    <w:rsid w:val="00452738"/>
    <w:rsid w:val="00452E97"/>
    <w:rsid w:val="004547DE"/>
    <w:rsid w:val="00456091"/>
    <w:rsid w:val="00461004"/>
    <w:rsid w:val="00461E4A"/>
    <w:rsid w:val="00462AF9"/>
    <w:rsid w:val="004659F6"/>
    <w:rsid w:val="00466321"/>
    <w:rsid w:val="00472E7C"/>
    <w:rsid w:val="00483653"/>
    <w:rsid w:val="00484B9B"/>
    <w:rsid w:val="004855F6"/>
    <w:rsid w:val="0048661E"/>
    <w:rsid w:val="00486CBA"/>
    <w:rsid w:val="004929FF"/>
    <w:rsid w:val="00494206"/>
    <w:rsid w:val="00494670"/>
    <w:rsid w:val="004A028D"/>
    <w:rsid w:val="004A3823"/>
    <w:rsid w:val="004A6E1A"/>
    <w:rsid w:val="004B0F34"/>
    <w:rsid w:val="004B17FF"/>
    <w:rsid w:val="004B303C"/>
    <w:rsid w:val="004C2FF1"/>
    <w:rsid w:val="004C35F3"/>
    <w:rsid w:val="004C7F41"/>
    <w:rsid w:val="004D1110"/>
    <w:rsid w:val="004D2843"/>
    <w:rsid w:val="004D31FD"/>
    <w:rsid w:val="004E004C"/>
    <w:rsid w:val="004E6946"/>
    <w:rsid w:val="004F169B"/>
    <w:rsid w:val="004F1AD8"/>
    <w:rsid w:val="004F3641"/>
    <w:rsid w:val="004F506C"/>
    <w:rsid w:val="00503479"/>
    <w:rsid w:val="005039CB"/>
    <w:rsid w:val="005054AC"/>
    <w:rsid w:val="0050558F"/>
    <w:rsid w:val="00506286"/>
    <w:rsid w:val="00510813"/>
    <w:rsid w:val="00510925"/>
    <w:rsid w:val="00510BC9"/>
    <w:rsid w:val="00511990"/>
    <w:rsid w:val="00511DE0"/>
    <w:rsid w:val="0051276D"/>
    <w:rsid w:val="0051296E"/>
    <w:rsid w:val="00514870"/>
    <w:rsid w:val="00514B9B"/>
    <w:rsid w:val="00515884"/>
    <w:rsid w:val="00517F02"/>
    <w:rsid w:val="00524303"/>
    <w:rsid w:val="005258A2"/>
    <w:rsid w:val="005353AC"/>
    <w:rsid w:val="005401AE"/>
    <w:rsid w:val="00541A88"/>
    <w:rsid w:val="00542E07"/>
    <w:rsid w:val="00544EFF"/>
    <w:rsid w:val="00545424"/>
    <w:rsid w:val="00550366"/>
    <w:rsid w:val="00554A7B"/>
    <w:rsid w:val="0055572C"/>
    <w:rsid w:val="00557756"/>
    <w:rsid w:val="00560170"/>
    <w:rsid w:val="0056106A"/>
    <w:rsid w:val="00564D9D"/>
    <w:rsid w:val="005652D4"/>
    <w:rsid w:val="00565603"/>
    <w:rsid w:val="005662B2"/>
    <w:rsid w:val="00567886"/>
    <w:rsid w:val="00570A0B"/>
    <w:rsid w:val="005720AE"/>
    <w:rsid w:val="0058257A"/>
    <w:rsid w:val="005858C8"/>
    <w:rsid w:val="00585A59"/>
    <w:rsid w:val="00585B09"/>
    <w:rsid w:val="0059093F"/>
    <w:rsid w:val="00594D77"/>
    <w:rsid w:val="005969E4"/>
    <w:rsid w:val="005A06B7"/>
    <w:rsid w:val="005A1759"/>
    <w:rsid w:val="005A2FAB"/>
    <w:rsid w:val="005A68A7"/>
    <w:rsid w:val="005B0236"/>
    <w:rsid w:val="005B0D34"/>
    <w:rsid w:val="005B2F62"/>
    <w:rsid w:val="005C0A49"/>
    <w:rsid w:val="005C5EEE"/>
    <w:rsid w:val="005C676E"/>
    <w:rsid w:val="005C7402"/>
    <w:rsid w:val="005D0F38"/>
    <w:rsid w:val="005D36AB"/>
    <w:rsid w:val="005D373D"/>
    <w:rsid w:val="005D4EED"/>
    <w:rsid w:val="005D6B31"/>
    <w:rsid w:val="005E25D6"/>
    <w:rsid w:val="005E5314"/>
    <w:rsid w:val="005E6C95"/>
    <w:rsid w:val="005F4150"/>
    <w:rsid w:val="005F76ED"/>
    <w:rsid w:val="005F78F1"/>
    <w:rsid w:val="00600CEA"/>
    <w:rsid w:val="00604AD5"/>
    <w:rsid w:val="00605153"/>
    <w:rsid w:val="00610B06"/>
    <w:rsid w:val="00617399"/>
    <w:rsid w:val="00617CC3"/>
    <w:rsid w:val="006213B2"/>
    <w:rsid w:val="00631B8E"/>
    <w:rsid w:val="006344C9"/>
    <w:rsid w:val="006354C6"/>
    <w:rsid w:val="006359F7"/>
    <w:rsid w:val="00635D0F"/>
    <w:rsid w:val="006377A6"/>
    <w:rsid w:val="00637A3D"/>
    <w:rsid w:val="006411EF"/>
    <w:rsid w:val="00643313"/>
    <w:rsid w:val="0064356C"/>
    <w:rsid w:val="006440AD"/>
    <w:rsid w:val="006468AB"/>
    <w:rsid w:val="006560D4"/>
    <w:rsid w:val="00656103"/>
    <w:rsid w:val="00664268"/>
    <w:rsid w:val="006662CE"/>
    <w:rsid w:val="00666B19"/>
    <w:rsid w:val="0066794D"/>
    <w:rsid w:val="00667E07"/>
    <w:rsid w:val="006748B8"/>
    <w:rsid w:val="006754A1"/>
    <w:rsid w:val="006775C3"/>
    <w:rsid w:val="00683E9A"/>
    <w:rsid w:val="00684807"/>
    <w:rsid w:val="006907FF"/>
    <w:rsid w:val="0069290A"/>
    <w:rsid w:val="006946D9"/>
    <w:rsid w:val="006948D4"/>
    <w:rsid w:val="00695A90"/>
    <w:rsid w:val="0069775A"/>
    <w:rsid w:val="00697813"/>
    <w:rsid w:val="006A072B"/>
    <w:rsid w:val="006A1186"/>
    <w:rsid w:val="006A1831"/>
    <w:rsid w:val="006A3EE8"/>
    <w:rsid w:val="006A5ACC"/>
    <w:rsid w:val="006A6460"/>
    <w:rsid w:val="006A66BC"/>
    <w:rsid w:val="006A72BF"/>
    <w:rsid w:val="006A7C5B"/>
    <w:rsid w:val="006B03F2"/>
    <w:rsid w:val="006B37DC"/>
    <w:rsid w:val="006B4F68"/>
    <w:rsid w:val="006B68CC"/>
    <w:rsid w:val="006C0592"/>
    <w:rsid w:val="006C0C8E"/>
    <w:rsid w:val="006C272E"/>
    <w:rsid w:val="006C3C11"/>
    <w:rsid w:val="006C5479"/>
    <w:rsid w:val="006D0BF4"/>
    <w:rsid w:val="006D13B5"/>
    <w:rsid w:val="006D2731"/>
    <w:rsid w:val="006D5C63"/>
    <w:rsid w:val="006E12FF"/>
    <w:rsid w:val="006E4ED2"/>
    <w:rsid w:val="006E607E"/>
    <w:rsid w:val="006F0EE7"/>
    <w:rsid w:val="006F73B5"/>
    <w:rsid w:val="00706C5D"/>
    <w:rsid w:val="00707A88"/>
    <w:rsid w:val="0071052F"/>
    <w:rsid w:val="00715B76"/>
    <w:rsid w:val="0071650B"/>
    <w:rsid w:val="00717305"/>
    <w:rsid w:val="00717990"/>
    <w:rsid w:val="00720878"/>
    <w:rsid w:val="007219D1"/>
    <w:rsid w:val="00723194"/>
    <w:rsid w:val="00726483"/>
    <w:rsid w:val="007264EE"/>
    <w:rsid w:val="00732922"/>
    <w:rsid w:val="00733E4E"/>
    <w:rsid w:val="00737EF7"/>
    <w:rsid w:val="00741F7A"/>
    <w:rsid w:val="00742F6C"/>
    <w:rsid w:val="0075001C"/>
    <w:rsid w:val="0075162E"/>
    <w:rsid w:val="00754034"/>
    <w:rsid w:val="0075461F"/>
    <w:rsid w:val="00756556"/>
    <w:rsid w:val="0075730B"/>
    <w:rsid w:val="007618C4"/>
    <w:rsid w:val="00764285"/>
    <w:rsid w:val="00764F4E"/>
    <w:rsid w:val="00765001"/>
    <w:rsid w:val="00767980"/>
    <w:rsid w:val="00770B19"/>
    <w:rsid w:val="00773558"/>
    <w:rsid w:val="0077463F"/>
    <w:rsid w:val="0078145F"/>
    <w:rsid w:val="00781990"/>
    <w:rsid w:val="007836EA"/>
    <w:rsid w:val="00784CDA"/>
    <w:rsid w:val="007906C4"/>
    <w:rsid w:val="00792933"/>
    <w:rsid w:val="007940EA"/>
    <w:rsid w:val="007967E8"/>
    <w:rsid w:val="007A2170"/>
    <w:rsid w:val="007A22BF"/>
    <w:rsid w:val="007A3323"/>
    <w:rsid w:val="007A33CE"/>
    <w:rsid w:val="007B2B1B"/>
    <w:rsid w:val="007B2E72"/>
    <w:rsid w:val="007B3FBD"/>
    <w:rsid w:val="007B447E"/>
    <w:rsid w:val="007B46E2"/>
    <w:rsid w:val="007B693D"/>
    <w:rsid w:val="007B72B8"/>
    <w:rsid w:val="007B7A58"/>
    <w:rsid w:val="007C21B5"/>
    <w:rsid w:val="007C3CB4"/>
    <w:rsid w:val="007C76C4"/>
    <w:rsid w:val="007C7AF6"/>
    <w:rsid w:val="007D2E28"/>
    <w:rsid w:val="007E19EC"/>
    <w:rsid w:val="007E4BD2"/>
    <w:rsid w:val="007E5385"/>
    <w:rsid w:val="007F3996"/>
    <w:rsid w:val="00801393"/>
    <w:rsid w:val="008014F4"/>
    <w:rsid w:val="00802F88"/>
    <w:rsid w:val="0081293E"/>
    <w:rsid w:val="008148DD"/>
    <w:rsid w:val="00815465"/>
    <w:rsid w:val="00817E9A"/>
    <w:rsid w:val="00822145"/>
    <w:rsid w:val="00822E1B"/>
    <w:rsid w:val="00823AE6"/>
    <w:rsid w:val="008249C9"/>
    <w:rsid w:val="008306BD"/>
    <w:rsid w:val="00831A80"/>
    <w:rsid w:val="00833743"/>
    <w:rsid w:val="008340A4"/>
    <w:rsid w:val="00835831"/>
    <w:rsid w:val="00836B47"/>
    <w:rsid w:val="00837728"/>
    <w:rsid w:val="00843585"/>
    <w:rsid w:val="008543C7"/>
    <w:rsid w:val="00854F17"/>
    <w:rsid w:val="00860F58"/>
    <w:rsid w:val="00862D72"/>
    <w:rsid w:val="00866422"/>
    <w:rsid w:val="00866AF0"/>
    <w:rsid w:val="00866F57"/>
    <w:rsid w:val="0087135F"/>
    <w:rsid w:val="008723F4"/>
    <w:rsid w:val="00872D94"/>
    <w:rsid w:val="008731FF"/>
    <w:rsid w:val="008744EB"/>
    <w:rsid w:val="00874CF2"/>
    <w:rsid w:val="00875483"/>
    <w:rsid w:val="0087664D"/>
    <w:rsid w:val="00880364"/>
    <w:rsid w:val="00881279"/>
    <w:rsid w:val="008817A6"/>
    <w:rsid w:val="008847C0"/>
    <w:rsid w:val="00885A03"/>
    <w:rsid w:val="008868D3"/>
    <w:rsid w:val="00890687"/>
    <w:rsid w:val="00891592"/>
    <w:rsid w:val="00891E9E"/>
    <w:rsid w:val="008946E6"/>
    <w:rsid w:val="00895664"/>
    <w:rsid w:val="008A051D"/>
    <w:rsid w:val="008A2F68"/>
    <w:rsid w:val="008A5774"/>
    <w:rsid w:val="008B0538"/>
    <w:rsid w:val="008B1301"/>
    <w:rsid w:val="008B1E49"/>
    <w:rsid w:val="008B4FA6"/>
    <w:rsid w:val="008B5282"/>
    <w:rsid w:val="008B5D13"/>
    <w:rsid w:val="008B70E8"/>
    <w:rsid w:val="008B7C17"/>
    <w:rsid w:val="008B7E82"/>
    <w:rsid w:val="008C00B3"/>
    <w:rsid w:val="008C2C82"/>
    <w:rsid w:val="008C2D01"/>
    <w:rsid w:val="008C3F8A"/>
    <w:rsid w:val="008C3F9A"/>
    <w:rsid w:val="008C40E6"/>
    <w:rsid w:val="008C54B9"/>
    <w:rsid w:val="008C6A94"/>
    <w:rsid w:val="008D0F7A"/>
    <w:rsid w:val="008D1226"/>
    <w:rsid w:val="008D1C68"/>
    <w:rsid w:val="008D68E4"/>
    <w:rsid w:val="008D7BD6"/>
    <w:rsid w:val="008E0506"/>
    <w:rsid w:val="008E0CFF"/>
    <w:rsid w:val="008E16A0"/>
    <w:rsid w:val="008E3C53"/>
    <w:rsid w:val="008E4A6D"/>
    <w:rsid w:val="008E5D6B"/>
    <w:rsid w:val="008E6D48"/>
    <w:rsid w:val="008E76F0"/>
    <w:rsid w:val="008F15FE"/>
    <w:rsid w:val="008F2D29"/>
    <w:rsid w:val="008F37CB"/>
    <w:rsid w:val="008F5187"/>
    <w:rsid w:val="008F60D8"/>
    <w:rsid w:val="008F7F56"/>
    <w:rsid w:val="00902727"/>
    <w:rsid w:val="0090312B"/>
    <w:rsid w:val="0090731E"/>
    <w:rsid w:val="00913FF3"/>
    <w:rsid w:val="0091617C"/>
    <w:rsid w:val="009165A8"/>
    <w:rsid w:val="0091736D"/>
    <w:rsid w:val="0092416B"/>
    <w:rsid w:val="009257F7"/>
    <w:rsid w:val="0092599F"/>
    <w:rsid w:val="0093037A"/>
    <w:rsid w:val="00931CB9"/>
    <w:rsid w:val="0093744E"/>
    <w:rsid w:val="00940497"/>
    <w:rsid w:val="0094154D"/>
    <w:rsid w:val="00942F7F"/>
    <w:rsid w:val="00943D95"/>
    <w:rsid w:val="009449A7"/>
    <w:rsid w:val="0094526D"/>
    <w:rsid w:val="00945A40"/>
    <w:rsid w:val="0095155F"/>
    <w:rsid w:val="00954429"/>
    <w:rsid w:val="009563CE"/>
    <w:rsid w:val="00961D47"/>
    <w:rsid w:val="00966D57"/>
    <w:rsid w:val="00973E6E"/>
    <w:rsid w:val="00976328"/>
    <w:rsid w:val="0097680D"/>
    <w:rsid w:val="009775B5"/>
    <w:rsid w:val="00982438"/>
    <w:rsid w:val="0098404C"/>
    <w:rsid w:val="00985283"/>
    <w:rsid w:val="00985C1C"/>
    <w:rsid w:val="00985CE8"/>
    <w:rsid w:val="00995992"/>
    <w:rsid w:val="00995EE1"/>
    <w:rsid w:val="0099664E"/>
    <w:rsid w:val="009A004E"/>
    <w:rsid w:val="009A03E5"/>
    <w:rsid w:val="009A0F3B"/>
    <w:rsid w:val="009A193D"/>
    <w:rsid w:val="009A1BB4"/>
    <w:rsid w:val="009A2628"/>
    <w:rsid w:val="009A3200"/>
    <w:rsid w:val="009A5FC1"/>
    <w:rsid w:val="009B0897"/>
    <w:rsid w:val="009B263D"/>
    <w:rsid w:val="009B4CF8"/>
    <w:rsid w:val="009B7BD9"/>
    <w:rsid w:val="009C2616"/>
    <w:rsid w:val="009C404F"/>
    <w:rsid w:val="009C4805"/>
    <w:rsid w:val="009C4FEB"/>
    <w:rsid w:val="009C7433"/>
    <w:rsid w:val="009C7DD5"/>
    <w:rsid w:val="009D10CE"/>
    <w:rsid w:val="009D26D9"/>
    <w:rsid w:val="009E0A52"/>
    <w:rsid w:val="009E1407"/>
    <w:rsid w:val="009E227D"/>
    <w:rsid w:val="009E2626"/>
    <w:rsid w:val="009E358E"/>
    <w:rsid w:val="009E3A37"/>
    <w:rsid w:val="009E4B99"/>
    <w:rsid w:val="009E5019"/>
    <w:rsid w:val="009E5982"/>
    <w:rsid w:val="009F12DF"/>
    <w:rsid w:val="009F2A60"/>
    <w:rsid w:val="009F5669"/>
    <w:rsid w:val="009F74E3"/>
    <w:rsid w:val="009F762B"/>
    <w:rsid w:val="00A007A3"/>
    <w:rsid w:val="00A02BDE"/>
    <w:rsid w:val="00A04F1B"/>
    <w:rsid w:val="00A0501B"/>
    <w:rsid w:val="00A05E58"/>
    <w:rsid w:val="00A129BF"/>
    <w:rsid w:val="00A1387D"/>
    <w:rsid w:val="00A14947"/>
    <w:rsid w:val="00A153C6"/>
    <w:rsid w:val="00A21A6E"/>
    <w:rsid w:val="00A22C7D"/>
    <w:rsid w:val="00A25405"/>
    <w:rsid w:val="00A263A3"/>
    <w:rsid w:val="00A32885"/>
    <w:rsid w:val="00A32A83"/>
    <w:rsid w:val="00A35D52"/>
    <w:rsid w:val="00A368DB"/>
    <w:rsid w:val="00A37371"/>
    <w:rsid w:val="00A37A3A"/>
    <w:rsid w:val="00A423AA"/>
    <w:rsid w:val="00A437D4"/>
    <w:rsid w:val="00A43D67"/>
    <w:rsid w:val="00A457D1"/>
    <w:rsid w:val="00A50845"/>
    <w:rsid w:val="00A5208F"/>
    <w:rsid w:val="00A53EC6"/>
    <w:rsid w:val="00A55C0F"/>
    <w:rsid w:val="00A55DFD"/>
    <w:rsid w:val="00A56CEE"/>
    <w:rsid w:val="00A655B1"/>
    <w:rsid w:val="00A66096"/>
    <w:rsid w:val="00A66962"/>
    <w:rsid w:val="00A669E6"/>
    <w:rsid w:val="00A66D7F"/>
    <w:rsid w:val="00A70E39"/>
    <w:rsid w:val="00A77939"/>
    <w:rsid w:val="00A84906"/>
    <w:rsid w:val="00A8713F"/>
    <w:rsid w:val="00A87622"/>
    <w:rsid w:val="00A87BEB"/>
    <w:rsid w:val="00A90BA1"/>
    <w:rsid w:val="00A93654"/>
    <w:rsid w:val="00A93A79"/>
    <w:rsid w:val="00A95835"/>
    <w:rsid w:val="00A96402"/>
    <w:rsid w:val="00A96CFA"/>
    <w:rsid w:val="00A97305"/>
    <w:rsid w:val="00A97692"/>
    <w:rsid w:val="00A97A9A"/>
    <w:rsid w:val="00AA0671"/>
    <w:rsid w:val="00AA17D9"/>
    <w:rsid w:val="00AA2043"/>
    <w:rsid w:val="00AA205C"/>
    <w:rsid w:val="00AA2531"/>
    <w:rsid w:val="00AB17BE"/>
    <w:rsid w:val="00AB1E09"/>
    <w:rsid w:val="00AB2F6A"/>
    <w:rsid w:val="00AB3459"/>
    <w:rsid w:val="00AB437D"/>
    <w:rsid w:val="00AB451D"/>
    <w:rsid w:val="00AB5330"/>
    <w:rsid w:val="00AB7747"/>
    <w:rsid w:val="00AB7BBE"/>
    <w:rsid w:val="00AC14CE"/>
    <w:rsid w:val="00AC2A56"/>
    <w:rsid w:val="00AD055E"/>
    <w:rsid w:val="00AD1F9D"/>
    <w:rsid w:val="00AD3B51"/>
    <w:rsid w:val="00AD47A7"/>
    <w:rsid w:val="00AE0649"/>
    <w:rsid w:val="00AE1E37"/>
    <w:rsid w:val="00AE1FE8"/>
    <w:rsid w:val="00AE3FCA"/>
    <w:rsid w:val="00AE56A1"/>
    <w:rsid w:val="00AE6AFA"/>
    <w:rsid w:val="00AF0CBF"/>
    <w:rsid w:val="00AF257F"/>
    <w:rsid w:val="00AF33CF"/>
    <w:rsid w:val="00AF46A9"/>
    <w:rsid w:val="00AF4D50"/>
    <w:rsid w:val="00AF6179"/>
    <w:rsid w:val="00B05CC7"/>
    <w:rsid w:val="00B0636C"/>
    <w:rsid w:val="00B06D1D"/>
    <w:rsid w:val="00B11596"/>
    <w:rsid w:val="00B1295A"/>
    <w:rsid w:val="00B1716A"/>
    <w:rsid w:val="00B20A45"/>
    <w:rsid w:val="00B22C5C"/>
    <w:rsid w:val="00B24A9A"/>
    <w:rsid w:val="00B24F30"/>
    <w:rsid w:val="00B31ABF"/>
    <w:rsid w:val="00B33BE3"/>
    <w:rsid w:val="00B34C2F"/>
    <w:rsid w:val="00B3543B"/>
    <w:rsid w:val="00B37C2A"/>
    <w:rsid w:val="00B40177"/>
    <w:rsid w:val="00B4778B"/>
    <w:rsid w:val="00B50F32"/>
    <w:rsid w:val="00B53B5D"/>
    <w:rsid w:val="00B56A44"/>
    <w:rsid w:val="00B57AA4"/>
    <w:rsid w:val="00B6055E"/>
    <w:rsid w:val="00B616C5"/>
    <w:rsid w:val="00B62D21"/>
    <w:rsid w:val="00B6317D"/>
    <w:rsid w:val="00B63BB1"/>
    <w:rsid w:val="00B64F3D"/>
    <w:rsid w:val="00B6588C"/>
    <w:rsid w:val="00B65DC5"/>
    <w:rsid w:val="00B7220E"/>
    <w:rsid w:val="00B74EC8"/>
    <w:rsid w:val="00B75E43"/>
    <w:rsid w:val="00B7723F"/>
    <w:rsid w:val="00B77907"/>
    <w:rsid w:val="00B80534"/>
    <w:rsid w:val="00B8264B"/>
    <w:rsid w:val="00B8433C"/>
    <w:rsid w:val="00B85B02"/>
    <w:rsid w:val="00B86EF3"/>
    <w:rsid w:val="00B87491"/>
    <w:rsid w:val="00B909E0"/>
    <w:rsid w:val="00B91564"/>
    <w:rsid w:val="00B92313"/>
    <w:rsid w:val="00B96F4A"/>
    <w:rsid w:val="00B97F02"/>
    <w:rsid w:val="00BA29E9"/>
    <w:rsid w:val="00BA7142"/>
    <w:rsid w:val="00BB237C"/>
    <w:rsid w:val="00BB41A3"/>
    <w:rsid w:val="00BB5DED"/>
    <w:rsid w:val="00BC2791"/>
    <w:rsid w:val="00BC32DC"/>
    <w:rsid w:val="00BC35B6"/>
    <w:rsid w:val="00BD17D2"/>
    <w:rsid w:val="00BD1B51"/>
    <w:rsid w:val="00BD4596"/>
    <w:rsid w:val="00BD6B17"/>
    <w:rsid w:val="00BD6E1F"/>
    <w:rsid w:val="00BD7850"/>
    <w:rsid w:val="00BE1405"/>
    <w:rsid w:val="00BE312D"/>
    <w:rsid w:val="00BE5AB6"/>
    <w:rsid w:val="00BE7F68"/>
    <w:rsid w:val="00BF1C20"/>
    <w:rsid w:val="00BF1CDD"/>
    <w:rsid w:val="00BF35A3"/>
    <w:rsid w:val="00BF3879"/>
    <w:rsid w:val="00BF4796"/>
    <w:rsid w:val="00C004B6"/>
    <w:rsid w:val="00C01AB2"/>
    <w:rsid w:val="00C04605"/>
    <w:rsid w:val="00C07EB8"/>
    <w:rsid w:val="00C10578"/>
    <w:rsid w:val="00C135BC"/>
    <w:rsid w:val="00C13CE4"/>
    <w:rsid w:val="00C15C95"/>
    <w:rsid w:val="00C1756D"/>
    <w:rsid w:val="00C17C04"/>
    <w:rsid w:val="00C2596A"/>
    <w:rsid w:val="00C27296"/>
    <w:rsid w:val="00C27537"/>
    <w:rsid w:val="00C31D49"/>
    <w:rsid w:val="00C328FE"/>
    <w:rsid w:val="00C33507"/>
    <w:rsid w:val="00C34076"/>
    <w:rsid w:val="00C4409D"/>
    <w:rsid w:val="00C44B4C"/>
    <w:rsid w:val="00C44E72"/>
    <w:rsid w:val="00C4572C"/>
    <w:rsid w:val="00C45A06"/>
    <w:rsid w:val="00C47E5B"/>
    <w:rsid w:val="00C50AF2"/>
    <w:rsid w:val="00C538D2"/>
    <w:rsid w:val="00C55072"/>
    <w:rsid w:val="00C5726F"/>
    <w:rsid w:val="00C61E4B"/>
    <w:rsid w:val="00C64BFF"/>
    <w:rsid w:val="00C653F1"/>
    <w:rsid w:val="00C668AC"/>
    <w:rsid w:val="00C704E9"/>
    <w:rsid w:val="00C7067D"/>
    <w:rsid w:val="00C72F47"/>
    <w:rsid w:val="00C73774"/>
    <w:rsid w:val="00C74EAD"/>
    <w:rsid w:val="00C763C9"/>
    <w:rsid w:val="00C769F5"/>
    <w:rsid w:val="00C76C45"/>
    <w:rsid w:val="00C80057"/>
    <w:rsid w:val="00C8143D"/>
    <w:rsid w:val="00C8183F"/>
    <w:rsid w:val="00C82232"/>
    <w:rsid w:val="00C82913"/>
    <w:rsid w:val="00C87774"/>
    <w:rsid w:val="00C90A07"/>
    <w:rsid w:val="00C90FA8"/>
    <w:rsid w:val="00C927D7"/>
    <w:rsid w:val="00C9351F"/>
    <w:rsid w:val="00C958B9"/>
    <w:rsid w:val="00C95E52"/>
    <w:rsid w:val="00C972B1"/>
    <w:rsid w:val="00CA10D6"/>
    <w:rsid w:val="00CA1D6C"/>
    <w:rsid w:val="00CA2CCE"/>
    <w:rsid w:val="00CA3186"/>
    <w:rsid w:val="00CA43FD"/>
    <w:rsid w:val="00CA47BB"/>
    <w:rsid w:val="00CA4B6C"/>
    <w:rsid w:val="00CA7EF8"/>
    <w:rsid w:val="00CB1D98"/>
    <w:rsid w:val="00CB21F6"/>
    <w:rsid w:val="00CB427B"/>
    <w:rsid w:val="00CC0237"/>
    <w:rsid w:val="00CC2A73"/>
    <w:rsid w:val="00CC3009"/>
    <w:rsid w:val="00CC401D"/>
    <w:rsid w:val="00CC489B"/>
    <w:rsid w:val="00CC49C8"/>
    <w:rsid w:val="00CC5AAA"/>
    <w:rsid w:val="00CD1E42"/>
    <w:rsid w:val="00CD2BCD"/>
    <w:rsid w:val="00CD39F7"/>
    <w:rsid w:val="00CD3A4C"/>
    <w:rsid w:val="00CD4101"/>
    <w:rsid w:val="00CE10E9"/>
    <w:rsid w:val="00CE1350"/>
    <w:rsid w:val="00CE2910"/>
    <w:rsid w:val="00CE3B84"/>
    <w:rsid w:val="00CE5393"/>
    <w:rsid w:val="00CF2795"/>
    <w:rsid w:val="00CF33C8"/>
    <w:rsid w:val="00CF36BE"/>
    <w:rsid w:val="00CF6000"/>
    <w:rsid w:val="00D003F3"/>
    <w:rsid w:val="00D0137B"/>
    <w:rsid w:val="00D01444"/>
    <w:rsid w:val="00D023DF"/>
    <w:rsid w:val="00D02C7C"/>
    <w:rsid w:val="00D0364F"/>
    <w:rsid w:val="00D0433D"/>
    <w:rsid w:val="00D06834"/>
    <w:rsid w:val="00D07F7A"/>
    <w:rsid w:val="00D17654"/>
    <w:rsid w:val="00D17ED3"/>
    <w:rsid w:val="00D279A1"/>
    <w:rsid w:val="00D30836"/>
    <w:rsid w:val="00D308ED"/>
    <w:rsid w:val="00D3447D"/>
    <w:rsid w:val="00D34628"/>
    <w:rsid w:val="00D36221"/>
    <w:rsid w:val="00D36D86"/>
    <w:rsid w:val="00D37B19"/>
    <w:rsid w:val="00D40D3D"/>
    <w:rsid w:val="00D428AA"/>
    <w:rsid w:val="00D435F4"/>
    <w:rsid w:val="00D44377"/>
    <w:rsid w:val="00D47496"/>
    <w:rsid w:val="00D50A34"/>
    <w:rsid w:val="00D5364D"/>
    <w:rsid w:val="00D53EFA"/>
    <w:rsid w:val="00D55C9D"/>
    <w:rsid w:val="00D56131"/>
    <w:rsid w:val="00D5643F"/>
    <w:rsid w:val="00D606C7"/>
    <w:rsid w:val="00D622ED"/>
    <w:rsid w:val="00D6629E"/>
    <w:rsid w:val="00D75CD8"/>
    <w:rsid w:val="00D77C47"/>
    <w:rsid w:val="00D77F8D"/>
    <w:rsid w:val="00D812BA"/>
    <w:rsid w:val="00D9307A"/>
    <w:rsid w:val="00D945D7"/>
    <w:rsid w:val="00D94A7C"/>
    <w:rsid w:val="00D94FF2"/>
    <w:rsid w:val="00D95896"/>
    <w:rsid w:val="00DA0A2B"/>
    <w:rsid w:val="00DA57B6"/>
    <w:rsid w:val="00DA6B0A"/>
    <w:rsid w:val="00DA7594"/>
    <w:rsid w:val="00DA7E72"/>
    <w:rsid w:val="00DB069F"/>
    <w:rsid w:val="00DB2983"/>
    <w:rsid w:val="00DC1257"/>
    <w:rsid w:val="00DC3DC0"/>
    <w:rsid w:val="00DC4D37"/>
    <w:rsid w:val="00DC5B2B"/>
    <w:rsid w:val="00DC615B"/>
    <w:rsid w:val="00DC622D"/>
    <w:rsid w:val="00DD1CD6"/>
    <w:rsid w:val="00DD2545"/>
    <w:rsid w:val="00DD318D"/>
    <w:rsid w:val="00DE0857"/>
    <w:rsid w:val="00DE13A0"/>
    <w:rsid w:val="00DE37AC"/>
    <w:rsid w:val="00DE3E19"/>
    <w:rsid w:val="00DE5903"/>
    <w:rsid w:val="00DE7562"/>
    <w:rsid w:val="00DE7CC4"/>
    <w:rsid w:val="00DF2E12"/>
    <w:rsid w:val="00DF419C"/>
    <w:rsid w:val="00DF514A"/>
    <w:rsid w:val="00DF6690"/>
    <w:rsid w:val="00DF6804"/>
    <w:rsid w:val="00E001FE"/>
    <w:rsid w:val="00E0108F"/>
    <w:rsid w:val="00E0358D"/>
    <w:rsid w:val="00E04323"/>
    <w:rsid w:val="00E070A2"/>
    <w:rsid w:val="00E1212B"/>
    <w:rsid w:val="00E13787"/>
    <w:rsid w:val="00E16F82"/>
    <w:rsid w:val="00E171F5"/>
    <w:rsid w:val="00E21CA9"/>
    <w:rsid w:val="00E22FCE"/>
    <w:rsid w:val="00E2358C"/>
    <w:rsid w:val="00E2611A"/>
    <w:rsid w:val="00E2656A"/>
    <w:rsid w:val="00E274E6"/>
    <w:rsid w:val="00E27E33"/>
    <w:rsid w:val="00E30915"/>
    <w:rsid w:val="00E3550A"/>
    <w:rsid w:val="00E37292"/>
    <w:rsid w:val="00E412D0"/>
    <w:rsid w:val="00E433BA"/>
    <w:rsid w:val="00E43F1F"/>
    <w:rsid w:val="00E462AC"/>
    <w:rsid w:val="00E5049E"/>
    <w:rsid w:val="00E52BA3"/>
    <w:rsid w:val="00E55C9E"/>
    <w:rsid w:val="00E56322"/>
    <w:rsid w:val="00E60935"/>
    <w:rsid w:val="00E60982"/>
    <w:rsid w:val="00E60F02"/>
    <w:rsid w:val="00E618AD"/>
    <w:rsid w:val="00E61B9D"/>
    <w:rsid w:val="00E62496"/>
    <w:rsid w:val="00E62C62"/>
    <w:rsid w:val="00E631E1"/>
    <w:rsid w:val="00E654C1"/>
    <w:rsid w:val="00E65D97"/>
    <w:rsid w:val="00E72A5A"/>
    <w:rsid w:val="00E73354"/>
    <w:rsid w:val="00E73A91"/>
    <w:rsid w:val="00E757D2"/>
    <w:rsid w:val="00E84C5D"/>
    <w:rsid w:val="00E91923"/>
    <w:rsid w:val="00E91954"/>
    <w:rsid w:val="00E9242D"/>
    <w:rsid w:val="00E943A1"/>
    <w:rsid w:val="00E97583"/>
    <w:rsid w:val="00E97986"/>
    <w:rsid w:val="00EA0BFB"/>
    <w:rsid w:val="00EA1534"/>
    <w:rsid w:val="00EA15C8"/>
    <w:rsid w:val="00EA19BD"/>
    <w:rsid w:val="00EA219C"/>
    <w:rsid w:val="00EA4FB8"/>
    <w:rsid w:val="00EA5C4C"/>
    <w:rsid w:val="00EB14EF"/>
    <w:rsid w:val="00EB31B8"/>
    <w:rsid w:val="00EB5255"/>
    <w:rsid w:val="00EB5C47"/>
    <w:rsid w:val="00EB643E"/>
    <w:rsid w:val="00EB6B87"/>
    <w:rsid w:val="00EC0476"/>
    <w:rsid w:val="00EC0FAC"/>
    <w:rsid w:val="00EC514A"/>
    <w:rsid w:val="00EC6C96"/>
    <w:rsid w:val="00ED0639"/>
    <w:rsid w:val="00ED0F7C"/>
    <w:rsid w:val="00ED1285"/>
    <w:rsid w:val="00ED4523"/>
    <w:rsid w:val="00ED57A4"/>
    <w:rsid w:val="00ED5E44"/>
    <w:rsid w:val="00ED6840"/>
    <w:rsid w:val="00EE1F17"/>
    <w:rsid w:val="00EE5543"/>
    <w:rsid w:val="00EE5D11"/>
    <w:rsid w:val="00EE6642"/>
    <w:rsid w:val="00EE7E58"/>
    <w:rsid w:val="00EF4755"/>
    <w:rsid w:val="00EF4C44"/>
    <w:rsid w:val="00EF5588"/>
    <w:rsid w:val="00EF5890"/>
    <w:rsid w:val="00EF7135"/>
    <w:rsid w:val="00F027DB"/>
    <w:rsid w:val="00F071F3"/>
    <w:rsid w:val="00F076FA"/>
    <w:rsid w:val="00F1120E"/>
    <w:rsid w:val="00F122DB"/>
    <w:rsid w:val="00F14A7A"/>
    <w:rsid w:val="00F14BFD"/>
    <w:rsid w:val="00F17FBB"/>
    <w:rsid w:val="00F22201"/>
    <w:rsid w:val="00F22985"/>
    <w:rsid w:val="00F244DA"/>
    <w:rsid w:val="00F25E94"/>
    <w:rsid w:val="00F26344"/>
    <w:rsid w:val="00F330C5"/>
    <w:rsid w:val="00F3383E"/>
    <w:rsid w:val="00F3596C"/>
    <w:rsid w:val="00F42B5D"/>
    <w:rsid w:val="00F447EC"/>
    <w:rsid w:val="00F465A7"/>
    <w:rsid w:val="00F50B7C"/>
    <w:rsid w:val="00F550E6"/>
    <w:rsid w:val="00F55CCE"/>
    <w:rsid w:val="00F6066A"/>
    <w:rsid w:val="00F6385F"/>
    <w:rsid w:val="00F7290F"/>
    <w:rsid w:val="00F74345"/>
    <w:rsid w:val="00F7737E"/>
    <w:rsid w:val="00F80A0A"/>
    <w:rsid w:val="00F80B28"/>
    <w:rsid w:val="00F80FD0"/>
    <w:rsid w:val="00F82B19"/>
    <w:rsid w:val="00F86C93"/>
    <w:rsid w:val="00F8753A"/>
    <w:rsid w:val="00F9212D"/>
    <w:rsid w:val="00F93B92"/>
    <w:rsid w:val="00F964FF"/>
    <w:rsid w:val="00F965DA"/>
    <w:rsid w:val="00FA025C"/>
    <w:rsid w:val="00FA14DD"/>
    <w:rsid w:val="00FA3990"/>
    <w:rsid w:val="00FA406A"/>
    <w:rsid w:val="00FA731E"/>
    <w:rsid w:val="00FB2BB7"/>
    <w:rsid w:val="00FB3642"/>
    <w:rsid w:val="00FB503A"/>
    <w:rsid w:val="00FB516C"/>
    <w:rsid w:val="00FB6316"/>
    <w:rsid w:val="00FB701F"/>
    <w:rsid w:val="00FC0260"/>
    <w:rsid w:val="00FC0B21"/>
    <w:rsid w:val="00FC4827"/>
    <w:rsid w:val="00FD0236"/>
    <w:rsid w:val="00FD18F4"/>
    <w:rsid w:val="00FD54DB"/>
    <w:rsid w:val="00FD619F"/>
    <w:rsid w:val="00FD6723"/>
    <w:rsid w:val="00FD69F7"/>
    <w:rsid w:val="00FE03F1"/>
    <w:rsid w:val="00FE34C9"/>
    <w:rsid w:val="00FE44B4"/>
    <w:rsid w:val="00FE7087"/>
    <w:rsid w:val="00FF0512"/>
    <w:rsid w:val="00FF10E7"/>
    <w:rsid w:val="00FF2891"/>
    <w:rsid w:val="00FF33F2"/>
    <w:rsid w:val="00FF617B"/>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63207C5"/>
    <w:rsid w:val="277057A2"/>
    <w:rsid w:val="29206EB8"/>
    <w:rsid w:val="29595666"/>
    <w:rsid w:val="29874881"/>
    <w:rsid w:val="29E325E0"/>
    <w:rsid w:val="2A452503"/>
    <w:rsid w:val="2B0B3DE5"/>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814D40"/>
    <w:rsid w:val="61E215D8"/>
    <w:rsid w:val="621B3775"/>
    <w:rsid w:val="62364782"/>
    <w:rsid w:val="6394356A"/>
    <w:rsid w:val="63C61B2C"/>
    <w:rsid w:val="63D40BE9"/>
    <w:rsid w:val="64102431"/>
    <w:rsid w:val="64A5243A"/>
    <w:rsid w:val="64F531DE"/>
    <w:rsid w:val="65373578"/>
    <w:rsid w:val="671F124A"/>
    <w:rsid w:val="674E03A9"/>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8"/>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3"/>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55"/>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6">
    <w:name w:val="Normal Indent"/>
    <w:basedOn w:val="1"/>
    <w:link w:val="52"/>
    <w:qFormat/>
    <w:locked/>
    <w:uiPriority w:val="0"/>
    <w:pPr>
      <w:ind w:firstLine="420"/>
    </w:pPr>
    <w:rPr>
      <w:sz w:val="32"/>
      <w:szCs w:val="20"/>
    </w:rPr>
  </w:style>
  <w:style w:type="paragraph" w:styleId="7">
    <w:name w:val="annotation text"/>
    <w:basedOn w:val="1"/>
    <w:link w:val="32"/>
    <w:semiHidden/>
    <w:qFormat/>
    <w:uiPriority w:val="0"/>
    <w:pPr>
      <w:jc w:val="left"/>
    </w:pPr>
    <w:rPr>
      <w:kern w:val="0"/>
      <w:sz w:val="24"/>
      <w:szCs w:val="20"/>
    </w:rPr>
  </w:style>
  <w:style w:type="paragraph" w:styleId="8">
    <w:name w:val="Body Text"/>
    <w:basedOn w:val="1"/>
    <w:link w:val="31"/>
    <w:qFormat/>
    <w:uiPriority w:val="0"/>
    <w:pPr>
      <w:widowControl/>
      <w:snapToGrid w:val="0"/>
      <w:spacing w:before="60" w:after="160" w:line="259" w:lineRule="auto"/>
      <w:ind w:right="113"/>
    </w:pPr>
    <w:rPr>
      <w:kern w:val="0"/>
      <w:sz w:val="18"/>
      <w:szCs w:val="20"/>
    </w:rPr>
  </w:style>
  <w:style w:type="paragraph" w:styleId="9">
    <w:name w:val="Body Text Indent"/>
    <w:basedOn w:val="1"/>
    <w:link w:val="40"/>
    <w:qFormat/>
    <w:uiPriority w:val="0"/>
    <w:pPr>
      <w:spacing w:after="120"/>
      <w:ind w:left="420" w:leftChars="200"/>
    </w:pPr>
    <w:rPr>
      <w:kern w:val="0"/>
      <w:sz w:val="24"/>
      <w:szCs w:val="20"/>
    </w:rPr>
  </w:style>
  <w:style w:type="paragraph" w:styleId="10">
    <w:name w:val="Block Text"/>
    <w:basedOn w:val="1"/>
    <w:qFormat/>
    <w:locked/>
    <w:uiPriority w:val="0"/>
    <w:pPr>
      <w:spacing w:after="120"/>
      <w:ind w:left="1440" w:leftChars="700" w:right="1440" w:rightChars="700"/>
    </w:pPr>
  </w:style>
  <w:style w:type="paragraph" w:styleId="11">
    <w:name w:val="Plain Text"/>
    <w:basedOn w:val="1"/>
    <w:link w:val="71"/>
    <w:qFormat/>
    <w:locked/>
    <w:uiPriority w:val="0"/>
    <w:pPr>
      <w:spacing w:line="420" w:lineRule="exact"/>
      <w:ind w:firstLine="200" w:firstLineChars="200"/>
    </w:pPr>
    <w:rPr>
      <w:rFonts w:ascii="宋体" w:hAnsi="Courier New" w:cs="Courier New"/>
      <w:szCs w:val="21"/>
    </w:rPr>
  </w:style>
  <w:style w:type="paragraph" w:styleId="12">
    <w:name w:val="Date"/>
    <w:basedOn w:val="1"/>
    <w:next w:val="1"/>
    <w:link w:val="27"/>
    <w:qFormat/>
    <w:uiPriority w:val="0"/>
    <w:pPr>
      <w:ind w:left="100" w:leftChars="2500"/>
    </w:pPr>
    <w:rPr>
      <w:kern w:val="0"/>
      <w:sz w:val="24"/>
      <w:szCs w:val="20"/>
    </w:rPr>
  </w:style>
  <w:style w:type="paragraph" w:styleId="13">
    <w:name w:val="Balloon Text"/>
    <w:basedOn w:val="1"/>
    <w:link w:val="36"/>
    <w:semiHidden/>
    <w:qFormat/>
    <w:uiPriority w:val="0"/>
    <w:rPr>
      <w:kern w:val="0"/>
      <w:sz w:val="18"/>
      <w:szCs w:val="20"/>
    </w:rPr>
  </w:style>
  <w:style w:type="paragraph" w:styleId="14">
    <w:name w:val="footer"/>
    <w:basedOn w:val="1"/>
    <w:link w:val="26"/>
    <w:qFormat/>
    <w:uiPriority w:val="99"/>
    <w:pPr>
      <w:tabs>
        <w:tab w:val="center" w:pos="4153"/>
        <w:tab w:val="right" w:pos="8306"/>
      </w:tabs>
      <w:snapToGrid w:val="0"/>
      <w:jc w:val="left"/>
    </w:pPr>
    <w:rPr>
      <w:kern w:val="0"/>
      <w:sz w:val="18"/>
      <w:szCs w:val="20"/>
    </w:rPr>
  </w:style>
  <w:style w:type="paragraph" w:styleId="15">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29"/>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7"/>
    <w:next w:val="7"/>
    <w:link w:val="37"/>
    <w:semiHidden/>
    <w:qFormat/>
    <w:uiPriority w:val="0"/>
    <w:rPr>
      <w:b/>
    </w:rPr>
  </w:style>
  <w:style w:type="paragraph" w:styleId="18">
    <w:name w:val="Body Text First Indent"/>
    <w:basedOn w:val="8"/>
    <w:link w:val="79"/>
    <w:locked/>
    <w:uiPriority w:val="0"/>
    <w:pPr>
      <w:widowControl w:val="0"/>
      <w:snapToGrid/>
      <w:spacing w:before="0" w:after="120" w:line="240" w:lineRule="auto"/>
      <w:ind w:right="0" w:firstLine="420" w:firstLineChars="100"/>
    </w:pPr>
    <w:rPr>
      <w:kern w:val="2"/>
      <w:sz w:val="21"/>
      <w:szCs w:val="24"/>
    </w:rPr>
  </w:style>
  <w:style w:type="paragraph" w:styleId="19">
    <w:name w:val="Body Text First Indent 2"/>
    <w:basedOn w:val="9"/>
    <w:link w:val="74"/>
    <w:qFormat/>
    <w:locked/>
    <w:uiPriority w:val="0"/>
    <w:pPr>
      <w:ind w:firstLine="420" w:firstLineChars="200"/>
    </w:pPr>
    <w:rPr>
      <w:kern w:val="2"/>
      <w:sz w:val="21"/>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Hyperlink"/>
    <w:basedOn w:val="22"/>
    <w:qFormat/>
    <w:locked/>
    <w:uiPriority w:val="0"/>
    <w:rPr>
      <w:color w:val="0563C1" w:themeColor="hyperlink"/>
      <w:u w:val="single"/>
      <w14:textFill>
        <w14:solidFill>
          <w14:schemeClr w14:val="hlink"/>
        </w14:solidFill>
      </w14:textFill>
    </w:rPr>
  </w:style>
  <w:style w:type="character" w:styleId="25">
    <w:name w:val="annotation reference"/>
    <w:semiHidden/>
    <w:qFormat/>
    <w:uiPriority w:val="0"/>
    <w:rPr>
      <w:sz w:val="21"/>
    </w:rPr>
  </w:style>
  <w:style w:type="character" w:customStyle="1" w:styleId="26">
    <w:name w:val="页脚 字符1"/>
    <w:link w:val="14"/>
    <w:qFormat/>
    <w:locked/>
    <w:uiPriority w:val="99"/>
    <w:rPr>
      <w:sz w:val="18"/>
    </w:rPr>
  </w:style>
  <w:style w:type="character" w:customStyle="1" w:styleId="27">
    <w:name w:val="日期 字符1"/>
    <w:link w:val="12"/>
    <w:qFormat/>
    <w:locked/>
    <w:uiPriority w:val="0"/>
    <w:rPr>
      <w:rFonts w:ascii="Times New Roman" w:hAnsi="Times New Roman" w:eastAsia="宋体"/>
      <w:sz w:val="24"/>
    </w:rPr>
  </w:style>
  <w:style w:type="character" w:customStyle="1" w:styleId="28">
    <w:name w:val="页脚 字符"/>
    <w:basedOn w:val="22"/>
    <w:qFormat/>
    <w:uiPriority w:val="99"/>
  </w:style>
  <w:style w:type="character" w:customStyle="1" w:styleId="29">
    <w:name w:val="普通(网站) 字符"/>
    <w:link w:val="16"/>
    <w:qFormat/>
    <w:locked/>
    <w:uiPriority w:val="0"/>
    <w:rPr>
      <w:rFonts w:ascii="宋体" w:hAnsi="宋体" w:eastAsia="宋体"/>
      <w:sz w:val="24"/>
    </w:rPr>
  </w:style>
  <w:style w:type="character" w:customStyle="1" w:styleId="30">
    <w:name w:val="正文文本 字符1"/>
    <w:semiHidden/>
    <w:qFormat/>
    <w:uiPriority w:val="0"/>
    <w:rPr>
      <w:rFonts w:ascii="Times New Roman" w:hAnsi="Times New Roman" w:eastAsia="宋体"/>
      <w:sz w:val="24"/>
    </w:rPr>
  </w:style>
  <w:style w:type="character" w:customStyle="1" w:styleId="31">
    <w:name w:val="正文文本 字符"/>
    <w:link w:val="8"/>
    <w:qFormat/>
    <w:locked/>
    <w:uiPriority w:val="0"/>
    <w:rPr>
      <w:sz w:val="18"/>
    </w:rPr>
  </w:style>
  <w:style w:type="character" w:customStyle="1" w:styleId="32">
    <w:name w:val="批注文字 字符"/>
    <w:link w:val="7"/>
    <w:qFormat/>
    <w:locked/>
    <w:uiPriority w:val="0"/>
    <w:rPr>
      <w:rFonts w:ascii="Times New Roman" w:hAnsi="Times New Roman" w:eastAsia="宋体"/>
      <w:sz w:val="24"/>
    </w:rPr>
  </w:style>
  <w:style w:type="character" w:customStyle="1" w:styleId="33">
    <w:name w:val="表格 Char"/>
    <w:link w:val="34"/>
    <w:qFormat/>
    <w:locked/>
    <w:uiPriority w:val="0"/>
    <w:rPr>
      <w:rFonts w:ascii="宋体"/>
      <w:sz w:val="21"/>
    </w:rPr>
  </w:style>
  <w:style w:type="paragraph" w:customStyle="1" w:styleId="34">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character" w:customStyle="1" w:styleId="35">
    <w:name w:val="日期 字符"/>
    <w:semiHidden/>
    <w:qFormat/>
    <w:uiPriority w:val="0"/>
    <w:rPr>
      <w:rFonts w:ascii="Times New Roman" w:hAnsi="Times New Roman" w:eastAsia="宋体"/>
      <w:sz w:val="24"/>
    </w:rPr>
  </w:style>
  <w:style w:type="character" w:customStyle="1" w:styleId="36">
    <w:name w:val="批注框文本 字符"/>
    <w:link w:val="13"/>
    <w:semiHidden/>
    <w:qFormat/>
    <w:locked/>
    <w:uiPriority w:val="0"/>
    <w:rPr>
      <w:rFonts w:ascii="Times New Roman" w:hAnsi="Times New Roman" w:eastAsia="宋体"/>
      <w:sz w:val="18"/>
    </w:rPr>
  </w:style>
  <w:style w:type="character" w:customStyle="1" w:styleId="37">
    <w:name w:val="批注主题 字符"/>
    <w:link w:val="17"/>
    <w:semiHidden/>
    <w:qFormat/>
    <w:locked/>
    <w:uiPriority w:val="0"/>
    <w:rPr>
      <w:rFonts w:ascii="Times New Roman" w:hAnsi="Times New Roman" w:eastAsia="宋体"/>
      <w:b/>
      <w:kern w:val="2"/>
      <w:sz w:val="24"/>
    </w:rPr>
  </w:style>
  <w:style w:type="character" w:customStyle="1" w:styleId="38">
    <w:name w:val="页眉 字符"/>
    <w:link w:val="15"/>
    <w:qFormat/>
    <w:locked/>
    <w:uiPriority w:val="0"/>
    <w:rPr>
      <w:sz w:val="18"/>
    </w:rPr>
  </w:style>
  <w:style w:type="character" w:customStyle="1" w:styleId="39">
    <w:name w:val="批注文字 字符1"/>
    <w:semiHidden/>
    <w:qFormat/>
    <w:uiPriority w:val="0"/>
    <w:rPr>
      <w:rFonts w:ascii="Times New Roman" w:hAnsi="Times New Roman" w:eastAsia="宋体"/>
      <w:sz w:val="24"/>
    </w:rPr>
  </w:style>
  <w:style w:type="character" w:customStyle="1" w:styleId="40">
    <w:name w:val="正文文本缩进 字符"/>
    <w:link w:val="9"/>
    <w:semiHidden/>
    <w:qFormat/>
    <w:locked/>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3">
    <w:name w:val="1 Char"/>
    <w:basedOn w:val="1"/>
    <w:qFormat/>
    <w:uiPriority w:val="0"/>
    <w:pPr>
      <w:spacing w:line="360" w:lineRule="auto"/>
      <w:ind w:firstLine="1446" w:firstLineChars="200"/>
    </w:pPr>
    <w:rPr>
      <w:sz w:val="24"/>
      <w:szCs w:val="22"/>
    </w:rPr>
  </w:style>
  <w:style w:type="paragraph" w:customStyle="1" w:styleId="44">
    <w:name w:val="标准正文"/>
    <w:basedOn w:val="1"/>
    <w:qFormat/>
    <w:uiPriority w:val="0"/>
    <w:pPr>
      <w:spacing w:line="480" w:lineRule="auto"/>
      <w:ind w:firstLine="560" w:firstLineChars="200"/>
    </w:pPr>
    <w:rPr>
      <w:sz w:val="28"/>
      <w:szCs w:val="20"/>
    </w:rPr>
  </w:style>
  <w:style w:type="paragraph" w:customStyle="1" w:styleId="45">
    <w:name w:val="表格内容样式"/>
    <w:next w:val="1"/>
    <w:qFormat/>
    <w:uiPriority w:val="0"/>
    <w:pPr>
      <w:jc w:val="center"/>
    </w:pPr>
    <w:rPr>
      <w:rFonts w:ascii="Times New Roman" w:hAnsi="Times New Roman" w:eastAsia="宋体" w:cs="Times New Roman"/>
      <w:sz w:val="21"/>
      <w:szCs w:val="22"/>
      <w:lang w:val="en-US" w:eastAsia="zh-CN" w:bidi="ar-SA"/>
    </w:rPr>
  </w:style>
  <w:style w:type="paragraph" w:customStyle="1" w:styleId="46">
    <w:name w:val="表文字"/>
    <w:basedOn w:val="1"/>
    <w:qFormat/>
    <w:uiPriority w:val="0"/>
    <w:pPr>
      <w:overflowPunct w:val="0"/>
      <w:autoSpaceDE w:val="0"/>
      <w:autoSpaceDN w:val="0"/>
      <w:adjustRightInd w:val="0"/>
      <w:jc w:val="center"/>
      <w:textAlignment w:val="baseline"/>
    </w:pPr>
    <w:rPr>
      <w:kern w:val="0"/>
      <w:szCs w:val="20"/>
    </w:rPr>
  </w:style>
  <w:style w:type="character" w:customStyle="1" w:styleId="47">
    <w:name w:val="正文内容 Char"/>
    <w:link w:val="48"/>
    <w:qFormat/>
    <w:uiPriority w:val="0"/>
    <w:rPr>
      <w:kern w:val="2"/>
      <w:sz w:val="24"/>
      <w:szCs w:val="24"/>
    </w:rPr>
  </w:style>
  <w:style w:type="paragraph" w:customStyle="1" w:styleId="48">
    <w:name w:val="正文内容"/>
    <w:link w:val="47"/>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49">
    <w:name w:val="表格内容5号 Char"/>
    <w:basedOn w:val="22"/>
    <w:link w:val="50"/>
    <w:qFormat/>
    <w:uiPriority w:val="0"/>
    <w:rPr>
      <w:kern w:val="2"/>
      <w:sz w:val="21"/>
      <w:szCs w:val="24"/>
    </w:rPr>
  </w:style>
  <w:style w:type="paragraph" w:customStyle="1" w:styleId="50">
    <w:name w:val="表格内容5号"/>
    <w:link w:val="49"/>
    <w:qFormat/>
    <w:uiPriority w:val="0"/>
    <w:pPr>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51">
    <w:name w:val="zwb_无格式"/>
    <w:basedOn w:val="1"/>
    <w:qFormat/>
    <w:uiPriority w:val="0"/>
    <w:pPr>
      <w:widowControl/>
    </w:pPr>
  </w:style>
  <w:style w:type="character" w:customStyle="1" w:styleId="52">
    <w:name w:val="正文缩进 字符"/>
    <w:basedOn w:val="22"/>
    <w:link w:val="6"/>
    <w:qFormat/>
    <w:uiPriority w:val="0"/>
    <w:rPr>
      <w:kern w:val="2"/>
      <w:sz w:val="32"/>
    </w:rPr>
  </w:style>
  <w:style w:type="paragraph" w:customStyle="1" w:styleId="53">
    <w:name w:val="表格文字"/>
    <w:basedOn w:val="1"/>
    <w:next w:val="1"/>
    <w:link w:val="54"/>
    <w:qFormat/>
    <w:uiPriority w:val="0"/>
    <w:pPr>
      <w:snapToGrid w:val="0"/>
      <w:jc w:val="center"/>
    </w:pPr>
    <w:rPr>
      <w:szCs w:val="21"/>
    </w:rPr>
  </w:style>
  <w:style w:type="character" w:customStyle="1" w:styleId="54">
    <w:name w:val="表格文字 Char Char"/>
    <w:link w:val="53"/>
    <w:qFormat/>
    <w:uiPriority w:val="0"/>
    <w:rPr>
      <w:kern w:val="2"/>
      <w:sz w:val="21"/>
      <w:szCs w:val="21"/>
    </w:rPr>
  </w:style>
  <w:style w:type="character" w:customStyle="1" w:styleId="55">
    <w:name w:val="标题 4 字符"/>
    <w:basedOn w:val="22"/>
    <w:link w:val="5"/>
    <w:semiHidden/>
    <w:uiPriority w:val="0"/>
    <w:rPr>
      <w:rFonts w:asciiTheme="majorHAnsi" w:hAnsiTheme="majorHAnsi" w:eastAsiaTheme="majorEastAsia" w:cstheme="majorBidi"/>
      <w:b/>
      <w:bCs/>
      <w:kern w:val="2"/>
      <w:sz w:val="28"/>
      <w:szCs w:val="28"/>
    </w:rPr>
  </w:style>
  <w:style w:type="paragraph" w:customStyle="1" w:styleId="56">
    <w:name w:val="表格S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57">
    <w:name w:val="表格表头"/>
    <w:basedOn w:val="1"/>
    <w:qFormat/>
    <w:uiPriority w:val="0"/>
    <w:pPr>
      <w:spacing w:line="360" w:lineRule="auto"/>
      <w:jc w:val="center"/>
    </w:pPr>
    <w:rPr>
      <w:b/>
      <w:szCs w:val="22"/>
    </w:rPr>
  </w:style>
  <w:style w:type="character" w:customStyle="1" w:styleId="58">
    <w:name w:val="标题 2 字符"/>
    <w:basedOn w:val="22"/>
    <w:link w:val="3"/>
    <w:semiHidden/>
    <w:qFormat/>
    <w:uiPriority w:val="0"/>
    <w:rPr>
      <w:rFonts w:asciiTheme="majorHAnsi" w:hAnsiTheme="majorHAnsi" w:eastAsiaTheme="majorEastAsia" w:cstheme="majorBidi"/>
      <w:b/>
      <w:bCs/>
      <w:kern w:val="2"/>
      <w:sz w:val="32"/>
      <w:szCs w:val="32"/>
    </w:rPr>
  </w:style>
  <w:style w:type="character" w:customStyle="1" w:styleId="59">
    <w:name w:val="表格内容 Char"/>
    <w:link w:val="60"/>
    <w:qFormat/>
    <w:locked/>
    <w:uiPriority w:val="0"/>
    <w:rPr>
      <w:rFonts w:eastAsia="仿宋_GB2312"/>
      <w:kern w:val="2"/>
      <w:sz w:val="24"/>
      <w:szCs w:val="24"/>
    </w:rPr>
  </w:style>
  <w:style w:type="paragraph" w:customStyle="1" w:styleId="60">
    <w:name w:val="表格内容"/>
    <w:link w:val="59"/>
    <w:qFormat/>
    <w:uiPriority w:val="99"/>
    <w:pPr>
      <w:widowControl w:val="0"/>
      <w:snapToGrid w:val="0"/>
      <w:spacing w:line="240" w:lineRule="atLeast"/>
      <w:jc w:val="center"/>
    </w:pPr>
    <w:rPr>
      <w:rFonts w:ascii="Times New Roman" w:hAnsi="Times New Roman" w:eastAsia="仿宋_GB2312" w:cs="Times New Roman"/>
      <w:kern w:val="2"/>
      <w:sz w:val="24"/>
      <w:szCs w:val="24"/>
      <w:lang w:val="en-US" w:eastAsia="zh-CN" w:bidi="ar-SA"/>
    </w:rPr>
  </w:style>
  <w:style w:type="character" w:customStyle="1" w:styleId="61">
    <w:name w:val="标题HT Char Char"/>
    <w:link w:val="62"/>
    <w:uiPriority w:val="0"/>
    <w:rPr>
      <w:rFonts w:ascii="Arial" w:hAnsi="Arial" w:eastAsia="黑体"/>
      <w:kern w:val="2"/>
      <w:sz w:val="24"/>
      <w:szCs w:val="24"/>
    </w:rPr>
  </w:style>
  <w:style w:type="paragraph" w:customStyle="1" w:styleId="62">
    <w:name w:val="标题HT"/>
    <w:link w:val="61"/>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63">
    <w:name w:val="表格文字L16"/>
    <w:basedOn w:val="1"/>
    <w:uiPriority w:val="0"/>
    <w:pPr>
      <w:adjustRightInd w:val="0"/>
      <w:snapToGrid w:val="0"/>
      <w:spacing w:line="320" w:lineRule="exact"/>
      <w:ind w:firstLine="200" w:firstLineChars="200"/>
      <w:jc w:val="center"/>
    </w:pPr>
    <w:rPr>
      <w:color w:val="000000"/>
      <w:kern w:val="32"/>
      <w:sz w:val="24"/>
      <w:szCs w:val="20"/>
    </w:rPr>
  </w:style>
  <w:style w:type="character" w:customStyle="1" w:styleId="64">
    <w:name w:val="李表头常用格式 字符"/>
    <w:link w:val="65"/>
    <w:uiPriority w:val="0"/>
    <w:rPr>
      <w:rFonts w:ascii="黑体" w:hAnsi="宋体" w:eastAsia="黑体" w:cs="黑体"/>
      <w:color w:val="000000"/>
      <w:kern w:val="2"/>
      <w:sz w:val="21"/>
      <w:szCs w:val="21"/>
    </w:rPr>
  </w:style>
  <w:style w:type="paragraph" w:customStyle="1" w:styleId="65">
    <w:name w:val="李表头常用格式"/>
    <w:basedOn w:val="10"/>
    <w:link w:val="64"/>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66">
    <w:name w:val="表中"/>
    <w:basedOn w:val="1"/>
    <w:qFormat/>
    <w:uiPriority w:val="0"/>
    <w:pPr>
      <w:spacing w:line="360" w:lineRule="exact"/>
      <w:jc w:val="center"/>
    </w:pPr>
    <w:rPr>
      <w:rFonts w:ascii="Calibri" w:hAnsi="Calibri"/>
      <w:szCs w:val="21"/>
    </w:rPr>
  </w:style>
  <w:style w:type="character" w:customStyle="1" w:styleId="67">
    <w:name w:val="图表标题 Char"/>
    <w:link w:val="68"/>
    <w:qFormat/>
    <w:uiPriority w:val="0"/>
    <w:rPr>
      <w:kern w:val="2"/>
      <w:sz w:val="24"/>
      <w:szCs w:val="24"/>
    </w:rPr>
  </w:style>
  <w:style w:type="paragraph" w:customStyle="1" w:styleId="68">
    <w:name w:val="图表标题"/>
    <w:link w:val="67"/>
    <w:uiPriority w:val="0"/>
    <w:pPr>
      <w:snapToGrid w:val="0"/>
      <w:spacing w:line="360" w:lineRule="exact"/>
      <w:jc w:val="center"/>
    </w:pPr>
    <w:rPr>
      <w:rFonts w:ascii="Times New Roman" w:hAnsi="Times New Roman" w:eastAsia="宋体" w:cs="Times New Roman"/>
      <w:kern w:val="2"/>
      <w:sz w:val="24"/>
      <w:szCs w:val="24"/>
      <w:lang w:val="en-US" w:eastAsia="zh-CN" w:bidi="ar-SA"/>
    </w:rPr>
  </w:style>
  <w:style w:type="character" w:customStyle="1" w:styleId="69">
    <w:name w:val="5号表格 Char"/>
    <w:link w:val="70"/>
    <w:qFormat/>
    <w:uiPriority w:val="0"/>
    <w:rPr>
      <w:bCs/>
      <w:kern w:val="2"/>
      <w:sz w:val="21"/>
      <w:szCs w:val="21"/>
    </w:rPr>
  </w:style>
  <w:style w:type="paragraph" w:customStyle="1" w:styleId="70">
    <w:name w:val="5号表格"/>
    <w:link w:val="69"/>
    <w:qFormat/>
    <w:uiPriority w:val="0"/>
    <w:pPr>
      <w:snapToGrid w:val="0"/>
      <w:jc w:val="center"/>
    </w:pPr>
    <w:rPr>
      <w:rFonts w:ascii="Times New Roman" w:hAnsi="Times New Roman" w:eastAsia="宋体" w:cs="Times New Roman"/>
      <w:bCs/>
      <w:kern w:val="2"/>
      <w:sz w:val="21"/>
      <w:szCs w:val="21"/>
      <w:lang w:val="en-US" w:eastAsia="zh-CN" w:bidi="ar-SA"/>
    </w:rPr>
  </w:style>
  <w:style w:type="character" w:customStyle="1" w:styleId="71">
    <w:name w:val="纯文本 字符"/>
    <w:basedOn w:val="22"/>
    <w:link w:val="11"/>
    <w:uiPriority w:val="0"/>
    <w:rPr>
      <w:rFonts w:ascii="宋体" w:hAnsi="Courier New" w:cs="Courier New"/>
      <w:kern w:val="2"/>
      <w:sz w:val="21"/>
      <w:szCs w:val="21"/>
    </w:rPr>
  </w:style>
  <w:style w:type="paragraph" w:customStyle="1" w:styleId="72">
    <w:name w:val="样式 标题 4 + 段前: 5 磅 段后: 3 磅 行距: 固定值 26 磅"/>
    <w:basedOn w:val="5"/>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character" w:customStyle="1" w:styleId="73">
    <w:name w:val="标题 3 字符"/>
    <w:basedOn w:val="22"/>
    <w:link w:val="4"/>
    <w:semiHidden/>
    <w:qFormat/>
    <w:uiPriority w:val="0"/>
    <w:rPr>
      <w:b/>
      <w:bCs/>
      <w:kern w:val="2"/>
      <w:sz w:val="32"/>
      <w:szCs w:val="32"/>
    </w:rPr>
  </w:style>
  <w:style w:type="character" w:customStyle="1" w:styleId="74">
    <w:name w:val="正文文本首行缩进 2 字符"/>
    <w:basedOn w:val="40"/>
    <w:link w:val="19"/>
    <w:qFormat/>
    <w:uiPriority w:val="0"/>
    <w:rPr>
      <w:rFonts w:ascii="Times New Roman" w:hAnsi="Times New Roman" w:eastAsia="宋体"/>
      <w:kern w:val="2"/>
      <w:sz w:val="21"/>
      <w:szCs w:val="24"/>
    </w:rPr>
  </w:style>
  <w:style w:type="paragraph" w:styleId="75">
    <w:name w:val="List Paragraph"/>
    <w:basedOn w:val="1"/>
    <w:qFormat/>
    <w:uiPriority w:val="34"/>
    <w:pPr>
      <w:ind w:firstLine="420" w:firstLineChars="200"/>
    </w:pPr>
    <w:rPr>
      <w:rFonts w:ascii="Calibri" w:hAnsi="Calibri"/>
      <w:szCs w:val="20"/>
    </w:rPr>
  </w:style>
  <w:style w:type="character" w:customStyle="1" w:styleId="76">
    <w:name w:val="未处理的提及1"/>
    <w:basedOn w:val="22"/>
    <w:semiHidden/>
    <w:unhideWhenUsed/>
    <w:qFormat/>
    <w:uiPriority w:val="99"/>
    <w:rPr>
      <w:color w:val="605E5C"/>
      <w:shd w:val="clear" w:color="auto" w:fill="E1DFDD"/>
    </w:rPr>
  </w:style>
  <w:style w:type="character" w:customStyle="1" w:styleId="77">
    <w:name w:val="【表中文字】 Char"/>
    <w:link w:val="78"/>
    <w:qFormat/>
    <w:locked/>
    <w:uiPriority w:val="0"/>
    <w:rPr>
      <w:lang w:val="zh-CN"/>
    </w:rPr>
  </w:style>
  <w:style w:type="paragraph" w:customStyle="1" w:styleId="78">
    <w:name w:val="【表中文字】"/>
    <w:basedOn w:val="1"/>
    <w:link w:val="77"/>
    <w:qFormat/>
    <w:uiPriority w:val="0"/>
    <w:pPr>
      <w:widowControl/>
      <w:jc w:val="center"/>
    </w:pPr>
    <w:rPr>
      <w:kern w:val="0"/>
      <w:sz w:val="20"/>
      <w:szCs w:val="20"/>
      <w:lang w:val="zh-CN"/>
    </w:rPr>
  </w:style>
  <w:style w:type="character" w:customStyle="1" w:styleId="79">
    <w:name w:val="正文文本首行缩进 字符"/>
    <w:basedOn w:val="31"/>
    <w:link w:val="18"/>
    <w:qFormat/>
    <w:uiPriority w:val="0"/>
    <w:rPr>
      <w:kern w:val="2"/>
      <w:sz w:val="21"/>
      <w:szCs w:val="24"/>
    </w:rPr>
  </w:style>
  <w:style w:type="paragraph" w:customStyle="1" w:styleId="8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pn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Administrator/AppData/Roaming/Tencent/Users/1049960459/TIM/WinTemp/RichOle/%2525255b2OM$Q~9VA%252525603U0OK~8X)9(6.png" TargetMode="External"/><Relationship Id="rId38" Type="http://schemas.openxmlformats.org/officeDocument/2006/relationships/image" Target="media/image27.png"/><Relationship Id="rId37" Type="http://schemas.openxmlformats.org/officeDocument/2006/relationships/image" Target="http://www.biaozhi.net/enews/UploadFiles/smallImg/783.gif" TargetMode="External"/><Relationship Id="rId36" Type="http://schemas.openxmlformats.org/officeDocument/2006/relationships/image" Target="media/image26.png"/><Relationship Id="rId35" Type="http://schemas.openxmlformats.org/officeDocument/2006/relationships/image" Target="http://www.biaozhi.net/enews/UploadFiles/smallImg/785.gif" TargetMode="External"/><Relationship Id="rId34" Type="http://schemas.openxmlformats.org/officeDocument/2006/relationships/image" Target="media/image25.png"/><Relationship Id="rId33" Type="http://schemas.openxmlformats.org/officeDocument/2006/relationships/image" Target="http://www.biaozhi.net/enews/UploadFiles/smallImg/781.gif" TargetMode="Externa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jpeg"/><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B0F0"/>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CF802E-EF88-48BF-9D8B-CE86E279C960}">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93</Pages>
  <Words>12203</Words>
  <Characters>69559</Characters>
  <Lines>579</Lines>
  <Paragraphs>163</Paragraphs>
  <TotalTime>1663</TotalTime>
  <ScaleCrop>false</ScaleCrop>
  <LinksUpToDate>false</LinksUpToDate>
  <CharactersWithSpaces>81599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2021-07-05T01:08:00Z</dcterms:created>
  <dc:creator>lhj</dc:creator>
  <cp:lastModifiedBy>梁晓琴</cp:lastModifiedBy>
  <cp:lastPrinted>2020-12-29T02:43:00Z</cp:lastPrinted>
  <dcterms:modified xsi:type="dcterms:W3CDTF">2021-09-09T01:44:19Z</dcterms:modified>
  <dc:title>附件2</dc:title>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