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both"/>
        <w:outlineLvl w:val="0"/>
        <w:rPr>
          <w:rFonts w:hint="eastAsia" w:ascii="黑体" w:hAnsi="黑体" w:eastAsia="黑体" w:cs="黑体"/>
          <w:b w:val="0"/>
          <w:bCs w:val="0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2"/>
          <w:szCs w:val="32"/>
          <w:lang w:val="en-US" w:eastAsia="zh-CN"/>
        </w:rPr>
        <w:t>3：</w:t>
      </w:r>
    </w:p>
    <w:p>
      <w:pPr>
        <w:widowControl/>
        <w:spacing w:line="660" w:lineRule="exact"/>
        <w:jc w:val="center"/>
        <w:outlineLvl w:val="0"/>
        <w:rPr>
          <w:rFonts w:hint="eastAsia" w:ascii="方正小标宋简体" w:hAnsi="宋体" w:eastAsia="方正小标宋简体" w:cs="宋体"/>
          <w:b w:val="0"/>
          <w:bCs w:val="0"/>
          <w:color w:val="auto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auto"/>
          <w:kern w:val="36"/>
          <w:sz w:val="44"/>
          <w:szCs w:val="44"/>
        </w:rPr>
        <w:t>政府性基金目录清单</w:t>
      </w:r>
    </w:p>
    <w:p>
      <w:pPr>
        <w:widowControl/>
        <w:spacing w:line="460" w:lineRule="exact"/>
        <w:jc w:val="center"/>
        <w:rPr>
          <w:rFonts w:hint="eastAsia" w:ascii="宋体" w:hAnsi="宋体" w:eastAsia="宋体" w:cs="宋体"/>
          <w:color w:val="999999"/>
          <w:kern w:val="0"/>
          <w:sz w:val="18"/>
          <w:szCs w:val="18"/>
        </w:rPr>
      </w:pPr>
    </w:p>
    <w:p>
      <w:pPr>
        <w:widowControl/>
        <w:spacing w:line="375" w:lineRule="atLeast"/>
        <w:jc w:val="center"/>
        <w:rPr>
          <w:rFonts w:hint="eastAsia" w:ascii="宋体" w:hAnsi="宋体" w:eastAsia="宋体" w:cs="宋体"/>
          <w:color w:val="999999"/>
          <w:kern w:val="0"/>
          <w:sz w:val="18"/>
          <w:szCs w:val="18"/>
        </w:rPr>
      </w:pPr>
    </w:p>
    <w:tbl>
      <w:tblPr>
        <w:tblStyle w:val="3"/>
        <w:tblW w:w="9936" w:type="dxa"/>
        <w:tblInd w:w="-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2730"/>
        <w:gridCol w:w="2325"/>
        <w:gridCol w:w="41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资金管理方式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征收依据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铁路建设基金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国发[1992]37号，财工字[1996]371号，财工[1997]543号，财综［2007］3号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民航发展基金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财综[2012]17号，财税[2015]135号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国家重大水利工程建设基金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财综[2009]90号、财综[2010]97号、财税[2010]44号、财税[2015]80号、财办税[2015]4号、财税[2017]51号、财税[2018]39号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水利建设基金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缴入中央和地方国库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财综字[1998]125号、财综[2011]2号、财综函[2011]33号、财办综[2011]111号、财税函[2016]291号、财税[2016]12号、财税﹝2017﹞18号.晋财综[2017]20号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城市基础设施配套费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国发[1998]34号、财综函[2002]3号、晋财综[2014]59号、晋财综函[2015]34号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农网还贷资金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缴入中央和地方国库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财企[2001]820号、财企[2002]266号、财综[2007]3号、财综[2012]7号、财税[2015]59号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教育费附加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缴入中央和地方国库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《教育法》、国发[1986]50号（国务院令第60号修改发布）、国发明电[1994]2号、23号、国发[2010]35号、财税[2010]103号、财税[2016]12号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地方教育附加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教育法》，财综[2001]58号，财综函[2003]2号、9号、10号、12号、13号、14号、15号、16号、18号，财综[2004]73号，财综函［2005］33号，财综［2006］2号、61号，财综函［2006］9号，财综函[2007]45号，财综函[2008]7号，财综函[2010]2号、3号、7号、8、11号、71号、72号、73号、75号、76号、78号、79号、80号，财综[2010]98号，财综函[2011]1号、2号、3号、4号、5号、6号、7号、8号、9号、10号、11号、12号、13号、15号、16号、17号、57号，财税[2016]12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文化事业建设费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缴入中央和地方国库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国发[1996]37号，国办发［2006］43号，财综[2013]102号,财文字[1997]243号，财预字[1996]469号，财税[2016]25号,财税[2016]60号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国家电影事业发展专项资金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缴入中央和地方国库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《电影管理条例》，国办发[2006]43号，财税[2015]91号，财教[2016]4号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旅游发展基金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旅办发[1991]124号，财行[2001]24号，财综[2007]3号，财综[2010]123号，财税[2015]135号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中央水库移民扶持基金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大中型水利水电工程建设征地补偿和移民安置条例》，《长江三峡工程建设移民条例》，国发[2006]17号，财综[2006]29号，监察部、人事部、财政部令第13号，财综[2007]26号，财企[2011]303号，财企[2012]315号，财综[2008]17号，财综[2008]29号、30号、31号、32号、33号、35号、64号、65号、66号、67号、68号、85号、86号、87号、88号、89号、90号，财综[2009]51号、59号，财综[2010]15号、16号、43号、113号，财综函[2010]10号、39号，财税[2015]80号，财综[2016]11号，财税[2016]13号，财税[2017]51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地方水库移民扶持基金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国发[2006]17号，财综[2007]26号，财综[2008]17号，财综[2008]29号、30号、31号、32号、33号、35号、64号、65号、66号、67号、68号、85号、86号、87号、88号、89号、90号，财综[2009]51号、59号，财综[2010]15号、16号、43号、113号，财综函[2010]10号、40号，财综[2016]11号，财税[2016]13号，财税[2017]18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残疾人就业保障金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缴入地方国库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《残疾人就业条例》，财税[2015]72号、财综[2001]16号，财税[2017]18号、晋财综[2017]20号、财税[2018]39号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森林植被恢复费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缴入中央和地方国库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《森林法》，《森林法实施条例》，财综[2002]73号,财税[2015]122号，财税[2016]2号,晋财综〔2016〕14号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可再生能源发展基金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《可再生能源法》，财综[2011]115号，财建[2012]102号,财综[2013]89号，财税[2016]4号，财办税[2015]4号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废弃电器电子产品处理基金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缴入中央国库</w:t>
            </w:r>
          </w:p>
        </w:tc>
        <w:tc>
          <w:tcPr>
            <w:tcW w:w="4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《废弃电器电子产品回收处理管理条例》，财综[2012]34号,财综[2012]48号，财综[2012]80号,财综[2013]32号,财综[2013]109号,财综[2013]110号,财综[2014]45号、财税[2015]81号,财政部公告2014年第29号,财政部公告2015年第91号，国家税务总局公告2012年第41号，海关总署公告2012年第33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936" w:type="dxa"/>
            <w:gridSpan w:val="4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注：政府性基金项目均为国家统一制定。</w:t>
            </w:r>
          </w:p>
        </w:tc>
      </w:tr>
    </w:tbl>
    <w:p>
      <w:pPr>
        <w:jc w:val="left"/>
        <w:rPr>
          <w:rFonts w:hint="default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监督电话：0358-5422201</w:t>
      </w:r>
      <w:r>
        <w:rPr>
          <w:rFonts w:hint="eastAsia"/>
          <w:sz w:val="18"/>
          <w:szCs w:val="18"/>
          <w:lang w:val="en-US" w:eastAsia="zh-CN"/>
        </w:rPr>
        <w:t xml:space="preserve">  0358-5421405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28"/>
    <w:rsid w:val="00261228"/>
    <w:rsid w:val="00EF3D22"/>
    <w:rsid w:val="4ABF4351"/>
    <w:rsid w:val="59A04F33"/>
    <w:rsid w:val="5CD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1934</Characters>
  <Lines>16</Lines>
  <Paragraphs>4</Paragraphs>
  <TotalTime>2</TotalTime>
  <ScaleCrop>false</ScaleCrop>
  <LinksUpToDate>false</LinksUpToDate>
  <CharactersWithSpaces>2269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2018-08-03T01:33:00Z</dcterms:created>
  <dc:creator>高培雯</dc:creator>
  <cp:lastModifiedBy>think</cp:lastModifiedBy>
  <cp:lastPrinted>2019-06-10T08:37:00Z</cp:lastPrinted>
  <dcterms:modified xsi:type="dcterms:W3CDTF">2019-06-13T09:16:17Z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