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楷体" w:eastAsia="仿宋_GB2312" w:cs="楷体"/>
          <w:sz w:val="32"/>
          <w:szCs w:val="32"/>
        </w:rPr>
      </w:pPr>
      <w:r>
        <w:rPr>
          <w:rFonts w:hint="eastAsia" w:ascii="仿宋_GB2312" w:hAnsi="楷体" w:eastAsia="仿宋_GB2312" w:cs="楷体"/>
          <w:sz w:val="32"/>
          <w:szCs w:val="32"/>
        </w:rPr>
        <w:t>附件：</w:t>
      </w:r>
    </w:p>
    <w:p>
      <w:pPr>
        <w:jc w:val="center"/>
      </w:pPr>
    </w:p>
    <w:p>
      <w:pPr>
        <w:spacing w:line="640" w:lineRule="exact"/>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关于落实中央督导要求</w:t>
      </w:r>
    </w:p>
    <w:p>
      <w:pPr>
        <w:spacing w:line="640" w:lineRule="exact"/>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边督边改加强校园及周边综合治理的</w:t>
      </w:r>
    </w:p>
    <w:p>
      <w:pPr>
        <w:spacing w:line="640" w:lineRule="exact"/>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工作方案</w:t>
      </w:r>
    </w:p>
    <w:p>
      <w:pPr>
        <w:jc w:val="center"/>
      </w:pP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为贯彻落实9月7日省委副书记、省长楼阳生在全省扫黑除恶视频会议上的重要讲话，贯彻落实中共吕梁市委四届第92次常委暨扫黑除恶专项斗争领导组会议精神,贯彻落实9月7日县扫黑除恶专项斗争领导组扩大会议精神，。现就加强校园及周边综合治理工作，深入推进教育系统扫黑除恶专项斗争，制定以下工作方案：</w:t>
      </w:r>
    </w:p>
    <w:p>
      <w:pPr>
        <w:spacing w:line="520" w:lineRule="exact"/>
        <w:ind w:firstLine="640" w:firstLineChars="200"/>
        <w:jc w:val="left"/>
        <w:rPr>
          <w:rFonts w:ascii="黑体" w:hAnsi="黑体" w:eastAsia="黑体" w:cs="楷体"/>
          <w:sz w:val="32"/>
          <w:szCs w:val="32"/>
        </w:rPr>
      </w:pPr>
      <w:r>
        <w:rPr>
          <w:rFonts w:hint="eastAsia" w:ascii="黑体" w:hAnsi="黑体" w:eastAsia="黑体" w:cs="楷体"/>
          <w:sz w:val="32"/>
          <w:szCs w:val="32"/>
        </w:rPr>
        <w:t>一、指导思想</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坚持以习近平新时代中国特色社会主义思想为指导，抓好中央扫黑除恶第2督导组对我省扫黑除恶工作反馈意见的整改工作，按照省委“十个进一步”的要求，充分认识校园及周边综合治理工作重要作用，通过综合治理，全县校园及周边环境不发生侵害师生人身、财产安全的各类违法犯罪行为，不发生利用校园传教渗透的案（事）件，不发生师生食物中毒等安全事故（件），不发生火灾等安全事故，不发生踩踏、交通等安全事故。</w:t>
      </w:r>
    </w:p>
    <w:p>
      <w:pPr>
        <w:spacing w:line="520" w:lineRule="exact"/>
        <w:ind w:firstLine="640" w:firstLineChars="200"/>
        <w:jc w:val="left"/>
        <w:rPr>
          <w:rFonts w:ascii="黑体" w:hAnsi="黑体" w:eastAsia="黑体" w:cs="楷体"/>
          <w:sz w:val="32"/>
          <w:szCs w:val="32"/>
        </w:rPr>
      </w:pPr>
      <w:r>
        <w:rPr>
          <w:rFonts w:hint="eastAsia" w:ascii="黑体" w:hAnsi="黑体" w:eastAsia="黑体" w:cs="楷体"/>
          <w:sz w:val="32"/>
          <w:szCs w:val="32"/>
        </w:rPr>
        <w:t>二、工作重点</w:t>
      </w:r>
    </w:p>
    <w:p>
      <w:pPr>
        <w:spacing w:line="520" w:lineRule="exact"/>
        <w:ind w:firstLine="643" w:firstLineChars="200"/>
        <w:jc w:val="left"/>
        <w:rPr>
          <w:rFonts w:ascii="楷体_GB2312" w:hAnsi="楷体" w:eastAsia="楷体_GB2312" w:cs="楷体"/>
          <w:b/>
          <w:sz w:val="32"/>
          <w:szCs w:val="32"/>
        </w:rPr>
      </w:pPr>
      <w:r>
        <w:rPr>
          <w:rFonts w:hint="eastAsia" w:ascii="楷体_GB2312" w:hAnsi="楷体" w:eastAsia="楷体_GB2312" w:cs="楷体"/>
          <w:b/>
          <w:sz w:val="32"/>
          <w:szCs w:val="32"/>
        </w:rPr>
        <w:t>（一）防控“中小学生欺凌”事件发生</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1、加强宣传教育。各校要结合实际，通过量化考核等手段，切实加强中小学生思想道德教育、法治教育、心理健康教育、防治学生欺凌专题教育及家庭教育。在强化学生校规校纪教育基础上，结合典型案例，通过课堂教学、专题讲座、班团队会、主题活动、编发手册、反欺凌签名仪式、参观实践等多种形式，提高学生对欺凌行为严重危害性的认识，增强自我保护意识和能力，自觉遵守校规校纪，做到不实施欺凌和正确面对欺凌行为。全面加强教职工特别是班主任专题教育和培训，提高教职工有效防治学生欺凌的责任意识和能力水平。</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2、严格学校日常管理。全面改进和加强学校日常管理工作，促进学校规范办学、科学管理，提升教育治理能力和治理水平。一要根据实际成立由校长负责，教师、教职工、社区工作者和家长代表、校外专家等人员组成的学生欺凌治理委员会。二要建立健全学校防治学生欺凌工作各项规章制度，主要包括：相关岗位教职工防治学生欺凌的职责、学生欺凌事件应急处置预案、学生欺凌的早期预警和事中处理及事后干预的具体流程、校规校纪中对实施欺凌学生的处罚规定等。三要严格落实校园门禁、请销假、点名和值班巡逻等制度，加强不良倾向学生、宿舍、晚自习等重点学生、重点区域、重点时段的管理，杜绝管制刀具被带入学校。四要加强师生联系，密切家校沟通，及时掌握学生思想情绪和同学关系状况，对可能发生的欺凌行为做到早发现、早干预。五要对发现的欺凌事件线索和苗头认真核实、准确研判，对早期发现的轻微欺凌事件立即控制，实施必要的教育、惩戒，做到防微杜渐。六要完善校园视频监控设施，做到校园重点场所、公共区域24小时无空缺。</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4、依法落实家长监护责任。学校要引导广大家长增强法治意识，掌握科学的家庭教育理念，积极与学校沟通情况，切实加强对孩子的管教，特别要做好孩子离校后的监管看护教育工作，避免放任不管、缺教少护、教而不当。要落实监护人责任追究制度，根据《中华人民共和国民法总则》等相关法律法规，未成年学生对他人的人身和财产造成损害的，依法追究其监护人的法律责任。</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5、定期开展排查。要定期开展涉校学生矛盾隐患排查，设置并公布校园欺凌治理举报电话，发动教职工、学生干部排查可能导致校园欺凌事件发生的隐患，积极化解学生矛盾纠纷，及时处置苗头性问题。对个别品行不端、行为不良的学生，要采取教育与矫正相结合等方式开展一对一帮扶，联系其监护人共同开展教育。</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6、加强关爱保护。特别要加强对农村留守儿童、流动人口子女、困难家庭子女、残疾儿童、女童的关爱和保护，健全困境儿童救助保护机制和家校联系制度，不让弱势学生群体及所有青少年学生受到欺凌伤害。</w:t>
      </w:r>
    </w:p>
    <w:p>
      <w:pPr>
        <w:spacing w:line="520" w:lineRule="exact"/>
        <w:ind w:firstLine="643" w:firstLineChars="200"/>
        <w:jc w:val="left"/>
        <w:rPr>
          <w:rFonts w:ascii="楷体_GB2312" w:hAnsi="楷体" w:eastAsia="楷体_GB2312" w:cs="楷体"/>
          <w:b/>
          <w:sz w:val="32"/>
          <w:szCs w:val="32"/>
        </w:rPr>
      </w:pPr>
      <w:r>
        <w:rPr>
          <w:rFonts w:hint="eastAsia" w:ascii="楷体_GB2312" w:hAnsi="楷体" w:eastAsia="楷体_GB2312" w:cs="楷体"/>
          <w:b/>
          <w:sz w:val="32"/>
          <w:szCs w:val="32"/>
        </w:rPr>
        <w:t>（二）强化校园及周边综合治理</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1、加强学校门卫管理。一是各学校要高度重视并切实加强门卫管理工作。学校门卫要配备专职保安，24小时值班。对暂时不具备聘用专职保安条件的必须选用责任心强、防范能力强的男同志担任门卫，并加强与辖区内派出所的联系，及时处理突发事件。门卫人员在上岗期间必须坚守岗位，不准擅离职守，脱管失控。二是加强上学放学期间秩序维护和安全管理。在学生上学放学期间，学校必须安排校领导带队，教师参与，在校门口值日巡查，规范学生入学放学秩序，防止校门口大量聚集学生；各学校应主动与当地交警部门联系，共同做好入学放学期间校门口交通疏散工作，切实保障师生交通安全。三是做好来访接待的管理。学校应在校门口建立来访接待室，对来访者(含学生家长)要询问、登记并及时与有关人员联络，使来访者在接待室，尽量不进入教学区。必须要进校的，需经校领导批准后方可进入学校，严禁身份不明人员进入校园。四是加强校门口出入管理。门卫要对进入学校的车辆严格审查登记，一般情况下禁止非本单位机动车辆进入校园，经同意进入校园的车辆必须要求其限速限道行驶，在指定位置停放；门卫要禁止任何人将非教学所需的易燃易爆物品、有毒物品、动物、管制刀具和其他可能危及校园安全的物品带入校园；门卫要加强校门口环境管理，加强校园周边及重点地段的巡查，严禁闲杂人员在校园附近逗留滋事，严防社会不良人员对学校的侵扰，发现问题及时报警。</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2、大力整治校园周边治安秩序。协助公安机关加强校园周边环境的治安管理，及时制止、处理校园周边发生的违法行为。严厉打击校园周边侵害师生人身、财产安全的各类违法犯罪活动，做到有案必破、违法必惩，打掉违法犯罪分子的嚣张气焰，彻底铲除校园周边地区的流氓团伙、黑恶势力。校园周边流动人口、房屋出租管理规范，无违规出租房屋行为，无钟点房。</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3、大力整治校园周边文化环境。协助工商、文化等职能部门，对校园周边只顾经济效益、影响学生身心健康的电信运营商、网站和网吧依法进行专项治理，全面加强管控。清理取缔校园周边200米内的电子游戏厅、网吧以及其他影响校园环境或未成年人不宜进入的营业性场所。查缴有害青少年身心健康的各类非法出版物。</w:t>
      </w:r>
    </w:p>
    <w:p>
      <w:pPr>
        <w:spacing w:line="520" w:lineRule="exact"/>
        <w:ind w:firstLine="640" w:firstLineChars="200"/>
        <w:jc w:val="left"/>
        <w:rPr>
          <w:rFonts w:ascii="仿宋_GB2312" w:hAnsi="楷体" w:eastAsia="仿宋_GB2312" w:cs="楷体"/>
          <w:sz w:val="32"/>
          <w:szCs w:val="32"/>
        </w:rPr>
      </w:pPr>
      <w:r>
        <w:rPr>
          <w:rFonts w:hint="eastAsia" w:ascii="仿宋_GB2312" w:hAnsi="楷体" w:eastAsia="仿宋_GB2312" w:cs="楷体"/>
          <w:sz w:val="32"/>
          <w:szCs w:val="32"/>
        </w:rPr>
        <w:t>4、大力整治校园周边的交通秩序。积极与公安交警部门沟通、协商，在校园周边道路增设和完善交通安全设施，设置“学生、幼儿上下学绿色通道”交通标志，提醒驾驶人礼让学生、幼儿通行。在有条件的校园周边道路上施划临时停车泊位，缓解停车难问题。在学生上下学高峰期间，提请公安交警部门派警力到交通环境较为复杂的校园门口进行交通疏导，确保学生、幼儿上下学期间的交通安全。同时积极协助有关职能部门，依法整治“黑面包”、“黑出租”、“黑摩的”以及各种非法营运车辆接送学生。</w:t>
      </w:r>
    </w:p>
    <w:p>
      <w:pPr>
        <w:spacing w:line="520" w:lineRule="exact"/>
        <w:ind w:firstLine="640" w:firstLineChars="200"/>
        <w:jc w:val="left"/>
        <w:rPr>
          <w:rFonts w:ascii="黑体" w:hAnsi="黑体" w:eastAsia="黑体" w:cs="楷体"/>
          <w:sz w:val="32"/>
          <w:szCs w:val="32"/>
        </w:rPr>
      </w:pPr>
      <w:r>
        <w:rPr>
          <w:rFonts w:hint="eastAsia" w:ascii="黑体" w:hAnsi="黑体" w:eastAsia="黑体" w:cs="楷体"/>
          <w:sz w:val="32"/>
          <w:szCs w:val="32"/>
        </w:rPr>
        <w:t>三、工作要求</w:t>
      </w:r>
    </w:p>
    <w:p>
      <w:pPr>
        <w:spacing w:line="520" w:lineRule="exact"/>
        <w:ind w:firstLine="643" w:firstLineChars="200"/>
        <w:jc w:val="left"/>
        <w:rPr>
          <w:rFonts w:ascii="仿宋_GB2312" w:hAnsi="楷体" w:eastAsia="仿宋_GB2312" w:cs="楷体"/>
          <w:sz w:val="32"/>
          <w:szCs w:val="32"/>
        </w:rPr>
      </w:pPr>
      <w:r>
        <w:rPr>
          <w:rFonts w:hint="eastAsia" w:ascii="楷体_GB2312" w:hAnsi="楷体" w:eastAsia="楷体_GB2312" w:cs="楷体"/>
          <w:b/>
          <w:sz w:val="32"/>
          <w:szCs w:val="32"/>
        </w:rPr>
        <w:t>（一）提高政治站位。</w:t>
      </w:r>
      <w:r>
        <w:rPr>
          <w:rFonts w:hint="eastAsia" w:ascii="仿宋_GB2312" w:hAnsi="楷体" w:eastAsia="仿宋_GB2312" w:cs="楷体"/>
          <w:sz w:val="32"/>
          <w:szCs w:val="32"/>
        </w:rPr>
        <w:t>各学校主要负责人是校园及周边综合治理第一责任人，也是扫黑除恶专项斗争第一责任人，要把认真落实中央扫黑除恶第2督导组的有关工作要求，积极配合督导组做好教育系统的督导工作，作为落实综治领导责任制的一项重点工作来抓，亲自安排部署、亲自检查落实。</w:t>
      </w:r>
    </w:p>
    <w:p>
      <w:pPr>
        <w:spacing w:line="520" w:lineRule="exact"/>
        <w:ind w:firstLine="643" w:firstLineChars="200"/>
        <w:jc w:val="left"/>
        <w:rPr>
          <w:rFonts w:ascii="仿宋_GB2312" w:hAnsi="楷体" w:eastAsia="仿宋_GB2312" w:cs="楷体"/>
          <w:sz w:val="32"/>
          <w:szCs w:val="32"/>
        </w:rPr>
      </w:pPr>
      <w:r>
        <w:rPr>
          <w:rFonts w:hint="eastAsia" w:ascii="楷体_GB2312" w:hAnsi="楷体" w:eastAsia="楷体_GB2312" w:cs="楷体"/>
          <w:b/>
          <w:sz w:val="32"/>
          <w:szCs w:val="32"/>
        </w:rPr>
        <w:t>（二）狠抓工作落实。</w:t>
      </w:r>
      <w:r>
        <w:rPr>
          <w:rFonts w:hint="eastAsia" w:ascii="仿宋_GB2312" w:hAnsi="楷体" w:eastAsia="仿宋_GB2312" w:cs="楷体"/>
          <w:sz w:val="32"/>
          <w:szCs w:val="32"/>
        </w:rPr>
        <w:t>各学校对自身能解决的问题，要明确责任人，认真落实。对自身解决有实际困难的如校园周边问题，要积极向当地综治部门反映，与当地综治部门沟通，在当地综治部门的统筹协调下，积极解决好跨部门、跨行业、跨领域的疑难问题，确保各项工作扎实推进，取得成效。</w:t>
      </w:r>
    </w:p>
    <w:p>
      <w:pPr>
        <w:spacing w:line="520" w:lineRule="exact"/>
        <w:ind w:firstLine="643" w:firstLineChars="200"/>
        <w:jc w:val="left"/>
        <w:rPr>
          <w:rFonts w:ascii="仿宋_GB2312" w:hAnsi="楷体" w:eastAsia="仿宋_GB2312" w:cs="楷体"/>
          <w:sz w:val="32"/>
          <w:szCs w:val="32"/>
        </w:rPr>
      </w:pPr>
      <w:r>
        <w:rPr>
          <w:rFonts w:hint="eastAsia" w:ascii="楷体_GB2312" w:hAnsi="楷体" w:eastAsia="楷体_GB2312" w:cs="楷体"/>
          <w:b/>
          <w:sz w:val="32"/>
          <w:szCs w:val="32"/>
        </w:rPr>
        <w:t>（三）及时上报情况。</w:t>
      </w:r>
      <w:r>
        <w:rPr>
          <w:rFonts w:hint="eastAsia" w:ascii="仿宋_GB2312" w:hAnsi="楷体" w:eastAsia="仿宋_GB2312" w:cs="楷体"/>
          <w:sz w:val="32"/>
          <w:szCs w:val="32"/>
        </w:rPr>
        <w:t>各学校要加强信息沟通，及时上报本系统、本单位治理“校园贷”、防控“中小学生欺凌”、校园周边治理等工作进展，以便县局及时汇总上报县综治委，推动工作。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84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2018-11-02T07:16:56Z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